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0C" w:rsidRPr="00CC56A6" w:rsidRDefault="00C21FAC" w:rsidP="00C11F0C">
      <w:pPr>
        <w:spacing w:line="240" w:lineRule="atLeast"/>
        <w:jc w:val="right"/>
        <w:rPr>
          <w:b/>
          <w:lang w:val="uk-UA"/>
        </w:rPr>
      </w:pPr>
      <w:r w:rsidRPr="00CC56A6">
        <w:rPr>
          <w:b/>
          <w:lang w:val="uk-UA"/>
        </w:rPr>
        <w:t>Додаток</w:t>
      </w:r>
      <w:r w:rsidR="00A45FE3" w:rsidRPr="00CC56A6">
        <w:rPr>
          <w:b/>
          <w:lang w:val="uk-UA"/>
        </w:rPr>
        <w:t xml:space="preserve"> №2</w:t>
      </w:r>
    </w:p>
    <w:p w:rsidR="00705577" w:rsidRDefault="004A79FE" w:rsidP="004A79FE">
      <w:pPr>
        <w:ind w:firstLine="284"/>
        <w:jc w:val="right"/>
        <w:rPr>
          <w:b/>
          <w:lang w:val="uk-UA" w:eastAsia="en-US"/>
        </w:rPr>
      </w:pPr>
      <w:r w:rsidRPr="00CC56A6">
        <w:rPr>
          <w:b/>
          <w:lang w:val="uk-UA" w:eastAsia="en-US"/>
        </w:rPr>
        <w:t xml:space="preserve">до оголошення про </w:t>
      </w:r>
    </w:p>
    <w:p w:rsidR="004A79FE" w:rsidRPr="00CC56A6" w:rsidRDefault="004A79FE" w:rsidP="004A79FE">
      <w:pPr>
        <w:ind w:firstLine="284"/>
        <w:jc w:val="right"/>
        <w:rPr>
          <w:b/>
          <w:lang w:val="uk-UA" w:eastAsia="en-US"/>
        </w:rPr>
      </w:pPr>
      <w:r w:rsidRPr="00CC56A6">
        <w:rPr>
          <w:b/>
          <w:lang w:val="uk-UA" w:eastAsia="en-US"/>
        </w:rPr>
        <w:t>проведення спрощеної закупівлі</w:t>
      </w:r>
    </w:p>
    <w:p w:rsidR="004A79FE" w:rsidRPr="00CC56A6" w:rsidRDefault="004A79FE" w:rsidP="00C11F0C">
      <w:pPr>
        <w:spacing w:line="240" w:lineRule="atLeast"/>
        <w:jc w:val="right"/>
        <w:rPr>
          <w:b/>
          <w:lang w:val="uk-UA"/>
        </w:rPr>
      </w:pPr>
    </w:p>
    <w:p w:rsidR="00C11F0C" w:rsidRPr="00CC56A6" w:rsidRDefault="008F7E8D" w:rsidP="008F7E8D">
      <w:pPr>
        <w:spacing w:line="240" w:lineRule="atLeast"/>
        <w:jc w:val="center"/>
        <w:rPr>
          <w:b/>
          <w:caps/>
          <w:lang w:val="uk-UA"/>
        </w:rPr>
      </w:pPr>
      <w:r w:rsidRPr="00CC56A6">
        <w:rPr>
          <w:b/>
          <w:lang w:val="uk-UA"/>
        </w:rPr>
        <w:t>ВИМОГИ ДО УЧАСНИКА</w:t>
      </w:r>
      <w:r w:rsidR="00831335" w:rsidRPr="00CC56A6">
        <w:rPr>
          <w:b/>
          <w:lang w:val="uk-UA"/>
        </w:rPr>
        <w:t xml:space="preserve"> </w:t>
      </w:r>
      <w:r w:rsidR="00831335" w:rsidRPr="00CC56A6">
        <w:rPr>
          <w:b/>
          <w:caps/>
          <w:lang w:val="uk-UA"/>
        </w:rPr>
        <w:t>та спосіб їх підтвердження</w:t>
      </w:r>
    </w:p>
    <w:p w:rsidR="008F7E8D" w:rsidRPr="00CC56A6" w:rsidRDefault="008F7E8D" w:rsidP="008F7E8D">
      <w:pPr>
        <w:ind w:firstLine="360"/>
        <w:jc w:val="center"/>
        <w:rPr>
          <w:b/>
          <w:lang w:val="uk-UA"/>
        </w:rPr>
      </w:pPr>
      <w:r w:rsidRPr="00CC56A6">
        <w:rPr>
          <w:b/>
          <w:lang w:val="uk-UA"/>
        </w:rPr>
        <w:t>щодо участі у с</w:t>
      </w:r>
      <w:r w:rsidR="00393C52" w:rsidRPr="00CC56A6">
        <w:rPr>
          <w:b/>
          <w:lang w:val="uk-UA"/>
        </w:rPr>
        <w:t>п</w:t>
      </w:r>
      <w:r w:rsidRPr="00CC56A6">
        <w:rPr>
          <w:b/>
          <w:lang w:val="uk-UA"/>
        </w:rPr>
        <w:t>рощеній зак</w:t>
      </w:r>
      <w:r w:rsidR="00393C52" w:rsidRPr="00CC56A6">
        <w:rPr>
          <w:b/>
          <w:lang w:val="uk-UA"/>
        </w:rPr>
        <w:t>у</w:t>
      </w:r>
      <w:r w:rsidRPr="00CC56A6">
        <w:rPr>
          <w:b/>
          <w:lang w:val="uk-UA"/>
        </w:rPr>
        <w:t>півлі по пре</w:t>
      </w:r>
      <w:r w:rsidR="00393C52" w:rsidRPr="00CC56A6">
        <w:rPr>
          <w:b/>
          <w:lang w:val="uk-UA"/>
        </w:rPr>
        <w:t>д</w:t>
      </w:r>
      <w:r w:rsidRPr="00CC56A6">
        <w:rPr>
          <w:b/>
          <w:lang w:val="uk-UA"/>
        </w:rPr>
        <w:t>мету закупівлі:</w:t>
      </w:r>
    </w:p>
    <w:p w:rsidR="009D3A09" w:rsidRPr="00CC56A6" w:rsidRDefault="009D3A09" w:rsidP="009D3A09">
      <w:pPr>
        <w:jc w:val="center"/>
        <w:rPr>
          <w:b/>
          <w:lang w:val="uk-UA"/>
        </w:rPr>
      </w:pPr>
      <w:r w:rsidRPr="00CC56A6">
        <w:rPr>
          <w:b/>
          <w:lang w:val="uk-UA"/>
        </w:rPr>
        <w:t>ДК 021:2015 –</w:t>
      </w:r>
      <w:r w:rsidRPr="00CC56A6">
        <w:rPr>
          <w:b/>
          <w:bCs/>
          <w:lang w:val="uk-UA"/>
        </w:rPr>
        <w:t xml:space="preserve"> </w:t>
      </w:r>
      <w:r w:rsidRPr="00CC56A6">
        <w:rPr>
          <w:b/>
          <w:shd w:val="clear" w:color="auto" w:fill="FFFFFF"/>
          <w:lang w:val="uk-UA"/>
        </w:rPr>
        <w:t xml:space="preserve">09310000-5 </w:t>
      </w:r>
      <w:r w:rsidR="004665AB" w:rsidRPr="00CC56A6">
        <w:rPr>
          <w:b/>
          <w:shd w:val="clear" w:color="auto" w:fill="FFFFFF"/>
          <w:lang w:val="uk-UA"/>
        </w:rPr>
        <w:t>–</w:t>
      </w:r>
      <w:r w:rsidRPr="00CC56A6">
        <w:rPr>
          <w:b/>
          <w:shd w:val="clear" w:color="auto" w:fill="FFFFFF"/>
          <w:lang w:val="uk-UA"/>
        </w:rPr>
        <w:t xml:space="preserve"> </w:t>
      </w:r>
      <w:r w:rsidR="004665AB" w:rsidRPr="00CC56A6">
        <w:rPr>
          <w:b/>
          <w:shd w:val="clear" w:color="auto" w:fill="FFFFFF"/>
          <w:lang w:val="uk-UA"/>
        </w:rPr>
        <w:t>«</w:t>
      </w:r>
      <w:r w:rsidRPr="00CC56A6">
        <w:rPr>
          <w:b/>
          <w:shd w:val="clear" w:color="auto" w:fill="FFFFFF"/>
          <w:lang w:val="uk-UA"/>
        </w:rPr>
        <w:t>Електрична енергія</w:t>
      </w:r>
      <w:r w:rsidR="004665AB" w:rsidRPr="00CC56A6">
        <w:rPr>
          <w:b/>
          <w:shd w:val="clear" w:color="auto" w:fill="FFFFFF"/>
          <w:lang w:val="uk-UA"/>
        </w:rPr>
        <w:t>»</w:t>
      </w:r>
      <w:r w:rsidRPr="00CC56A6">
        <w:rPr>
          <w:b/>
          <w:lang w:val="uk-UA"/>
        </w:rPr>
        <w:t xml:space="preserve"> </w:t>
      </w:r>
    </w:p>
    <w:p w:rsidR="009D3A09" w:rsidRPr="00CC56A6" w:rsidRDefault="009D3A09" w:rsidP="009D3A09">
      <w:pPr>
        <w:jc w:val="center"/>
        <w:rPr>
          <w:b/>
          <w:shd w:val="clear" w:color="auto" w:fill="FFFFFF"/>
          <w:lang w:val="uk-UA"/>
        </w:rPr>
      </w:pPr>
    </w:p>
    <w:p w:rsidR="009D3A09" w:rsidRPr="00CC56A6" w:rsidRDefault="009D3A09" w:rsidP="00C11F0C">
      <w:pPr>
        <w:rPr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607"/>
      </w:tblGrid>
      <w:tr w:rsidR="00BF06EE" w:rsidRPr="00CC56A6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CC56A6" w:rsidRDefault="00BF06EE" w:rsidP="003078FC">
            <w:pPr>
              <w:jc w:val="center"/>
              <w:rPr>
                <w:lang w:val="uk-UA"/>
              </w:rPr>
            </w:pPr>
            <w:r w:rsidRPr="00CC56A6">
              <w:rPr>
                <w:lang w:val="uk-UA"/>
              </w:rPr>
              <w:t>№ п/п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E" w:rsidRPr="00CC56A6" w:rsidRDefault="00BF06EE" w:rsidP="003078FC">
            <w:pPr>
              <w:jc w:val="center"/>
              <w:rPr>
                <w:lang w:val="uk-UA"/>
              </w:rPr>
            </w:pPr>
            <w:r w:rsidRPr="00CC56A6">
              <w:rPr>
                <w:lang w:val="uk-UA"/>
              </w:rPr>
              <w:t>Назва документа</w:t>
            </w:r>
          </w:p>
          <w:p w:rsidR="00BF06EE" w:rsidRPr="00CC56A6" w:rsidRDefault="00BF06EE" w:rsidP="003078FC">
            <w:pPr>
              <w:jc w:val="center"/>
              <w:rPr>
                <w:lang w:val="uk-UA"/>
              </w:rPr>
            </w:pPr>
          </w:p>
        </w:tc>
      </w:tr>
      <w:tr w:rsidR="00BF06EE" w:rsidRPr="00CC56A6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CC56A6" w:rsidRDefault="00BF06EE" w:rsidP="003078FC">
            <w:pPr>
              <w:jc w:val="center"/>
              <w:rPr>
                <w:i/>
                <w:lang w:val="uk-UA"/>
              </w:rPr>
            </w:pPr>
            <w:r w:rsidRPr="00CC56A6">
              <w:rPr>
                <w:i/>
                <w:lang w:val="uk-UA"/>
              </w:rPr>
              <w:t>1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CC56A6" w:rsidRDefault="00BF06EE" w:rsidP="003078FC">
            <w:pPr>
              <w:jc w:val="center"/>
              <w:rPr>
                <w:i/>
                <w:lang w:val="uk-UA"/>
              </w:rPr>
            </w:pPr>
            <w:r w:rsidRPr="00CC56A6">
              <w:rPr>
                <w:i/>
                <w:lang w:val="uk-UA"/>
              </w:rPr>
              <w:t>2</w:t>
            </w:r>
          </w:p>
        </w:tc>
      </w:tr>
      <w:tr w:rsidR="00BF06EE" w:rsidRPr="00CC56A6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CC56A6" w:rsidRDefault="00BF06EE" w:rsidP="003078FC">
            <w:pPr>
              <w:jc w:val="center"/>
              <w:rPr>
                <w:b/>
                <w:lang w:val="uk-UA"/>
              </w:rPr>
            </w:pPr>
            <w:r w:rsidRPr="00CC56A6">
              <w:rPr>
                <w:b/>
                <w:lang w:val="uk-UA"/>
              </w:rPr>
              <w:t xml:space="preserve">Розділ І. Документи, які повинен подати Учасник для підтвердження того, </w:t>
            </w:r>
            <w:r w:rsidRPr="00CC56A6">
              <w:rPr>
                <w:b/>
                <w:lang w:val="uk-UA"/>
              </w:rPr>
              <w:br/>
              <w:t>що він здійснює господарську діяльність відповідно до чинного законодавства</w:t>
            </w:r>
          </w:p>
        </w:tc>
      </w:tr>
      <w:tr w:rsidR="008F5BFD" w:rsidRPr="00360CC9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D" w:rsidRPr="00CC56A6" w:rsidRDefault="004A79FE" w:rsidP="003078FC">
            <w:pPr>
              <w:rPr>
                <w:lang w:val="uk-UA"/>
              </w:rPr>
            </w:pPr>
            <w:r w:rsidRPr="00CC56A6">
              <w:rPr>
                <w:lang w:val="uk-UA"/>
              </w:rPr>
              <w:t>1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D" w:rsidRPr="00033A55" w:rsidRDefault="00033A55" w:rsidP="00033A55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8F5BFD" w:rsidRPr="00033A55">
              <w:rPr>
                <w:lang w:val="uk-UA"/>
              </w:rPr>
              <w:t>Інформація у довільній формі, що підтверджує видачу учаснику ліцензії на право провадження господарської діяльності з постачання електричної енергії споживачу на території України (наприклад, витяг з реєстру ліцензіатів з інформацією щодо виданої учаснику ліцензії, що опублікований</w:t>
            </w:r>
            <w:r w:rsidR="00B540F7" w:rsidRPr="00033A55">
              <w:rPr>
                <w:lang w:val="uk-UA"/>
              </w:rPr>
              <w:t xml:space="preserve"> на офіційному веб-сайті НКРЕКП</w:t>
            </w:r>
            <w:r w:rsidR="008F5BFD" w:rsidRPr="00033A55">
              <w:rPr>
                <w:lang w:val="uk-UA"/>
              </w:rPr>
              <w:t xml:space="preserve">; або довідка в довільній формі, що містить посилання на реквізити рішення НКРЕКП, на підставі якого учасником отримано відповідну ліцензію, тощо); або копія </w:t>
            </w:r>
            <w:r w:rsidR="001E0B7A" w:rsidRPr="00033A55">
              <w:rPr>
                <w:lang w:val="uk-UA"/>
              </w:rPr>
              <w:t>рішення НКРЕКП про видачу ліцензії на право провадження господарської діяльності з постачання електричної енергії споживачу;</w:t>
            </w:r>
            <w:r w:rsidR="008F5BFD" w:rsidRPr="00033A55">
              <w:rPr>
                <w:lang w:val="uk-UA"/>
              </w:rPr>
              <w:t xml:space="preserve"> або документ, що свідчить про внесення запису до відповідного державного реєстру, що засвідчує факт видачі учаснику вказаної ліцензії.</w:t>
            </w:r>
          </w:p>
        </w:tc>
      </w:tr>
      <w:tr w:rsidR="00EE5BA3" w:rsidRPr="00CC56A6" w:rsidTr="00506D52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A3" w:rsidRPr="00CC56A6" w:rsidRDefault="004A79FE" w:rsidP="003078FC">
            <w:pPr>
              <w:rPr>
                <w:lang w:val="uk-UA"/>
              </w:rPr>
            </w:pPr>
            <w:r w:rsidRPr="00CC56A6">
              <w:rPr>
                <w:lang w:val="uk-UA"/>
              </w:rPr>
              <w:t>2</w:t>
            </w:r>
            <w:r w:rsidR="00EE5BA3" w:rsidRPr="00CC56A6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C" w:rsidRPr="00CC56A6" w:rsidRDefault="00033A55" w:rsidP="00D1091C">
            <w:pPr>
              <w:suppressAutoHyphens w:val="0"/>
              <w:ind w:right="140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- </w:t>
            </w:r>
            <w:r w:rsidR="00D1091C" w:rsidRPr="00CC56A6">
              <w:rPr>
                <w:rFonts w:eastAsia="Times New Roman"/>
                <w:lang w:val="uk-UA"/>
              </w:rPr>
              <w:t>Документи, що підтверджують повно</w:t>
            </w:r>
            <w:r w:rsidR="00B540F7" w:rsidRPr="00CC56A6">
              <w:rPr>
                <w:rFonts w:eastAsia="Times New Roman"/>
                <w:lang w:val="uk-UA"/>
              </w:rPr>
              <w:t>важення щодо підпису документів</w:t>
            </w:r>
            <w:r w:rsidR="00D1091C" w:rsidRPr="00CC56A6">
              <w:rPr>
                <w:rFonts w:eastAsia="Times New Roman"/>
                <w:color w:val="FF0000"/>
                <w:lang w:val="uk-UA"/>
              </w:rPr>
              <w:t xml:space="preserve"> </w:t>
            </w:r>
            <w:r w:rsidR="00D1091C" w:rsidRPr="00CC56A6">
              <w:rPr>
                <w:rFonts w:eastAsia="Times New Roman"/>
                <w:lang w:val="uk-UA"/>
              </w:rPr>
              <w:t xml:space="preserve">пропозиції учасника </w:t>
            </w:r>
            <w:r w:rsidR="00B540F7" w:rsidRPr="00CC56A6">
              <w:rPr>
                <w:rFonts w:eastAsia="Times New Roman"/>
                <w:lang w:val="uk-UA"/>
              </w:rPr>
              <w:t>спрощ</w:t>
            </w:r>
            <w:r w:rsidR="001E60CE" w:rsidRPr="00CC56A6">
              <w:rPr>
                <w:rFonts w:eastAsia="Times New Roman"/>
                <w:lang w:val="uk-UA"/>
              </w:rPr>
              <w:t>еної</w:t>
            </w:r>
            <w:r w:rsidR="00D1091C" w:rsidRPr="00CC56A6">
              <w:rPr>
                <w:rFonts w:eastAsia="Times New Roman"/>
                <w:lang w:val="uk-UA"/>
              </w:rPr>
              <w:t xml:space="preserve"> закупівлі</w:t>
            </w:r>
            <w:r w:rsidR="005F61F5" w:rsidRPr="00CC56A6">
              <w:rPr>
                <w:rFonts w:eastAsia="Times New Roman"/>
                <w:lang w:val="uk-UA"/>
              </w:rPr>
              <w:t xml:space="preserve"> та укладення договору</w:t>
            </w:r>
            <w:r w:rsidR="00D1091C" w:rsidRPr="00CC56A6">
              <w:rPr>
                <w:rFonts w:eastAsia="Times New Roman"/>
                <w:lang w:val="uk-UA"/>
              </w:rPr>
              <w:t>:</w:t>
            </w:r>
          </w:p>
          <w:p w:rsidR="00D1091C" w:rsidRPr="00CC56A6" w:rsidRDefault="00D1091C" w:rsidP="00D1091C">
            <w:pPr>
              <w:suppressAutoHyphens w:val="0"/>
              <w:ind w:right="140"/>
              <w:jc w:val="both"/>
              <w:rPr>
                <w:rFonts w:eastAsia="Times New Roman"/>
                <w:u w:val="single"/>
                <w:lang w:val="uk-UA"/>
              </w:rPr>
            </w:pPr>
            <w:r w:rsidRPr="00CC56A6">
              <w:rPr>
                <w:rFonts w:eastAsia="Times New Roman"/>
                <w:u w:val="single"/>
                <w:lang w:val="uk-UA"/>
              </w:rPr>
              <w:t>Для учасників – юридичних осіб:</w:t>
            </w:r>
          </w:p>
          <w:p w:rsidR="00D1091C" w:rsidRPr="00CC56A6" w:rsidRDefault="00D1091C" w:rsidP="00D1091C">
            <w:pPr>
              <w:suppressAutoHyphens w:val="0"/>
              <w:ind w:right="140"/>
              <w:jc w:val="both"/>
              <w:rPr>
                <w:rFonts w:eastAsia="Times New Roman"/>
                <w:lang w:val="uk-UA"/>
              </w:rPr>
            </w:pPr>
            <w:r w:rsidRPr="00CC56A6">
              <w:rPr>
                <w:rFonts w:eastAsia="Times New Roman"/>
                <w:lang w:val="uk-UA"/>
              </w:rPr>
              <w:t>- у випадку, якщо документи пропозиції учасника</w:t>
            </w:r>
            <w:r w:rsidR="00506D52" w:rsidRPr="00CC56A6">
              <w:rPr>
                <w:rFonts w:eastAsia="Times New Roman"/>
                <w:lang w:val="uk-UA"/>
              </w:rPr>
              <w:t>, щодо участі у спрощеній закупівлі,</w:t>
            </w:r>
            <w:r w:rsidRPr="00CC56A6">
              <w:rPr>
                <w:rFonts w:eastAsia="Times New Roman"/>
                <w:lang w:val="uk-UA"/>
              </w:rPr>
              <w:t xml:space="preserve"> засвідчені керівником установи учасника, що діє на підставі установчих документів, та правомочний вчиняти такі дії без довіреності – копія наказу про призначення або протоколу зборів засновників </w:t>
            </w:r>
            <w:r w:rsidR="00B540F7" w:rsidRPr="00CC56A6">
              <w:rPr>
                <w:rFonts w:eastAsia="Times New Roman"/>
                <w:lang w:val="uk-UA"/>
              </w:rPr>
              <w:t xml:space="preserve">(учасників) </w:t>
            </w:r>
            <w:r w:rsidRPr="00CC56A6">
              <w:rPr>
                <w:rFonts w:eastAsia="Times New Roman"/>
                <w:lang w:val="uk-UA"/>
              </w:rPr>
              <w:t>(щодо призначення/обрання керівником), тощо, а також копія установчого документу учасника (за винятком випадку, якщо учасник провадить господарську діяльність згідно модельного статуту) - статут, засновницький договір, установчий акт, тощо.</w:t>
            </w:r>
          </w:p>
          <w:p w:rsidR="00D1091C" w:rsidRPr="00CC56A6" w:rsidRDefault="00D1091C" w:rsidP="00D1091C">
            <w:pPr>
              <w:suppressAutoHyphens w:val="0"/>
              <w:ind w:right="140"/>
              <w:jc w:val="both"/>
              <w:rPr>
                <w:rFonts w:eastAsia="Times New Roman"/>
                <w:lang w:val="uk-UA"/>
              </w:rPr>
            </w:pPr>
            <w:r w:rsidRPr="00CC56A6">
              <w:rPr>
                <w:rFonts w:eastAsia="Times New Roman"/>
                <w:lang w:val="uk-UA"/>
              </w:rPr>
              <w:t xml:space="preserve">- у випадку, якщо документи пропозиції учасника </w:t>
            </w:r>
            <w:r w:rsidR="00506D52" w:rsidRPr="00CC56A6">
              <w:rPr>
                <w:rFonts w:eastAsia="Times New Roman"/>
                <w:lang w:val="uk-UA"/>
              </w:rPr>
              <w:t xml:space="preserve">щодо участі у спрощеній закупівлі, </w:t>
            </w:r>
            <w:r w:rsidRPr="00CC56A6">
              <w:rPr>
                <w:rFonts w:eastAsia="Times New Roman"/>
                <w:lang w:val="uk-UA"/>
              </w:rPr>
              <w:t>засвідчені особою, уповноваженою представляти інтереси учасника під час проведення</w:t>
            </w:r>
            <w:r w:rsidR="00B540F7" w:rsidRPr="00CC56A6">
              <w:rPr>
                <w:rFonts w:eastAsia="Times New Roman"/>
                <w:lang w:val="uk-UA"/>
              </w:rPr>
              <w:t xml:space="preserve"> спрощеної</w:t>
            </w:r>
            <w:r w:rsidRPr="00CC56A6">
              <w:rPr>
                <w:rFonts w:eastAsia="Times New Roman"/>
                <w:lang w:val="uk-UA"/>
              </w:rPr>
              <w:t xml:space="preserve"> закупівлі, в тому числі підписувати документи пропозиції,</w:t>
            </w:r>
            <w:r w:rsidR="00506D52" w:rsidRPr="00CC56A6">
              <w:rPr>
                <w:rFonts w:eastAsia="Times New Roman"/>
                <w:lang w:val="uk-UA"/>
              </w:rPr>
              <w:t xml:space="preserve"> щодо участі у спрощеній закупівлі,</w:t>
            </w:r>
            <w:r w:rsidRPr="00CC56A6">
              <w:rPr>
                <w:rFonts w:eastAsia="Times New Roman"/>
                <w:lang w:val="uk-UA"/>
              </w:rPr>
              <w:t xml:space="preserve"> та яка не входять до кола осіб, які представляють інтереси учасника без довіреності – довіреність, оформлена у відповідності до вимог чинного законодавства, засвідчена підписом керівника учасника, що має містити інформацію про повноваження такої особи на підписання документів пропозиції</w:t>
            </w:r>
            <w:r w:rsidR="00506D52" w:rsidRPr="00CC56A6">
              <w:rPr>
                <w:rFonts w:eastAsia="Times New Roman"/>
                <w:lang w:val="uk-UA"/>
              </w:rPr>
              <w:t xml:space="preserve"> щодо участі у спрощеній закупівлі</w:t>
            </w:r>
            <w:r w:rsidRPr="00CC56A6">
              <w:rPr>
                <w:rFonts w:eastAsia="Times New Roman"/>
                <w:lang w:val="uk-UA"/>
              </w:rPr>
              <w:t>.</w:t>
            </w:r>
          </w:p>
          <w:p w:rsidR="00AF4253" w:rsidRPr="00CC56A6" w:rsidRDefault="00AF4253" w:rsidP="00D1091C">
            <w:pPr>
              <w:suppressAutoHyphens w:val="0"/>
              <w:ind w:right="140"/>
              <w:jc w:val="both"/>
              <w:rPr>
                <w:rFonts w:eastAsia="Times New Roman"/>
                <w:lang w:val="uk-UA"/>
              </w:rPr>
            </w:pPr>
            <w:r w:rsidRPr="00CC56A6">
              <w:rPr>
                <w:lang w:val="uk-UA"/>
              </w:rPr>
              <w:t>Учасник торгів, який є товариством з обмеженою відповідальністю або додатковою відповідальністю, у відповідності до Закону України «Про товариства з обмеженою та додатковою відповідальністю»,  надає у складі пропозиції згоду загальних зборів на вчинення значного правочину (укладання договору) та відповідну фінансову звітність.</w:t>
            </w:r>
          </w:p>
          <w:p w:rsidR="00D1091C" w:rsidRPr="00CC56A6" w:rsidRDefault="00D1091C" w:rsidP="00D1091C">
            <w:pPr>
              <w:suppressAutoHyphens w:val="0"/>
              <w:ind w:right="140"/>
              <w:jc w:val="both"/>
              <w:rPr>
                <w:rFonts w:eastAsia="Times New Roman"/>
                <w:u w:val="single"/>
                <w:lang w:val="uk-UA"/>
              </w:rPr>
            </w:pPr>
            <w:r w:rsidRPr="00CC56A6">
              <w:rPr>
                <w:rFonts w:eastAsia="Times New Roman"/>
                <w:u w:val="single"/>
                <w:lang w:val="uk-UA"/>
              </w:rPr>
              <w:t xml:space="preserve">Для учасників – фізичних осіб-підприємців: </w:t>
            </w:r>
          </w:p>
          <w:p w:rsidR="00D1091C" w:rsidRPr="00CC56A6" w:rsidRDefault="00D1091C" w:rsidP="00D1091C">
            <w:pPr>
              <w:suppressAutoHyphens w:val="0"/>
              <w:ind w:right="140"/>
              <w:jc w:val="both"/>
              <w:rPr>
                <w:rFonts w:eastAsia="Times New Roman"/>
                <w:lang w:val="uk-UA"/>
              </w:rPr>
            </w:pPr>
            <w:r w:rsidRPr="00CC56A6">
              <w:rPr>
                <w:rFonts w:eastAsia="Times New Roman"/>
                <w:lang w:val="uk-UA"/>
              </w:rPr>
              <w:t>- документ, отриманий такою фізичною особою у встановленому законодавством порядку, сформований програмним забезпеченням Єдиного державного реєстру юридичних осіб, фізичних осіб - підприємців та громадських формувань, що містить відомості з такого реєстру щодо такої особи (витяг, виписка, тощо).</w:t>
            </w:r>
          </w:p>
          <w:p w:rsidR="00D43813" w:rsidRPr="00CC56A6" w:rsidRDefault="00D1091C" w:rsidP="00B540F7">
            <w:pPr>
              <w:suppressAutoHyphens w:val="0"/>
              <w:ind w:right="140"/>
              <w:jc w:val="both"/>
              <w:rPr>
                <w:rFonts w:eastAsia="Times New Roman"/>
                <w:lang w:val="uk-UA"/>
              </w:rPr>
            </w:pPr>
            <w:r w:rsidRPr="00CC56A6">
              <w:rPr>
                <w:rFonts w:eastAsia="Times New Roman"/>
                <w:lang w:val="uk-UA"/>
              </w:rPr>
              <w:lastRenderedPageBreak/>
              <w:t>У випадку, якщо з певних причин документи пропозиції, що складаються безпосередньо учасником, засвідчені декількома особами, учасником</w:t>
            </w:r>
            <w:r w:rsidR="004A79FE" w:rsidRPr="00CC56A6">
              <w:rPr>
                <w:rFonts w:eastAsia="Times New Roman"/>
                <w:lang w:val="uk-UA"/>
              </w:rPr>
              <w:t>,</w:t>
            </w:r>
            <w:r w:rsidRPr="00CC56A6">
              <w:rPr>
                <w:rFonts w:eastAsia="Times New Roman"/>
                <w:lang w:val="uk-UA"/>
              </w:rPr>
              <w:t xml:space="preserve"> у складі пропозиції та згідно вказаних вище правил</w:t>
            </w:r>
            <w:r w:rsidR="004A79FE" w:rsidRPr="00CC56A6">
              <w:rPr>
                <w:rFonts w:eastAsia="Times New Roman"/>
                <w:lang w:val="uk-UA"/>
              </w:rPr>
              <w:t>,</w:t>
            </w:r>
            <w:r w:rsidRPr="00CC56A6">
              <w:rPr>
                <w:rFonts w:eastAsia="Times New Roman"/>
                <w:lang w:val="uk-UA"/>
              </w:rPr>
              <w:t xml:space="preserve"> підтверджуються повноваження кожної такої особи.</w:t>
            </w:r>
          </w:p>
        </w:tc>
      </w:tr>
      <w:tr w:rsidR="00BF06EE" w:rsidRPr="00CC56A6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CC56A6" w:rsidRDefault="00BF06EE" w:rsidP="008F5BFD">
            <w:pPr>
              <w:jc w:val="center"/>
              <w:rPr>
                <w:b/>
                <w:lang w:val="uk-UA"/>
              </w:rPr>
            </w:pPr>
            <w:r w:rsidRPr="00CC56A6">
              <w:rPr>
                <w:b/>
                <w:lang w:val="uk-UA"/>
              </w:rPr>
              <w:lastRenderedPageBreak/>
              <w:t>Розділ ІІ. Інші документи</w:t>
            </w:r>
          </w:p>
        </w:tc>
      </w:tr>
      <w:tr w:rsidR="009129F1" w:rsidRPr="00360CC9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1" w:rsidRPr="00CC56A6" w:rsidRDefault="004A79FE" w:rsidP="003078FC">
            <w:pPr>
              <w:rPr>
                <w:lang w:val="uk-UA"/>
              </w:rPr>
            </w:pPr>
            <w:r w:rsidRPr="00CC56A6">
              <w:rPr>
                <w:lang w:val="uk-UA"/>
              </w:rPr>
              <w:t>1</w:t>
            </w:r>
            <w:r w:rsidR="009129F1" w:rsidRPr="00CC56A6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7" w:rsidRPr="00CC56A6" w:rsidRDefault="00033A55" w:rsidP="0032599A">
            <w:pPr>
              <w:tabs>
                <w:tab w:val="left" w:pos="360"/>
              </w:tabs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DC35EB" w:rsidRPr="00CC56A6">
              <w:rPr>
                <w:lang w:val="uk-UA"/>
              </w:rPr>
              <w:t>Підтвердження відповідності технічним, якісним, кількісним</w:t>
            </w:r>
            <w:r w:rsidR="003F3F10" w:rsidRPr="00CC56A6">
              <w:rPr>
                <w:lang w:val="uk-UA"/>
              </w:rPr>
              <w:t xml:space="preserve"> та </w:t>
            </w:r>
            <w:r w:rsidR="00DC35EB" w:rsidRPr="00CC56A6">
              <w:rPr>
                <w:lang w:val="uk-UA"/>
              </w:rPr>
              <w:t>іншим характеристикам</w:t>
            </w:r>
            <w:r w:rsidR="003F3F10" w:rsidRPr="00CC56A6">
              <w:rPr>
                <w:lang w:val="uk-UA"/>
              </w:rPr>
              <w:t xml:space="preserve"> предмета закупівлі</w:t>
            </w:r>
            <w:r w:rsidR="004A79FE" w:rsidRPr="00CC56A6">
              <w:rPr>
                <w:lang w:val="uk-UA"/>
              </w:rPr>
              <w:t xml:space="preserve"> згідно</w:t>
            </w:r>
            <w:r w:rsidR="005F61F5" w:rsidRPr="00CC56A6">
              <w:rPr>
                <w:lang w:val="uk-UA"/>
              </w:rPr>
              <w:t xml:space="preserve"> з</w:t>
            </w:r>
            <w:r w:rsidR="004A79FE" w:rsidRPr="00CC56A6">
              <w:rPr>
                <w:lang w:val="uk-UA"/>
              </w:rPr>
              <w:t xml:space="preserve"> Д</w:t>
            </w:r>
            <w:r w:rsidR="009129F1" w:rsidRPr="00CC56A6">
              <w:rPr>
                <w:lang w:val="uk-UA"/>
              </w:rPr>
              <w:t>одат</w:t>
            </w:r>
            <w:r w:rsidR="005F61F5" w:rsidRPr="00CC56A6">
              <w:rPr>
                <w:lang w:val="uk-UA"/>
              </w:rPr>
              <w:t>ком</w:t>
            </w:r>
            <w:r w:rsidR="009129F1" w:rsidRPr="00CC56A6">
              <w:rPr>
                <w:lang w:val="uk-UA"/>
              </w:rPr>
              <w:t xml:space="preserve"> </w:t>
            </w:r>
            <w:r w:rsidR="004A79FE" w:rsidRPr="00CC56A6">
              <w:rPr>
                <w:lang w:val="uk-UA"/>
              </w:rPr>
              <w:t>№</w:t>
            </w:r>
            <w:r w:rsidR="009129F1" w:rsidRPr="00CC56A6">
              <w:rPr>
                <w:lang w:val="uk-UA"/>
              </w:rPr>
              <w:t>1 до оголошення</w:t>
            </w:r>
            <w:r w:rsidR="004A79FE" w:rsidRPr="00CC56A6">
              <w:rPr>
                <w:lang w:val="uk-UA"/>
              </w:rPr>
              <w:t xml:space="preserve"> </w:t>
            </w:r>
            <w:r w:rsidR="004A79FE" w:rsidRPr="00CC56A6">
              <w:rPr>
                <w:lang w:val="uk-UA" w:eastAsia="en-US"/>
              </w:rPr>
              <w:t>про проведення спрощеної закупівлі</w:t>
            </w:r>
            <w:r w:rsidR="00AF7492" w:rsidRPr="00CC56A6">
              <w:rPr>
                <w:lang w:val="uk-UA"/>
              </w:rPr>
              <w:t>.</w:t>
            </w:r>
          </w:p>
        </w:tc>
      </w:tr>
      <w:tr w:rsidR="004A79FE" w:rsidRPr="00360CC9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FE" w:rsidRPr="00CC56A6" w:rsidRDefault="00CC56A6" w:rsidP="003078FC">
            <w:pPr>
              <w:rPr>
                <w:lang w:val="uk-UA"/>
              </w:rPr>
            </w:pPr>
            <w:r w:rsidRPr="00CC56A6">
              <w:rPr>
                <w:lang w:val="uk-UA"/>
              </w:rPr>
              <w:t>2</w:t>
            </w:r>
            <w:r w:rsidR="004A79FE" w:rsidRPr="00CC56A6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FE" w:rsidRPr="00CC56A6" w:rsidRDefault="00033A55" w:rsidP="005F61F5">
            <w:pPr>
              <w:pStyle w:val="af1"/>
              <w:tabs>
                <w:tab w:val="left" w:pos="416"/>
              </w:tabs>
              <w:spacing w:before="0" w:beforeAutospacing="0" w:after="0" w:afterAutospacing="0"/>
              <w:jc w:val="both"/>
              <w:rPr>
                <w:highlight w:val="darkGray"/>
                <w:lang w:eastAsia="en-US"/>
              </w:rPr>
            </w:pPr>
            <w:r w:rsidRPr="00033A55">
              <w:rPr>
                <w:lang w:eastAsia="en-US"/>
              </w:rPr>
              <w:t xml:space="preserve">- </w:t>
            </w:r>
            <w:r w:rsidR="004D3699" w:rsidRPr="00CC56A6">
              <w:rPr>
                <w:lang w:eastAsia="en-US"/>
              </w:rPr>
              <w:t xml:space="preserve">Довідка про підприємство, що має містити інформацію про юридичну та фактичну адресу Учасника, код ЄДРПОУ, ПІБ керівника та його контактний номер телефону, коди основних видів діяльності, </w:t>
            </w:r>
            <w:r w:rsidR="004D3699" w:rsidRPr="00CC56A6">
              <w:t xml:space="preserve">найменування банку, що обслуговує Учасника, розрахунковий рахунок, </w:t>
            </w:r>
            <w:r w:rsidR="004D3699" w:rsidRPr="00CC56A6">
              <w:rPr>
                <w:lang w:eastAsia="en-US"/>
              </w:rPr>
              <w:t>E-</w:t>
            </w:r>
            <w:proofErr w:type="spellStart"/>
            <w:r w:rsidR="004D3699" w:rsidRPr="00CC56A6">
              <w:rPr>
                <w:lang w:eastAsia="en-US"/>
              </w:rPr>
              <w:t>mail</w:t>
            </w:r>
            <w:proofErr w:type="spellEnd"/>
            <w:r w:rsidR="004D3699" w:rsidRPr="00CC56A6">
              <w:rPr>
                <w:lang w:eastAsia="en-US"/>
              </w:rPr>
              <w:t xml:space="preserve"> Учасника (за наявності) </w:t>
            </w:r>
          </w:p>
        </w:tc>
      </w:tr>
      <w:tr w:rsidR="00097B61" w:rsidRPr="00CC56A6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1" w:rsidRPr="00CC56A6" w:rsidRDefault="00CC56A6" w:rsidP="003078FC">
            <w:pPr>
              <w:rPr>
                <w:lang w:val="uk-UA"/>
              </w:rPr>
            </w:pPr>
            <w:r w:rsidRPr="00CC56A6">
              <w:rPr>
                <w:lang w:val="uk-UA"/>
              </w:rPr>
              <w:t>3</w:t>
            </w:r>
            <w:r w:rsidR="00097B61" w:rsidRPr="00CC56A6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1" w:rsidRPr="00CC56A6" w:rsidRDefault="00033A55" w:rsidP="00C07D1F">
            <w:pPr>
              <w:pStyle w:val="af1"/>
              <w:tabs>
                <w:tab w:val="left" w:pos="416"/>
              </w:tabs>
              <w:spacing w:before="0" w:beforeAutospacing="0" w:after="0" w:afterAutospacing="0"/>
              <w:jc w:val="both"/>
              <w:rPr>
                <w:highlight w:val="yellow"/>
                <w:lang w:eastAsia="en-US"/>
              </w:rPr>
            </w:pPr>
            <w:r>
              <w:rPr>
                <w:lang w:val="ru-RU" w:eastAsia="en-US"/>
              </w:rPr>
              <w:t xml:space="preserve">- </w:t>
            </w:r>
            <w:r w:rsidR="00097B61" w:rsidRPr="00CC56A6">
              <w:rPr>
                <w:lang w:eastAsia="en-US"/>
              </w:rPr>
              <w:t xml:space="preserve">Відомості з </w:t>
            </w:r>
            <w:r w:rsidR="005F61F5" w:rsidRPr="00CC56A6">
              <w:rPr>
                <w:lang w:eastAsia="en-US"/>
              </w:rPr>
              <w:t xml:space="preserve">Єдиного </w:t>
            </w:r>
            <w:r w:rsidR="00097B61" w:rsidRPr="00CC56A6">
              <w:rPr>
                <w:lang w:eastAsia="en-US"/>
              </w:rPr>
              <w:t xml:space="preserve">державного реєстру </w:t>
            </w:r>
            <w:proofErr w:type="gramStart"/>
            <w:r w:rsidR="00097B61" w:rsidRPr="00CC56A6">
              <w:rPr>
                <w:lang w:eastAsia="en-US"/>
              </w:rPr>
              <w:t>п</w:t>
            </w:r>
            <w:proofErr w:type="gramEnd"/>
            <w:r w:rsidR="00097B61" w:rsidRPr="00CC56A6">
              <w:rPr>
                <w:lang w:eastAsia="en-US"/>
              </w:rPr>
              <w:t>ідприємств та організацій України (для учасників юридичних осіб)</w:t>
            </w:r>
          </w:p>
        </w:tc>
      </w:tr>
      <w:tr w:rsidR="003F3F10" w:rsidRPr="00CC56A6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0" w:rsidRPr="00CC56A6" w:rsidRDefault="00CC56A6" w:rsidP="003078FC">
            <w:pPr>
              <w:rPr>
                <w:lang w:val="uk-UA"/>
              </w:rPr>
            </w:pPr>
            <w:r w:rsidRPr="00CC56A6">
              <w:rPr>
                <w:lang w:val="uk-UA"/>
              </w:rPr>
              <w:t>4</w:t>
            </w:r>
            <w:r w:rsidR="003F3F10" w:rsidRPr="00CC56A6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0" w:rsidRPr="00CC56A6" w:rsidRDefault="00033A55" w:rsidP="003F3F10">
            <w:pPr>
              <w:pStyle w:val="af1"/>
              <w:tabs>
                <w:tab w:val="left" w:pos="41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 xml:space="preserve">- </w:t>
            </w:r>
            <w:r w:rsidR="005F61F5" w:rsidRPr="00CC56A6">
              <w:rPr>
                <w:lang w:eastAsia="en-US"/>
              </w:rPr>
              <w:t xml:space="preserve">Учасник повинен </w:t>
            </w:r>
            <w:proofErr w:type="gramStart"/>
            <w:r w:rsidR="005F61F5" w:rsidRPr="00CC56A6">
              <w:rPr>
                <w:lang w:eastAsia="en-US"/>
              </w:rPr>
              <w:t>п</w:t>
            </w:r>
            <w:proofErr w:type="gramEnd"/>
            <w:r w:rsidR="005F61F5" w:rsidRPr="00CC56A6">
              <w:rPr>
                <w:lang w:eastAsia="en-US"/>
              </w:rPr>
              <w:t>ідтвердити н</w:t>
            </w:r>
            <w:r w:rsidR="003F3F10" w:rsidRPr="00CC56A6">
              <w:rPr>
                <w:lang w:eastAsia="en-US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5F61F5" w:rsidRPr="00CC56A6">
              <w:rPr>
                <w:lang w:eastAsia="en-US"/>
              </w:rPr>
              <w:t xml:space="preserve"> шляхом надання</w:t>
            </w:r>
            <w:r w:rsidR="003F3F10" w:rsidRPr="00CC56A6">
              <w:rPr>
                <w:lang w:eastAsia="en-US"/>
              </w:rPr>
              <w:t>:</w:t>
            </w:r>
          </w:p>
          <w:p w:rsidR="00360CC9" w:rsidRDefault="00AF7492" w:rsidP="00360CC9">
            <w:pPr>
              <w:pStyle w:val="af1"/>
              <w:tabs>
                <w:tab w:val="left" w:pos="41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C56A6">
              <w:rPr>
                <w:lang w:eastAsia="en-US"/>
              </w:rPr>
              <w:t>- Копії</w:t>
            </w:r>
            <w:r w:rsidR="003F3F10" w:rsidRPr="00CC56A6">
              <w:rPr>
                <w:lang w:eastAsia="en-US"/>
              </w:rPr>
              <w:t xml:space="preserve"> виконаного аналогічного договору (з </w:t>
            </w:r>
            <w:r w:rsidRPr="00CC56A6">
              <w:rPr>
                <w:lang w:eastAsia="en-US"/>
              </w:rPr>
              <w:t xml:space="preserve">усіма </w:t>
            </w:r>
            <w:r w:rsidR="003F3F10" w:rsidRPr="00CC56A6">
              <w:rPr>
                <w:lang w:eastAsia="en-US"/>
              </w:rPr>
              <w:t xml:space="preserve">додатками та додатковими угодами, що є його невід’ємними частинами) разом із підтверджуючими документами виконання договору у повному обсязі </w:t>
            </w:r>
          </w:p>
          <w:p w:rsidR="003F3F10" w:rsidRPr="00CC56A6" w:rsidRDefault="003F3F10" w:rsidP="00360CC9">
            <w:pPr>
              <w:pStyle w:val="af1"/>
              <w:tabs>
                <w:tab w:val="left" w:pos="41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CC56A6">
              <w:rPr>
                <w:lang w:eastAsia="en-US"/>
              </w:rPr>
              <w:t>- Лист</w:t>
            </w:r>
            <w:r w:rsidR="00AF7492" w:rsidRPr="00CC56A6">
              <w:rPr>
                <w:lang w:eastAsia="en-US"/>
              </w:rPr>
              <w:t>а</w:t>
            </w:r>
            <w:r w:rsidRPr="00CC56A6">
              <w:rPr>
                <w:lang w:eastAsia="en-US"/>
              </w:rPr>
              <w:t xml:space="preserve"> – відгук</w:t>
            </w:r>
            <w:r w:rsidR="00AF7492" w:rsidRPr="00CC56A6">
              <w:rPr>
                <w:lang w:eastAsia="en-US"/>
              </w:rPr>
              <w:t>у</w:t>
            </w:r>
            <w:r w:rsidRPr="00CC56A6">
              <w:rPr>
                <w:lang w:eastAsia="en-US"/>
              </w:rPr>
              <w:t xml:space="preserve"> від контрагента (копію договору якого надається у складі пропозиції) з зазначенням номеру та дати договору.</w:t>
            </w:r>
          </w:p>
        </w:tc>
      </w:tr>
      <w:tr w:rsidR="007359CB" w:rsidRPr="00360CC9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B" w:rsidRPr="00CC56A6" w:rsidRDefault="00360CC9" w:rsidP="003078F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359CB" w:rsidRPr="00CC56A6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CB" w:rsidRPr="00CC56A6" w:rsidRDefault="00033A55" w:rsidP="003F3F10">
            <w:pPr>
              <w:pStyle w:val="af1"/>
              <w:tabs>
                <w:tab w:val="left" w:pos="416"/>
              </w:tabs>
              <w:spacing w:before="0" w:beforeAutospacing="0" w:after="0" w:afterAutospacing="0"/>
              <w:jc w:val="both"/>
            </w:pPr>
            <w:r w:rsidRPr="00033A55">
              <w:t xml:space="preserve">- </w:t>
            </w:r>
            <w:r w:rsidR="00056BDF" w:rsidRPr="00CC56A6">
      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      </w:r>
          </w:p>
        </w:tc>
      </w:tr>
      <w:tr w:rsidR="0047093C" w:rsidRPr="00CC56A6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3C" w:rsidRPr="00CC56A6" w:rsidRDefault="00360CC9" w:rsidP="0047093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7093C" w:rsidRPr="00CC56A6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3C" w:rsidRPr="00CC56A6" w:rsidRDefault="00033A55" w:rsidP="0047093C">
            <w:pPr>
              <w:ind w:left="34" w:hanging="21"/>
              <w:contextualSpacing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47093C" w:rsidRPr="00CC56A6">
              <w:rPr>
                <w:lang w:val="uk-UA" w:eastAsia="en-US"/>
              </w:rPr>
              <w:t>На підтвердження відповідності та можливості поставки товару Учасник     повинен надати в складі своєї тендерної пропозиції наступні документи:</w:t>
            </w:r>
          </w:p>
          <w:p w:rsidR="0047093C" w:rsidRPr="00CC56A6" w:rsidRDefault="0047093C" w:rsidP="0047093C">
            <w:pPr>
              <w:keepNext/>
              <w:framePr w:hSpace="180" w:wrap="around" w:vAnchor="text" w:hAnchor="margin" w:x="-743" w:y="227"/>
              <w:spacing w:line="276" w:lineRule="auto"/>
              <w:ind w:left="463"/>
              <w:contextualSpacing/>
              <w:jc w:val="both"/>
              <w:rPr>
                <w:lang w:val="uk-UA" w:eastAsia="en-US"/>
              </w:rPr>
            </w:pPr>
            <w:r w:rsidRPr="00CC56A6">
              <w:rPr>
                <w:lang w:val="uk-UA" w:eastAsia="en-US"/>
              </w:rPr>
              <w:t>1. Довідку про наявність власного офіційного веб-сайту в мережі Інтернет з описом та підтвердженням його відповідності вимогам підпункту 14 та підпункту 15, пункту 5.2.2. розділу 5.2. Правил роздрібного ринку електричної енергії (постанова НКРЕ КП від 14.03.2018 року № 312), завірену підписом уповноваженої особи та печаткою підприємства (вимога щодо печатки не стосується учасників, які здійснюють діяльність без печатки згідно діючого законодавства).</w:t>
            </w:r>
          </w:p>
          <w:p w:rsidR="0047093C" w:rsidRPr="00CC56A6" w:rsidRDefault="00360CC9" w:rsidP="0047093C">
            <w:pPr>
              <w:keepNext/>
              <w:framePr w:hSpace="180" w:wrap="around" w:vAnchor="text" w:hAnchor="margin" w:x="-743" w:y="227"/>
              <w:spacing w:line="276" w:lineRule="auto"/>
              <w:ind w:left="463"/>
              <w:contextualSpacing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47093C" w:rsidRPr="00CC56A6">
              <w:rPr>
                <w:lang w:val="uk-UA" w:eastAsia="en-US"/>
              </w:rPr>
              <w:t>. Довідку, про надання Замовнику безоплатного та безперешкодного доступу до інформації, передбаченої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 із зазначенням форми надання та способу доступу до даної інформації, в тому числі у підрозділах, в яких проводитиметься особистий прийом та здійснюватиметься обмін документами із Замовником;</w:t>
            </w:r>
          </w:p>
          <w:p w:rsidR="0047093C" w:rsidRPr="00CC56A6" w:rsidRDefault="00360CC9" w:rsidP="0047093C">
            <w:pPr>
              <w:keepNext/>
              <w:framePr w:hSpace="180" w:wrap="around" w:vAnchor="text" w:hAnchor="margin" w:x="-743" w:y="227"/>
              <w:spacing w:line="276" w:lineRule="auto"/>
              <w:ind w:left="463"/>
              <w:contextualSpacing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  <w:r w:rsidR="0047093C" w:rsidRPr="00CC56A6">
              <w:rPr>
                <w:lang w:val="uk-UA" w:eastAsia="en-US"/>
              </w:rPr>
              <w:t xml:space="preserve">. Довідку в довільній формі, про наявність в Учасника </w:t>
            </w:r>
            <w:proofErr w:type="spellStart"/>
            <w:r w:rsidR="0047093C" w:rsidRPr="00CC56A6">
              <w:rPr>
                <w:lang w:val="uk-UA" w:eastAsia="en-US"/>
              </w:rPr>
              <w:t>кол-центру</w:t>
            </w:r>
            <w:proofErr w:type="spellEnd"/>
            <w:r w:rsidR="0047093C" w:rsidRPr="00CC56A6">
              <w:rPr>
                <w:lang w:val="uk-UA" w:eastAsia="en-US"/>
              </w:rPr>
              <w:t xml:space="preserve"> згідно з вимогами, встановленими нормативно-правовими актами НКРЕКП або, у разі, якщо створення </w:t>
            </w:r>
            <w:proofErr w:type="spellStart"/>
            <w:r w:rsidR="0047093C" w:rsidRPr="00CC56A6">
              <w:rPr>
                <w:lang w:val="uk-UA" w:eastAsia="en-US"/>
              </w:rPr>
              <w:t>кол-центру</w:t>
            </w:r>
            <w:proofErr w:type="spellEnd"/>
            <w:r w:rsidR="0047093C" w:rsidRPr="00CC56A6">
              <w:rPr>
                <w:lang w:val="uk-UA" w:eastAsia="en-US"/>
              </w:rPr>
              <w:t xml:space="preserve"> не є обов‘язковим для Учасника - довідку з інформацією про засоби комунікації та службову особу(осіб) Учасника на яку(яких) покладено обов‘язок здійснення комунікації із споживачами (контактний телефон, посада прізвище, ім‘я по-батькові та графік роботи).</w:t>
            </w:r>
          </w:p>
          <w:p w:rsidR="0047093C" w:rsidRPr="00CC56A6" w:rsidRDefault="000D7AB2" w:rsidP="0047093C">
            <w:pPr>
              <w:keepNext/>
              <w:framePr w:hSpace="180" w:wrap="around" w:vAnchor="text" w:hAnchor="margin" w:x="-743" w:y="227"/>
              <w:spacing w:line="276" w:lineRule="auto"/>
              <w:ind w:left="463"/>
              <w:contextualSpacing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="0047093C" w:rsidRPr="00CC56A6">
              <w:rPr>
                <w:lang w:val="uk-UA" w:eastAsia="en-US"/>
              </w:rPr>
              <w:t xml:space="preserve">Гарантійний лист в довільній формі про те, що Учасником виконано вимоги щодо особистого кабінету споживача, зокрема, що в особистому кабінеті </w:t>
            </w:r>
            <w:r w:rsidR="0047093C" w:rsidRPr="00CC56A6">
              <w:rPr>
                <w:lang w:val="uk-UA" w:eastAsia="en-US"/>
              </w:rPr>
              <w:lastRenderedPageBreak/>
              <w:t>споживача реалізована технічна можливість донесення інформації про:</w:t>
            </w:r>
          </w:p>
          <w:p w:rsidR="0047093C" w:rsidRPr="00CC56A6" w:rsidRDefault="0047093C" w:rsidP="0047093C">
            <w:pPr>
              <w:keepNext/>
              <w:framePr w:hSpace="180" w:wrap="around" w:vAnchor="text" w:hAnchor="margin" w:x="-743" w:y="227"/>
              <w:spacing w:line="276" w:lineRule="auto"/>
              <w:ind w:left="463"/>
              <w:contextualSpacing/>
              <w:jc w:val="both"/>
              <w:rPr>
                <w:lang w:val="uk-UA" w:eastAsia="en-US"/>
              </w:rPr>
            </w:pPr>
            <w:r w:rsidRPr="00CC56A6">
              <w:rPr>
                <w:lang w:val="uk-UA" w:eastAsia="en-US"/>
              </w:rPr>
              <w:t>-</w:t>
            </w:r>
            <w:r w:rsidRPr="00CC56A6">
              <w:rPr>
                <w:lang w:val="uk-UA" w:eastAsia="en-US"/>
              </w:rPr>
              <w:tab/>
              <w:t>діючі ціни (тарифи), за якими здійснюється розрахунок за електричну енергію;</w:t>
            </w:r>
          </w:p>
          <w:p w:rsidR="0047093C" w:rsidRPr="00CC56A6" w:rsidRDefault="0047093C" w:rsidP="0047093C">
            <w:pPr>
              <w:keepNext/>
              <w:framePr w:hSpace="180" w:wrap="around" w:vAnchor="text" w:hAnchor="margin" w:x="-743" w:y="227"/>
              <w:spacing w:line="276" w:lineRule="auto"/>
              <w:ind w:left="463"/>
              <w:contextualSpacing/>
              <w:jc w:val="both"/>
              <w:rPr>
                <w:lang w:val="uk-UA" w:eastAsia="en-US"/>
              </w:rPr>
            </w:pPr>
            <w:r w:rsidRPr="00CC56A6">
              <w:rPr>
                <w:lang w:val="uk-UA" w:eastAsia="en-US"/>
              </w:rPr>
              <w:t>-</w:t>
            </w:r>
            <w:r w:rsidRPr="00CC56A6">
              <w:rPr>
                <w:lang w:val="uk-UA" w:eastAsia="en-US"/>
              </w:rPr>
              <w:tab/>
              <w:t xml:space="preserve">обсяг електричної енергії у порядку надання </w:t>
            </w:r>
            <w:proofErr w:type="spellStart"/>
            <w:r w:rsidRPr="00CC56A6">
              <w:rPr>
                <w:lang w:val="uk-UA" w:eastAsia="en-US"/>
              </w:rPr>
              <w:t>електропостачальником</w:t>
            </w:r>
            <w:proofErr w:type="spellEnd"/>
            <w:r w:rsidRPr="00CC56A6">
              <w:rPr>
                <w:lang w:val="uk-UA" w:eastAsia="en-US"/>
              </w:rPr>
              <w:t xml:space="preserve"> споживачу даних щодо споживання ними електричної енергії;</w:t>
            </w:r>
          </w:p>
          <w:p w:rsidR="0047093C" w:rsidRPr="00CC56A6" w:rsidRDefault="0047093C" w:rsidP="0047093C">
            <w:pPr>
              <w:keepNext/>
              <w:framePr w:hSpace="180" w:wrap="around" w:vAnchor="text" w:hAnchor="margin" w:x="-743" w:y="227"/>
              <w:spacing w:line="276" w:lineRule="auto"/>
              <w:ind w:left="463"/>
              <w:contextualSpacing/>
              <w:jc w:val="both"/>
              <w:rPr>
                <w:lang w:val="uk-UA" w:eastAsia="en-US"/>
              </w:rPr>
            </w:pPr>
            <w:r w:rsidRPr="00CC56A6">
              <w:rPr>
                <w:lang w:val="uk-UA" w:eastAsia="en-US"/>
              </w:rPr>
              <w:t>-</w:t>
            </w:r>
            <w:r w:rsidRPr="00CC56A6">
              <w:rPr>
                <w:lang w:val="uk-UA" w:eastAsia="en-US"/>
              </w:rPr>
              <w:tab/>
              <w:t>надлишок (переплату) оплаченої, але не спожитої електричної енергії або недоплату за спожиту, але не оплачену електричну енергію;</w:t>
            </w:r>
          </w:p>
          <w:p w:rsidR="0047093C" w:rsidRPr="00CC56A6" w:rsidRDefault="0047093C" w:rsidP="0047093C">
            <w:pPr>
              <w:keepNext/>
              <w:framePr w:hSpace="180" w:wrap="around" w:vAnchor="text" w:hAnchor="margin" w:x="-743" w:y="227"/>
              <w:spacing w:line="276" w:lineRule="auto"/>
              <w:ind w:left="463"/>
              <w:contextualSpacing/>
              <w:jc w:val="both"/>
              <w:rPr>
                <w:lang w:val="uk-UA" w:eastAsia="en-US"/>
              </w:rPr>
            </w:pPr>
            <w:r w:rsidRPr="00CC56A6">
              <w:rPr>
                <w:lang w:val="uk-UA" w:eastAsia="en-US"/>
              </w:rPr>
              <w:t>-</w:t>
            </w:r>
            <w:r w:rsidRPr="00CC56A6">
              <w:rPr>
                <w:lang w:val="uk-UA" w:eastAsia="en-US"/>
              </w:rPr>
              <w:tab/>
              <w:t>телефони для подання претензій, скарг та надання повідомлень про загрозу для безпеки експлуатації електросистем;</w:t>
            </w:r>
          </w:p>
          <w:p w:rsidR="0047093C" w:rsidRPr="00CC56A6" w:rsidRDefault="0047093C" w:rsidP="0047093C">
            <w:pPr>
              <w:keepNext/>
              <w:spacing w:line="276" w:lineRule="auto"/>
              <w:ind w:left="463"/>
              <w:contextualSpacing/>
              <w:jc w:val="both"/>
              <w:rPr>
                <w:lang w:val="uk-UA" w:eastAsia="en-US"/>
              </w:rPr>
            </w:pPr>
            <w:r w:rsidRPr="00CC56A6">
              <w:rPr>
                <w:lang w:val="uk-UA" w:eastAsia="en-US"/>
              </w:rPr>
              <w:t>-</w:t>
            </w:r>
            <w:r w:rsidRPr="00CC56A6">
              <w:rPr>
                <w:lang w:val="uk-UA" w:eastAsia="en-US"/>
              </w:rPr>
              <w:tab/>
              <w:t xml:space="preserve">реквізити для оплати спожитої електричної енергії (розрахунковий рахунок </w:t>
            </w:r>
            <w:proofErr w:type="spellStart"/>
            <w:r w:rsidRPr="00CC56A6">
              <w:rPr>
                <w:lang w:val="uk-UA" w:eastAsia="en-US"/>
              </w:rPr>
              <w:t>електропостачальника</w:t>
            </w:r>
            <w:proofErr w:type="spellEnd"/>
            <w:r w:rsidRPr="00CC56A6">
              <w:rPr>
                <w:lang w:val="uk-UA" w:eastAsia="en-US"/>
              </w:rPr>
              <w:t>, номер особового рахунка або номер договору споживача);</w:t>
            </w:r>
          </w:p>
          <w:p w:rsidR="0047093C" w:rsidRPr="00CC56A6" w:rsidRDefault="0047093C" w:rsidP="0047093C">
            <w:pPr>
              <w:keepNext/>
              <w:spacing w:line="276" w:lineRule="auto"/>
              <w:ind w:left="463"/>
              <w:contextualSpacing/>
              <w:jc w:val="both"/>
              <w:rPr>
                <w:lang w:val="uk-UA" w:eastAsia="en-US"/>
              </w:rPr>
            </w:pPr>
            <w:r w:rsidRPr="00CC56A6">
              <w:rPr>
                <w:lang w:val="uk-UA" w:eastAsia="en-US"/>
              </w:rPr>
              <w:t>-</w:t>
            </w:r>
            <w:r w:rsidRPr="00CC56A6">
              <w:rPr>
                <w:lang w:val="uk-UA" w:eastAsia="en-US"/>
              </w:rPr>
              <w:tab/>
              <w:t>період, за який проводиться розрахунок;</w:t>
            </w:r>
          </w:p>
          <w:p w:rsidR="0047093C" w:rsidRDefault="0047093C" w:rsidP="0047093C">
            <w:pPr>
              <w:tabs>
                <w:tab w:val="left" w:pos="527"/>
              </w:tabs>
              <w:ind w:left="527" w:right="144"/>
              <w:jc w:val="both"/>
              <w:rPr>
                <w:lang w:val="uk-UA" w:eastAsia="en-US"/>
              </w:rPr>
            </w:pPr>
            <w:r w:rsidRPr="00CC56A6">
              <w:rPr>
                <w:lang w:val="uk-UA" w:eastAsia="en-US"/>
              </w:rPr>
              <w:t>-</w:t>
            </w:r>
            <w:r w:rsidRPr="00CC56A6">
              <w:rPr>
                <w:lang w:val="uk-UA" w:eastAsia="en-US"/>
              </w:rPr>
              <w:tab/>
              <w:t>суму до оплати та дату, до якої необхідно сплатити. Наведена у гарантійному листі інфо</w:t>
            </w:r>
            <w:bookmarkStart w:id="0" w:name="_GoBack"/>
            <w:bookmarkEnd w:id="0"/>
            <w:r w:rsidRPr="00CC56A6">
              <w:rPr>
                <w:lang w:val="uk-UA" w:eastAsia="en-US"/>
              </w:rPr>
              <w:t>рмація повинна бути достовірною.</w:t>
            </w:r>
          </w:p>
          <w:p w:rsidR="000D7AB2" w:rsidRPr="00CC56A6" w:rsidRDefault="000D7AB2" w:rsidP="000D7AB2">
            <w:pPr>
              <w:tabs>
                <w:tab w:val="left" w:pos="527"/>
              </w:tabs>
              <w:ind w:left="527" w:right="144"/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 xml:space="preserve">5. Гарантійний лист-згоду з Проектом договору та підписанням Договору як переможець, на офіційному бланку за підписом уповноваженої особи на підписання.  </w:t>
            </w:r>
          </w:p>
        </w:tc>
      </w:tr>
      <w:tr w:rsidR="00381F42" w:rsidRPr="004D4E25" w:rsidTr="00E358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42" w:rsidRDefault="00360CC9" w:rsidP="00E358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381F42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42" w:rsidRPr="004D4E25" w:rsidRDefault="00033A55" w:rsidP="00E35817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="00381F42" w:rsidRPr="004D4E25">
              <w:rPr>
                <w:bCs/>
                <w:lang w:val="uk-UA"/>
              </w:rPr>
              <w:t xml:space="preserve">Лист-згода </w:t>
            </w:r>
            <w:r w:rsidR="00381F42" w:rsidRPr="004D4E25">
              <w:rPr>
                <w:lang w:val="uk-UA"/>
              </w:rPr>
              <w:t>на обробку, використання, поширення та доступ до персональних даних</w:t>
            </w:r>
            <w:r w:rsidR="00381F42">
              <w:rPr>
                <w:lang w:val="uk-UA"/>
              </w:rPr>
              <w:t xml:space="preserve"> від уповноваженої(-них) особи</w:t>
            </w:r>
            <w:r w:rsidR="00381F42" w:rsidRPr="004D4E25">
              <w:rPr>
                <w:lang w:val="uk-UA"/>
              </w:rPr>
              <w:t xml:space="preserve"> учасника</w:t>
            </w:r>
            <w:r w:rsidR="00381F42">
              <w:rPr>
                <w:lang w:val="uk-UA"/>
              </w:rPr>
              <w:t>, яка(-і) підписала(-и) документи пропозиції, складені учасником,</w:t>
            </w:r>
            <w:r w:rsidR="00381F42" w:rsidRPr="004D4E25">
              <w:rPr>
                <w:lang w:val="uk-UA"/>
              </w:rPr>
              <w:t xml:space="preserve"> для забезпечення участі у закупівлі, цивільно-правових та господарських відносинах</w:t>
            </w:r>
            <w:r w:rsidR="00381F42">
              <w:rPr>
                <w:lang w:val="uk-UA"/>
              </w:rPr>
              <w:t>, за формою викладеною у Додатку 4.</w:t>
            </w:r>
          </w:p>
        </w:tc>
      </w:tr>
    </w:tbl>
    <w:p w:rsidR="0055255F" w:rsidRPr="00CC56A6" w:rsidRDefault="0055255F">
      <w:pPr>
        <w:suppressAutoHyphens w:val="0"/>
        <w:spacing w:after="160" w:line="259" w:lineRule="auto"/>
        <w:rPr>
          <w:lang w:val="uk-UA"/>
        </w:rPr>
      </w:pPr>
    </w:p>
    <w:sectPr w:rsidR="0055255F" w:rsidRPr="00CC56A6" w:rsidSect="0014106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CFE"/>
    <w:multiLevelType w:val="hybridMultilevel"/>
    <w:tmpl w:val="D5DAAD4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101933C9"/>
    <w:multiLevelType w:val="hybridMultilevel"/>
    <w:tmpl w:val="BEE26BAC"/>
    <w:lvl w:ilvl="0" w:tplc="0422000D">
      <w:start w:val="1"/>
      <w:numFmt w:val="bullet"/>
      <w:lvlText w:val=""/>
      <w:lvlJc w:val="left"/>
      <w:pPr>
        <w:ind w:left="62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144B3773"/>
    <w:multiLevelType w:val="hybridMultilevel"/>
    <w:tmpl w:val="C9F07F04"/>
    <w:lvl w:ilvl="0" w:tplc="3F5E5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4D63"/>
    <w:multiLevelType w:val="hybridMultilevel"/>
    <w:tmpl w:val="267E2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97236"/>
    <w:multiLevelType w:val="hybridMultilevel"/>
    <w:tmpl w:val="88FCB7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1C0C6E"/>
    <w:multiLevelType w:val="hybridMultilevel"/>
    <w:tmpl w:val="F41EEBF8"/>
    <w:lvl w:ilvl="0" w:tplc="436AB01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CEE5932"/>
    <w:multiLevelType w:val="hybridMultilevel"/>
    <w:tmpl w:val="E9E0D57E"/>
    <w:lvl w:ilvl="0" w:tplc="3FAC1F2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0AF532C"/>
    <w:multiLevelType w:val="hybridMultilevel"/>
    <w:tmpl w:val="92BA9024"/>
    <w:lvl w:ilvl="0" w:tplc="B8B8E69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1D2C71"/>
    <w:multiLevelType w:val="hybridMultilevel"/>
    <w:tmpl w:val="70EC6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0404B"/>
    <w:multiLevelType w:val="hybridMultilevel"/>
    <w:tmpl w:val="E070D90A"/>
    <w:lvl w:ilvl="0" w:tplc="D42C12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471ECE12">
      <w:start w:val="2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7891755"/>
    <w:multiLevelType w:val="hybridMultilevel"/>
    <w:tmpl w:val="EAD8278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11526"/>
    <w:rsid w:val="00002A86"/>
    <w:rsid w:val="0000410D"/>
    <w:rsid w:val="00007BA6"/>
    <w:rsid w:val="000245D6"/>
    <w:rsid w:val="0002608A"/>
    <w:rsid w:val="00032CDA"/>
    <w:rsid w:val="00033A55"/>
    <w:rsid w:val="00034B9A"/>
    <w:rsid w:val="000375B4"/>
    <w:rsid w:val="00041AF6"/>
    <w:rsid w:val="00056BDF"/>
    <w:rsid w:val="00090206"/>
    <w:rsid w:val="00097B61"/>
    <w:rsid w:val="000B44BA"/>
    <w:rsid w:val="000B7264"/>
    <w:rsid w:val="000C3025"/>
    <w:rsid w:val="000C5B97"/>
    <w:rsid w:val="000D48B0"/>
    <w:rsid w:val="000D7AB2"/>
    <w:rsid w:val="000F5102"/>
    <w:rsid w:val="001179DA"/>
    <w:rsid w:val="00141066"/>
    <w:rsid w:val="00156679"/>
    <w:rsid w:val="001654F7"/>
    <w:rsid w:val="00176050"/>
    <w:rsid w:val="00190A99"/>
    <w:rsid w:val="00197A4E"/>
    <w:rsid w:val="001A35AB"/>
    <w:rsid w:val="001D32C5"/>
    <w:rsid w:val="001E0B7A"/>
    <w:rsid w:val="001E60CE"/>
    <w:rsid w:val="0020037C"/>
    <w:rsid w:val="00202F41"/>
    <w:rsid w:val="00207927"/>
    <w:rsid w:val="00211E04"/>
    <w:rsid w:val="00214A78"/>
    <w:rsid w:val="00221FAD"/>
    <w:rsid w:val="0022263E"/>
    <w:rsid w:val="00243415"/>
    <w:rsid w:val="00244BCC"/>
    <w:rsid w:val="002461BB"/>
    <w:rsid w:val="002509D5"/>
    <w:rsid w:val="0025732A"/>
    <w:rsid w:val="00261D89"/>
    <w:rsid w:val="002832E4"/>
    <w:rsid w:val="00283952"/>
    <w:rsid w:val="00295FF2"/>
    <w:rsid w:val="002C611B"/>
    <w:rsid w:val="002F0737"/>
    <w:rsid w:val="003078FC"/>
    <w:rsid w:val="0031157D"/>
    <w:rsid w:val="00324E7F"/>
    <w:rsid w:val="0032599A"/>
    <w:rsid w:val="00327210"/>
    <w:rsid w:val="00333D57"/>
    <w:rsid w:val="00341188"/>
    <w:rsid w:val="003415DE"/>
    <w:rsid w:val="00342C88"/>
    <w:rsid w:val="00354A48"/>
    <w:rsid w:val="00360CC9"/>
    <w:rsid w:val="00372034"/>
    <w:rsid w:val="003744DD"/>
    <w:rsid w:val="00381F42"/>
    <w:rsid w:val="003829F3"/>
    <w:rsid w:val="00385195"/>
    <w:rsid w:val="00393C52"/>
    <w:rsid w:val="003A0141"/>
    <w:rsid w:val="003B7BC4"/>
    <w:rsid w:val="003C09C8"/>
    <w:rsid w:val="003E54D5"/>
    <w:rsid w:val="003F3F10"/>
    <w:rsid w:val="003F4E4C"/>
    <w:rsid w:val="003F7055"/>
    <w:rsid w:val="00415F18"/>
    <w:rsid w:val="00424404"/>
    <w:rsid w:val="004309DD"/>
    <w:rsid w:val="00450726"/>
    <w:rsid w:val="004665AB"/>
    <w:rsid w:val="0047093C"/>
    <w:rsid w:val="0047410A"/>
    <w:rsid w:val="00476832"/>
    <w:rsid w:val="00491B49"/>
    <w:rsid w:val="004A79FE"/>
    <w:rsid w:val="004B0420"/>
    <w:rsid w:val="004B184D"/>
    <w:rsid w:val="004B1FBC"/>
    <w:rsid w:val="004D1C00"/>
    <w:rsid w:val="004D3603"/>
    <w:rsid w:val="004D3699"/>
    <w:rsid w:val="004D39BF"/>
    <w:rsid w:val="004D4E25"/>
    <w:rsid w:val="004F57EF"/>
    <w:rsid w:val="00503A82"/>
    <w:rsid w:val="00506D52"/>
    <w:rsid w:val="00523631"/>
    <w:rsid w:val="0053629D"/>
    <w:rsid w:val="0055255F"/>
    <w:rsid w:val="0055509B"/>
    <w:rsid w:val="00565699"/>
    <w:rsid w:val="00590905"/>
    <w:rsid w:val="00595A4E"/>
    <w:rsid w:val="005A4529"/>
    <w:rsid w:val="005B20D4"/>
    <w:rsid w:val="005B33AB"/>
    <w:rsid w:val="005C3B5F"/>
    <w:rsid w:val="005D0DBB"/>
    <w:rsid w:val="005D6271"/>
    <w:rsid w:val="005D6487"/>
    <w:rsid w:val="005D7D10"/>
    <w:rsid w:val="005E210D"/>
    <w:rsid w:val="005E2E8D"/>
    <w:rsid w:val="005F5AE3"/>
    <w:rsid w:val="005F61F5"/>
    <w:rsid w:val="006110C3"/>
    <w:rsid w:val="00611526"/>
    <w:rsid w:val="006343EC"/>
    <w:rsid w:val="006613A1"/>
    <w:rsid w:val="00665CD1"/>
    <w:rsid w:val="00677FB0"/>
    <w:rsid w:val="006A4084"/>
    <w:rsid w:val="006B12B8"/>
    <w:rsid w:val="006F1F8B"/>
    <w:rsid w:val="00705577"/>
    <w:rsid w:val="0073273C"/>
    <w:rsid w:val="00732F5B"/>
    <w:rsid w:val="007359CB"/>
    <w:rsid w:val="00736D2F"/>
    <w:rsid w:val="00740D81"/>
    <w:rsid w:val="00742D6F"/>
    <w:rsid w:val="007547B9"/>
    <w:rsid w:val="00756D28"/>
    <w:rsid w:val="007727C3"/>
    <w:rsid w:val="007A2E88"/>
    <w:rsid w:val="007A367D"/>
    <w:rsid w:val="007A7634"/>
    <w:rsid w:val="007C029A"/>
    <w:rsid w:val="007C08F9"/>
    <w:rsid w:val="007F3214"/>
    <w:rsid w:val="007F69D1"/>
    <w:rsid w:val="0080226D"/>
    <w:rsid w:val="00811679"/>
    <w:rsid w:val="00823604"/>
    <w:rsid w:val="00824268"/>
    <w:rsid w:val="008273BC"/>
    <w:rsid w:val="00831335"/>
    <w:rsid w:val="00837B64"/>
    <w:rsid w:val="00852B06"/>
    <w:rsid w:val="008569DE"/>
    <w:rsid w:val="008619FA"/>
    <w:rsid w:val="00884E93"/>
    <w:rsid w:val="008876FD"/>
    <w:rsid w:val="008A17DD"/>
    <w:rsid w:val="008A37A9"/>
    <w:rsid w:val="008A741A"/>
    <w:rsid w:val="008B0C7F"/>
    <w:rsid w:val="008B4D86"/>
    <w:rsid w:val="008B6AF8"/>
    <w:rsid w:val="008D0278"/>
    <w:rsid w:val="008D653E"/>
    <w:rsid w:val="008F5BFD"/>
    <w:rsid w:val="008F624E"/>
    <w:rsid w:val="008F7E8D"/>
    <w:rsid w:val="009023A7"/>
    <w:rsid w:val="009129F1"/>
    <w:rsid w:val="00927AE5"/>
    <w:rsid w:val="00933BAB"/>
    <w:rsid w:val="00956DEA"/>
    <w:rsid w:val="00975F97"/>
    <w:rsid w:val="00986F51"/>
    <w:rsid w:val="00990E23"/>
    <w:rsid w:val="00991B6C"/>
    <w:rsid w:val="00992FC2"/>
    <w:rsid w:val="00997048"/>
    <w:rsid w:val="009A6A9B"/>
    <w:rsid w:val="009B0C2F"/>
    <w:rsid w:val="009C1C28"/>
    <w:rsid w:val="009D3A09"/>
    <w:rsid w:val="009E6846"/>
    <w:rsid w:val="009F1DBC"/>
    <w:rsid w:val="00A0211B"/>
    <w:rsid w:val="00A331CF"/>
    <w:rsid w:val="00A4320C"/>
    <w:rsid w:val="00A43DAD"/>
    <w:rsid w:val="00A45FE3"/>
    <w:rsid w:val="00A65F60"/>
    <w:rsid w:val="00AA0877"/>
    <w:rsid w:val="00AA3EE3"/>
    <w:rsid w:val="00AA7EE7"/>
    <w:rsid w:val="00AB6501"/>
    <w:rsid w:val="00AC27EE"/>
    <w:rsid w:val="00AD7FA0"/>
    <w:rsid w:val="00AE6921"/>
    <w:rsid w:val="00AF00E8"/>
    <w:rsid w:val="00AF3FF0"/>
    <w:rsid w:val="00AF4253"/>
    <w:rsid w:val="00AF7492"/>
    <w:rsid w:val="00B0456B"/>
    <w:rsid w:val="00B0600F"/>
    <w:rsid w:val="00B2234C"/>
    <w:rsid w:val="00B306F5"/>
    <w:rsid w:val="00B43745"/>
    <w:rsid w:val="00B540F7"/>
    <w:rsid w:val="00B84434"/>
    <w:rsid w:val="00B8507A"/>
    <w:rsid w:val="00B8631F"/>
    <w:rsid w:val="00B93434"/>
    <w:rsid w:val="00BF06EE"/>
    <w:rsid w:val="00BF0A00"/>
    <w:rsid w:val="00BF6CD1"/>
    <w:rsid w:val="00C07D1F"/>
    <w:rsid w:val="00C11F0C"/>
    <w:rsid w:val="00C1611C"/>
    <w:rsid w:val="00C20983"/>
    <w:rsid w:val="00C21FAC"/>
    <w:rsid w:val="00C52EEE"/>
    <w:rsid w:val="00C67942"/>
    <w:rsid w:val="00C708D0"/>
    <w:rsid w:val="00C75C3B"/>
    <w:rsid w:val="00CC56A6"/>
    <w:rsid w:val="00CC62F2"/>
    <w:rsid w:val="00CD402C"/>
    <w:rsid w:val="00CE20E4"/>
    <w:rsid w:val="00CE3062"/>
    <w:rsid w:val="00CF1191"/>
    <w:rsid w:val="00D00337"/>
    <w:rsid w:val="00D1033F"/>
    <w:rsid w:val="00D1091C"/>
    <w:rsid w:val="00D10B26"/>
    <w:rsid w:val="00D14DA0"/>
    <w:rsid w:val="00D25347"/>
    <w:rsid w:val="00D43813"/>
    <w:rsid w:val="00D50834"/>
    <w:rsid w:val="00D52639"/>
    <w:rsid w:val="00D53506"/>
    <w:rsid w:val="00D549AF"/>
    <w:rsid w:val="00D80F64"/>
    <w:rsid w:val="00D85C83"/>
    <w:rsid w:val="00D951BA"/>
    <w:rsid w:val="00DA03E4"/>
    <w:rsid w:val="00DA318D"/>
    <w:rsid w:val="00DA5B32"/>
    <w:rsid w:val="00DB3EC9"/>
    <w:rsid w:val="00DB7870"/>
    <w:rsid w:val="00DC35EB"/>
    <w:rsid w:val="00DC73D7"/>
    <w:rsid w:val="00DC75D9"/>
    <w:rsid w:val="00DD7641"/>
    <w:rsid w:val="00E200A3"/>
    <w:rsid w:val="00E20588"/>
    <w:rsid w:val="00E25BA6"/>
    <w:rsid w:val="00E25E48"/>
    <w:rsid w:val="00E30B6F"/>
    <w:rsid w:val="00E36CE8"/>
    <w:rsid w:val="00E429B9"/>
    <w:rsid w:val="00E53D8E"/>
    <w:rsid w:val="00E74A21"/>
    <w:rsid w:val="00E85C47"/>
    <w:rsid w:val="00EA1313"/>
    <w:rsid w:val="00EA7C6C"/>
    <w:rsid w:val="00EB406A"/>
    <w:rsid w:val="00EB53AF"/>
    <w:rsid w:val="00EC07E0"/>
    <w:rsid w:val="00EE5BA3"/>
    <w:rsid w:val="00F14354"/>
    <w:rsid w:val="00F25C3D"/>
    <w:rsid w:val="00F3172B"/>
    <w:rsid w:val="00F33EC5"/>
    <w:rsid w:val="00F52827"/>
    <w:rsid w:val="00F918BC"/>
    <w:rsid w:val="00FA142F"/>
    <w:rsid w:val="00FA4FB3"/>
    <w:rsid w:val="00FE1489"/>
    <w:rsid w:val="00FF06FE"/>
    <w:rsid w:val="00FF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07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8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2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526"/>
    <w:rPr>
      <w:rFonts w:ascii="Calibri" w:eastAsia="Calibri" w:hAnsi="Calibri" w:cs="Times New Roman"/>
    </w:rPr>
  </w:style>
  <w:style w:type="character" w:customStyle="1" w:styleId="ng-binding">
    <w:name w:val="ng-binding"/>
    <w:rsid w:val="00611526"/>
  </w:style>
  <w:style w:type="paragraph" w:customStyle="1" w:styleId="a5">
    <w:name w:val="Обычный + Черный"/>
    <w:aliases w:val="По ширине,Перед:  5 пт"/>
    <w:basedOn w:val="a"/>
    <w:rsid w:val="00611526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styleId="a6">
    <w:name w:val="List Paragraph"/>
    <w:basedOn w:val="a"/>
    <w:link w:val="a7"/>
    <w:uiPriority w:val="1"/>
    <w:qFormat/>
    <w:rsid w:val="00986F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1D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1D8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21">
    <w:name w:val="Основной текст (2)_"/>
    <w:basedOn w:val="a0"/>
    <w:link w:val="22"/>
    <w:rsid w:val="00C11F0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1F0C"/>
    <w:pPr>
      <w:widowControl w:val="0"/>
      <w:shd w:val="clear" w:color="auto" w:fill="FFFFFF"/>
      <w:suppressAutoHyphens w:val="0"/>
      <w:spacing w:line="274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qFormat/>
    <w:rsid w:val="00C11F0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a">
    <w:name w:val="No Spacing"/>
    <w:uiPriority w:val="99"/>
    <w:qFormat/>
    <w:rsid w:val="00665C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Verdana85pt">
    <w:name w:val="Основной текст (2) + Verdana;8;5 pt"/>
    <w:rsid w:val="00756D2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D951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5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Body Text"/>
    <w:basedOn w:val="a"/>
    <w:link w:val="ac"/>
    <w:uiPriority w:val="99"/>
    <w:unhideWhenUsed/>
    <w:rsid w:val="00D951BA"/>
    <w:pPr>
      <w:suppressAutoHyphens w:val="0"/>
      <w:spacing w:after="120"/>
    </w:pPr>
    <w:rPr>
      <w:rFonts w:eastAsia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951BA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951BA"/>
    <w:pPr>
      <w:spacing w:before="280" w:after="280"/>
    </w:pPr>
    <w:rPr>
      <w:rFonts w:eastAsia="Times New Roman"/>
      <w:lang w:val="uk-UA" w:eastAsia="zh-CN"/>
    </w:rPr>
  </w:style>
  <w:style w:type="paragraph" w:styleId="ad">
    <w:name w:val="Title"/>
    <w:basedOn w:val="a"/>
    <w:link w:val="ae"/>
    <w:qFormat/>
    <w:rsid w:val="00D951BA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e">
    <w:name w:val="Название Знак"/>
    <w:basedOn w:val="a0"/>
    <w:link w:val="ad"/>
    <w:rsid w:val="00D95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0">
    <w:name w:val="rvts0"/>
    <w:rsid w:val="00D951BA"/>
  </w:style>
  <w:style w:type="character" w:customStyle="1" w:styleId="rvts23">
    <w:name w:val="rvts23"/>
    <w:basedOn w:val="a0"/>
    <w:rsid w:val="00D951BA"/>
  </w:style>
  <w:style w:type="character" w:customStyle="1" w:styleId="FontStyle">
    <w:name w:val="Font Style"/>
    <w:uiPriority w:val="99"/>
    <w:rsid w:val="00D951BA"/>
    <w:rPr>
      <w:color w:val="000000"/>
    </w:rPr>
  </w:style>
  <w:style w:type="paragraph" w:customStyle="1" w:styleId="FR1">
    <w:name w:val="FR1"/>
    <w:uiPriority w:val="99"/>
    <w:rsid w:val="00D951B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078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78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078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unhideWhenUsed/>
    <w:rsid w:val="003078F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078F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Normal (Web)"/>
    <w:aliases w:val="Обычный (веб) Знак,Знак5 Знак,Знак5,Обычный (Web)"/>
    <w:basedOn w:val="a"/>
    <w:link w:val="12"/>
    <w:uiPriority w:val="99"/>
    <w:rsid w:val="003078FC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tj">
    <w:name w:val="tj"/>
    <w:basedOn w:val="a"/>
    <w:uiPriority w:val="99"/>
    <w:rsid w:val="003078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Hyperlink"/>
    <w:uiPriority w:val="99"/>
    <w:unhideWhenUsed/>
    <w:rsid w:val="003078FC"/>
    <w:rPr>
      <w:color w:val="0000FF"/>
      <w:u w:val="single"/>
    </w:rPr>
  </w:style>
  <w:style w:type="character" w:customStyle="1" w:styleId="12">
    <w:name w:val="Обычный (веб) Знак1"/>
    <w:aliases w:val="Обычный (веб) Знак Знак,Знак5 Знак Знак,Знак5 Знак1,Обычный (Web) Знак"/>
    <w:link w:val="af1"/>
    <w:uiPriority w:val="99"/>
    <w:locked/>
    <w:rsid w:val="004D36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3">
    <w:name w:val="Strong"/>
    <w:basedOn w:val="a0"/>
    <w:uiPriority w:val="22"/>
    <w:qFormat/>
    <w:rsid w:val="00506D52"/>
    <w:rPr>
      <w:b/>
      <w:bCs/>
    </w:rPr>
  </w:style>
  <w:style w:type="character" w:customStyle="1" w:styleId="a7">
    <w:name w:val="Абзац списка Знак"/>
    <w:link w:val="a6"/>
    <w:uiPriority w:val="1"/>
    <w:locked/>
    <w:rsid w:val="00EC07E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07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8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2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526"/>
    <w:rPr>
      <w:rFonts w:ascii="Calibri" w:eastAsia="Calibri" w:hAnsi="Calibri" w:cs="Times New Roman"/>
    </w:rPr>
  </w:style>
  <w:style w:type="character" w:customStyle="1" w:styleId="ng-binding">
    <w:name w:val="ng-binding"/>
    <w:rsid w:val="00611526"/>
  </w:style>
  <w:style w:type="paragraph" w:customStyle="1" w:styleId="a5">
    <w:name w:val="Обычный + Черный"/>
    <w:aliases w:val="По ширине,Перед:  5 пт"/>
    <w:basedOn w:val="a"/>
    <w:rsid w:val="00611526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styleId="a6">
    <w:name w:val="List Paragraph"/>
    <w:basedOn w:val="a"/>
    <w:link w:val="a7"/>
    <w:uiPriority w:val="1"/>
    <w:qFormat/>
    <w:rsid w:val="00986F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1D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1D8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21">
    <w:name w:val="Основной текст (2)_"/>
    <w:basedOn w:val="a0"/>
    <w:link w:val="22"/>
    <w:rsid w:val="00C11F0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1F0C"/>
    <w:pPr>
      <w:widowControl w:val="0"/>
      <w:shd w:val="clear" w:color="auto" w:fill="FFFFFF"/>
      <w:suppressAutoHyphens w:val="0"/>
      <w:spacing w:line="274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qFormat/>
    <w:rsid w:val="00C11F0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a">
    <w:name w:val="No Spacing"/>
    <w:uiPriority w:val="99"/>
    <w:qFormat/>
    <w:rsid w:val="00665C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Verdana85pt">
    <w:name w:val="Основной текст (2) + Verdana;8;5 pt"/>
    <w:rsid w:val="00756D2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D951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5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Body Text"/>
    <w:basedOn w:val="a"/>
    <w:link w:val="ac"/>
    <w:uiPriority w:val="99"/>
    <w:unhideWhenUsed/>
    <w:rsid w:val="00D951BA"/>
    <w:pPr>
      <w:suppressAutoHyphens w:val="0"/>
      <w:spacing w:after="120"/>
    </w:pPr>
    <w:rPr>
      <w:rFonts w:eastAsia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951BA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951BA"/>
    <w:pPr>
      <w:spacing w:before="280" w:after="280"/>
    </w:pPr>
    <w:rPr>
      <w:rFonts w:eastAsia="Times New Roman"/>
      <w:lang w:val="uk-UA" w:eastAsia="zh-CN"/>
    </w:rPr>
  </w:style>
  <w:style w:type="paragraph" w:styleId="ad">
    <w:name w:val="Title"/>
    <w:basedOn w:val="a"/>
    <w:link w:val="ae"/>
    <w:qFormat/>
    <w:rsid w:val="00D951BA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e">
    <w:name w:val="Название Знак"/>
    <w:basedOn w:val="a0"/>
    <w:link w:val="ad"/>
    <w:rsid w:val="00D95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0">
    <w:name w:val="rvts0"/>
    <w:rsid w:val="00D951BA"/>
  </w:style>
  <w:style w:type="character" w:customStyle="1" w:styleId="rvts23">
    <w:name w:val="rvts23"/>
    <w:basedOn w:val="a0"/>
    <w:rsid w:val="00D951BA"/>
  </w:style>
  <w:style w:type="character" w:customStyle="1" w:styleId="FontStyle">
    <w:name w:val="Font Style"/>
    <w:uiPriority w:val="99"/>
    <w:rsid w:val="00D951BA"/>
    <w:rPr>
      <w:color w:val="000000"/>
    </w:rPr>
  </w:style>
  <w:style w:type="paragraph" w:customStyle="1" w:styleId="FR1">
    <w:name w:val="FR1"/>
    <w:uiPriority w:val="99"/>
    <w:rsid w:val="00D951B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078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78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078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unhideWhenUsed/>
    <w:rsid w:val="003078F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078F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Normal (Web)"/>
    <w:aliases w:val="Обычный (веб) Знак,Знак5 Знак,Знак5,Обычный (Web)"/>
    <w:basedOn w:val="a"/>
    <w:link w:val="12"/>
    <w:uiPriority w:val="99"/>
    <w:rsid w:val="003078FC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tj">
    <w:name w:val="tj"/>
    <w:basedOn w:val="a"/>
    <w:uiPriority w:val="99"/>
    <w:rsid w:val="003078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Hyperlink"/>
    <w:uiPriority w:val="99"/>
    <w:unhideWhenUsed/>
    <w:rsid w:val="003078FC"/>
    <w:rPr>
      <w:color w:val="0000FF"/>
      <w:u w:val="single"/>
    </w:rPr>
  </w:style>
  <w:style w:type="character" w:customStyle="1" w:styleId="12">
    <w:name w:val="Обычный (веб) Знак1"/>
    <w:aliases w:val="Обычный (веб) Знак Знак,Знак5 Знак Знак,Знак5 Знак1,Обычный (Web) Знак"/>
    <w:link w:val="af1"/>
    <w:uiPriority w:val="99"/>
    <w:locked/>
    <w:rsid w:val="004D36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3">
    <w:name w:val="Strong"/>
    <w:basedOn w:val="a0"/>
    <w:uiPriority w:val="22"/>
    <w:qFormat/>
    <w:rsid w:val="00506D52"/>
    <w:rPr>
      <w:b/>
      <w:bCs/>
    </w:rPr>
  </w:style>
  <w:style w:type="character" w:customStyle="1" w:styleId="a7">
    <w:name w:val="Абзац списка Знак"/>
    <w:link w:val="a6"/>
    <w:uiPriority w:val="1"/>
    <w:locked/>
    <w:rsid w:val="00EC07E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48</cp:revision>
  <cp:lastPrinted>2020-05-25T13:04:00Z</cp:lastPrinted>
  <dcterms:created xsi:type="dcterms:W3CDTF">2020-07-01T11:40:00Z</dcterms:created>
  <dcterms:modified xsi:type="dcterms:W3CDTF">2022-09-14T14:47:00Z</dcterms:modified>
</cp:coreProperties>
</file>