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1E5AACAF"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sidR="00EA2FED">
        <w:rPr>
          <w:rFonts w:ascii="Times New Roman" w:eastAsia="Times New Roman" w:hAnsi="Times New Roman" w:cs="Times New Roman"/>
          <w:i/>
          <w:color w:val="000000"/>
          <w:sz w:val="24"/>
          <w:szCs w:val="24"/>
        </w:rPr>
        <w:t xml:space="preserve"> зі змінами</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056F8AEB" w14:textId="77777777" w:rsidR="002936B1" w:rsidRPr="002936B1" w:rsidRDefault="003D147C" w:rsidP="002936B1">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22596A" w:rsidRPr="0022596A">
        <w:rPr>
          <w:rFonts w:ascii="Times New Roman" w:hAnsi="Times New Roman" w:cs="Times New Roman"/>
          <w:b/>
          <w:color w:val="000000"/>
          <w:sz w:val="20"/>
          <w:szCs w:val="20"/>
        </w:rPr>
        <w:t xml:space="preserve">03220000-9 - </w:t>
      </w:r>
      <w:r w:rsidR="002936B1" w:rsidRPr="002936B1">
        <w:rPr>
          <w:rFonts w:ascii="Times New Roman" w:hAnsi="Times New Roman" w:cs="Times New Roman"/>
          <w:b/>
          <w:color w:val="000000"/>
          <w:sz w:val="20"/>
          <w:szCs w:val="20"/>
        </w:rPr>
        <w:t>15330000-0 Оброблені фрукти та овочі</w:t>
      </w:r>
    </w:p>
    <w:p w14:paraId="233104FB" w14:textId="77777777" w:rsidR="002936B1" w:rsidRDefault="002936B1" w:rsidP="002936B1">
      <w:pPr>
        <w:spacing w:after="0"/>
        <w:jc w:val="center"/>
        <w:rPr>
          <w:rFonts w:ascii="Times New Roman" w:hAnsi="Times New Roman" w:cs="Times New Roman"/>
          <w:b/>
          <w:color w:val="000000"/>
          <w:sz w:val="20"/>
          <w:szCs w:val="20"/>
        </w:rPr>
      </w:pPr>
      <w:r w:rsidRPr="002936B1">
        <w:rPr>
          <w:rFonts w:ascii="Times New Roman" w:hAnsi="Times New Roman" w:cs="Times New Roman"/>
          <w:b/>
          <w:color w:val="000000"/>
          <w:sz w:val="20"/>
          <w:szCs w:val="20"/>
        </w:rPr>
        <w:t xml:space="preserve">(сухофрукти, помідори консервовані, огірки консервовані, ікра кабачкова, салат Білоцерківський, </w:t>
      </w:r>
      <w:r w:rsidR="00960485">
        <w:rPr>
          <w:rFonts w:ascii="Times New Roman" w:hAnsi="Times New Roman" w:cs="Times New Roman"/>
          <w:b/>
          <w:color w:val="000000"/>
          <w:sz w:val="20"/>
          <w:szCs w:val="20"/>
        </w:rPr>
        <w:t>Салат А</w:t>
      </w:r>
      <w:r w:rsidRPr="002936B1">
        <w:rPr>
          <w:rFonts w:ascii="Times New Roman" w:hAnsi="Times New Roman" w:cs="Times New Roman"/>
          <w:b/>
          <w:color w:val="000000"/>
          <w:sz w:val="20"/>
          <w:szCs w:val="20"/>
        </w:rPr>
        <w:t>джика, Салат Лечо, зелений горошок консервований, томатна паста, квасоля консервована )</w:t>
      </w:r>
    </w:p>
    <w:p w14:paraId="2A98E016" w14:textId="77777777" w:rsidR="00817356" w:rsidRPr="00817356" w:rsidRDefault="00F276AD" w:rsidP="002936B1">
      <w:pPr>
        <w:spacing w:after="0"/>
        <w:jc w:val="center"/>
        <w:rPr>
          <w:rFonts w:ascii="Times New Roman" w:hAnsi="Times New Roman" w:cs="Times New Roman"/>
          <w:b/>
          <w:bCs/>
          <w:sz w:val="20"/>
          <w:szCs w:val="20"/>
          <w:lang w:eastAsia="ru-RU"/>
        </w:rPr>
      </w:pPr>
      <w:r w:rsidRPr="00894D87">
        <w:rPr>
          <w:rFonts w:ascii="Times New Roman" w:hAnsi="Times New Roman" w:cs="Times New Roman"/>
          <w:b/>
          <w:bCs/>
          <w:sz w:val="20"/>
          <w:szCs w:val="20"/>
          <w:lang w:val="ru-RU"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77777777" w:rsidR="00817356" w:rsidRPr="00E7570C" w:rsidRDefault="00E7570C" w:rsidP="0022596A">
            <w:pPr>
              <w:spacing w:after="0" w:line="240" w:lineRule="auto"/>
              <w:jc w:val="both"/>
              <w:rPr>
                <w:rFonts w:ascii="Times New Roman" w:eastAsia="Times New Roman" w:hAnsi="Times New Roman" w:cs="Times New Roman"/>
                <w:b/>
                <w:sz w:val="20"/>
                <w:szCs w:val="20"/>
                <w:highlight w:val="white"/>
                <w:lang w:eastAsia="ru-RU"/>
              </w:rPr>
            </w:pPr>
            <w:r w:rsidRPr="00E7570C">
              <w:rPr>
                <w:rFonts w:ascii="Times New Roman" w:eastAsia="Times New Roman" w:hAnsi="Times New Roman" w:cs="Times New Roman"/>
                <w:b/>
                <w:sz w:val="20"/>
                <w:szCs w:val="20"/>
                <w:lang w:eastAsia="ru-RU"/>
              </w:rPr>
              <w:t>Сухофрукти</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77777777" w:rsidR="00817356" w:rsidRPr="00817356" w:rsidRDefault="00E7570C" w:rsidP="00E7570C">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800,00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41C666" w14:textId="77777777" w:rsidR="0022596A" w:rsidRPr="004B0A5A" w:rsidRDefault="00E7570C" w:rsidP="0022596A">
            <w:pPr>
              <w:shd w:val="clear" w:color="auto" w:fill="FFFFFF"/>
              <w:suppressAutoHyphens/>
              <w:spacing w:after="0" w:line="240" w:lineRule="auto"/>
              <w:jc w:val="both"/>
              <w:rPr>
                <w:rFonts w:ascii="Times New Roman" w:eastAsia="Times New Roman" w:hAnsi="Times New Roman" w:cs="Times New Roman"/>
                <w:color w:val="000000"/>
                <w:spacing w:val="2"/>
                <w:sz w:val="20"/>
                <w:szCs w:val="20"/>
                <w:lang w:eastAsia="ar-SA"/>
              </w:rPr>
            </w:pPr>
            <w:r w:rsidRPr="004B0A5A">
              <w:rPr>
                <w:rFonts w:ascii="Times New Roman" w:eastAsia="Times New Roman" w:hAnsi="Times New Roman" w:cs="Times New Roman"/>
                <w:color w:val="000000"/>
                <w:spacing w:val="2"/>
                <w:sz w:val="20"/>
                <w:szCs w:val="20"/>
                <w:lang w:eastAsia="ar-SA"/>
              </w:rPr>
              <w:t xml:space="preserve">Суміш плодів сухофруктів повинна бути сухою, без зайвих домішок, без </w:t>
            </w:r>
            <w:proofErr w:type="spellStart"/>
            <w:r w:rsidRPr="004B0A5A">
              <w:rPr>
                <w:rFonts w:ascii="Times New Roman" w:eastAsia="Times New Roman" w:hAnsi="Times New Roman" w:cs="Times New Roman"/>
                <w:color w:val="000000"/>
                <w:spacing w:val="2"/>
                <w:sz w:val="20"/>
                <w:szCs w:val="20"/>
                <w:lang w:eastAsia="ar-SA"/>
              </w:rPr>
              <w:t>підгорівших</w:t>
            </w:r>
            <w:proofErr w:type="spellEnd"/>
            <w:r w:rsidRPr="004B0A5A">
              <w:rPr>
                <w:rFonts w:ascii="Times New Roman" w:eastAsia="Times New Roman" w:hAnsi="Times New Roman" w:cs="Times New Roman"/>
                <w:color w:val="000000"/>
                <w:spacing w:val="2"/>
                <w:sz w:val="20"/>
                <w:szCs w:val="20"/>
                <w:lang w:eastAsia="ar-SA"/>
              </w:rPr>
              <w:t xml:space="preserve"> частинок, без цвілі та ушкоджень шкідниками, не допускається пліснява. Запах і смак сушених фруктів приємні, властиві даному виду фруктів, без стороннього присмаку або запаху (диму, затхлості, кислого запаху).</w:t>
            </w:r>
          </w:p>
          <w:p w14:paraId="7A6513E3" w14:textId="77777777" w:rsidR="0022596A" w:rsidRPr="004B0A5A" w:rsidRDefault="0022596A" w:rsidP="0022596A">
            <w:pPr>
              <w:spacing w:after="200" w:line="240" w:lineRule="auto"/>
              <w:rPr>
                <w:rFonts w:ascii="Times New Roman" w:eastAsia="Times New Roman" w:hAnsi="Times New Roman" w:cs="Times New Roman"/>
                <w:bCs/>
                <w:color w:val="000000"/>
                <w:sz w:val="20"/>
                <w:szCs w:val="20"/>
              </w:rPr>
            </w:pPr>
          </w:p>
          <w:p w14:paraId="12B8EDB1" w14:textId="77777777" w:rsidR="00817356" w:rsidRPr="004B0A5A"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14:paraId="5F424D7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C8DD9AC" w14:textId="77777777"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E47386" w14:textId="77777777" w:rsidR="00817356" w:rsidRPr="00E7570C" w:rsidRDefault="00E7570C" w:rsidP="00817356">
            <w:pPr>
              <w:spacing w:after="0" w:line="240" w:lineRule="auto"/>
              <w:jc w:val="both"/>
              <w:rPr>
                <w:rFonts w:ascii="Times New Roman" w:eastAsia="Times New Roman" w:hAnsi="Times New Roman" w:cs="Times New Roman"/>
                <w:b/>
                <w:sz w:val="20"/>
                <w:szCs w:val="20"/>
                <w:highlight w:val="white"/>
                <w:lang w:eastAsia="ru-RU"/>
              </w:rPr>
            </w:pPr>
            <w:r w:rsidRPr="00E7570C">
              <w:rPr>
                <w:rFonts w:ascii="Times New Roman" w:eastAsia="Times New Roman" w:hAnsi="Times New Roman" w:cs="Times New Roman"/>
                <w:b/>
                <w:sz w:val="20"/>
                <w:szCs w:val="20"/>
                <w:lang w:eastAsia="ru-RU"/>
              </w:rPr>
              <w:t>Помідори консервовані (3л)</w:t>
            </w:r>
          </w:p>
        </w:tc>
        <w:tc>
          <w:tcPr>
            <w:tcW w:w="1035" w:type="dxa"/>
            <w:tcBorders>
              <w:top w:val="single" w:sz="4" w:space="0" w:color="auto"/>
              <w:left w:val="nil"/>
              <w:bottom w:val="single" w:sz="4" w:space="0" w:color="auto"/>
              <w:right w:val="single" w:sz="4" w:space="0" w:color="000000"/>
            </w:tcBorders>
          </w:tcPr>
          <w:p w14:paraId="7F30C5ED" w14:textId="77777777" w:rsidR="00817356" w:rsidRPr="00817356"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б</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D2604AB" w14:textId="77777777" w:rsidR="00817356" w:rsidRPr="00817356" w:rsidRDefault="00817356" w:rsidP="0022596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00E7570C">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68DD96F"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Помідори чисті, не уражені хворобами, не м’яті, не зморщені, без механічних </w:t>
            </w:r>
            <w:r w:rsidRPr="004B0A5A">
              <w:rPr>
                <w:rFonts w:ascii="Times New Roman" w:eastAsia="Times New Roman" w:hAnsi="Times New Roman" w:cs="Times New Roman"/>
                <w:color w:val="000000"/>
                <w:spacing w:val="4"/>
                <w:sz w:val="20"/>
                <w:szCs w:val="20"/>
                <w:lang w:eastAsia="ar-SA"/>
              </w:rPr>
              <w:lastRenderedPageBreak/>
              <w:t>пошкоджень. Колір овочів однаковий - червоний. Консистенція овочів щільна. Смак та запах помідор - кислі або кисло-солодкі з ароматом прянощів.</w:t>
            </w:r>
          </w:p>
          <w:p w14:paraId="0ADB2B7A" w14:textId="77777777" w:rsidR="00E7570C" w:rsidRPr="004B0A5A" w:rsidRDefault="00E7570C" w:rsidP="00E7570C">
            <w:pPr>
              <w:suppressAutoHyphens/>
              <w:spacing w:after="0"/>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Якість повинна відповідати нормам ДСТУ та інших документів, що діють на території України. </w:t>
            </w:r>
          </w:p>
          <w:p w14:paraId="151FAAFC" w14:textId="77777777" w:rsidR="00817356" w:rsidRPr="004B0A5A" w:rsidRDefault="00E7570C" w:rsidP="00E7570C">
            <w:pPr>
              <w:suppressAutoHyphens/>
              <w:spacing w:after="0"/>
              <w:jc w:val="both"/>
              <w:rPr>
                <w:rFonts w:ascii="Times New Roman" w:eastAsia="Times New Roman" w:hAnsi="Times New Roman" w:cs="Times New Roman"/>
                <w:i/>
                <w:sz w:val="20"/>
                <w:szCs w:val="20"/>
                <w:highlight w:val="white"/>
                <w:lang w:eastAsia="ru-RU"/>
              </w:rPr>
            </w:pPr>
            <w:r w:rsidRPr="004B0A5A">
              <w:rPr>
                <w:rFonts w:ascii="Times New Roman" w:eastAsia="Times New Roman" w:hAnsi="Times New Roman" w:cs="Times New Roman"/>
                <w:color w:val="000000"/>
                <w:spacing w:val="4"/>
                <w:sz w:val="20"/>
                <w:szCs w:val="20"/>
                <w:lang w:eastAsia="ar-SA"/>
              </w:rPr>
              <w:t>Фасування в склотару - 3-х літрові банки. Банки повинні бути герметично закупорені, кришки не іржаві.</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AEF39D8"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68B0B6E"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904192A"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A25AD2"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3.</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882F18C"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 xml:space="preserve">Огірки консервовані (3л)  </w:t>
            </w:r>
          </w:p>
        </w:tc>
        <w:tc>
          <w:tcPr>
            <w:tcW w:w="1035" w:type="dxa"/>
            <w:tcBorders>
              <w:top w:val="single" w:sz="4" w:space="0" w:color="auto"/>
              <w:left w:val="nil"/>
              <w:bottom w:val="single" w:sz="4" w:space="0" w:color="auto"/>
              <w:right w:val="single" w:sz="4" w:space="0" w:color="000000"/>
            </w:tcBorders>
          </w:tcPr>
          <w:p w14:paraId="427957BC"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б</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442792E6"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D3B65F6" w14:textId="5F920AD3"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Скляна банка 3 л. Виготовлені згідно технологічної інструкції та рецептурам,</w:t>
            </w:r>
            <w:r w:rsidR="004B0A5A" w:rsidRPr="004B0A5A">
              <w:rPr>
                <w:rFonts w:ascii="Times New Roman" w:eastAsia="Times New Roman" w:hAnsi="Times New Roman" w:cs="Times New Roman"/>
                <w:color w:val="000000"/>
                <w:spacing w:val="4"/>
                <w:sz w:val="20"/>
                <w:szCs w:val="20"/>
                <w:lang w:val="ru-RU" w:eastAsia="ar-SA"/>
              </w:rPr>
              <w:t xml:space="preserve"> </w:t>
            </w:r>
            <w:proofErr w:type="spellStart"/>
            <w:r w:rsidRPr="004B0A5A">
              <w:rPr>
                <w:rFonts w:ascii="Times New Roman" w:eastAsia="Times New Roman" w:hAnsi="Times New Roman" w:cs="Times New Roman"/>
                <w:color w:val="000000"/>
                <w:spacing w:val="4"/>
                <w:sz w:val="20"/>
                <w:szCs w:val="20"/>
                <w:lang w:eastAsia="ar-SA"/>
              </w:rPr>
              <w:t>затвердженними</w:t>
            </w:r>
            <w:proofErr w:type="spellEnd"/>
            <w:r w:rsidRPr="004B0A5A">
              <w:rPr>
                <w:rFonts w:ascii="Times New Roman" w:eastAsia="Times New Roman" w:hAnsi="Times New Roman" w:cs="Times New Roman"/>
                <w:color w:val="000000"/>
                <w:spacing w:val="4"/>
                <w:sz w:val="20"/>
                <w:szCs w:val="20"/>
                <w:lang w:eastAsia="ar-SA"/>
              </w:rPr>
              <w:t xml:space="preserve"> у встановленому порядку,</w:t>
            </w:r>
            <w:r w:rsidR="004B0A5A" w:rsidRPr="004B0A5A">
              <w:rPr>
                <w:rFonts w:ascii="Times New Roman" w:eastAsia="Times New Roman" w:hAnsi="Times New Roman" w:cs="Times New Roman"/>
                <w:color w:val="000000"/>
                <w:spacing w:val="4"/>
                <w:sz w:val="20"/>
                <w:szCs w:val="20"/>
                <w:lang w:val="ru-RU" w:eastAsia="ar-SA"/>
              </w:rPr>
              <w:t xml:space="preserve"> </w:t>
            </w:r>
            <w:r w:rsidRPr="004B0A5A">
              <w:rPr>
                <w:rFonts w:ascii="Times New Roman" w:eastAsia="Times New Roman" w:hAnsi="Times New Roman" w:cs="Times New Roman"/>
                <w:color w:val="000000"/>
                <w:spacing w:val="4"/>
                <w:sz w:val="20"/>
                <w:szCs w:val="20"/>
                <w:lang w:eastAsia="ar-SA"/>
              </w:rPr>
              <w:t>дотримуючись санітарних правил, з натуральних продуктів без додавання консервантів, штучних барвників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AC35121"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20C32C3"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3E7F162F"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D462E2F"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4.</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669751"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Ікра кабачкова</w:t>
            </w:r>
          </w:p>
        </w:tc>
        <w:tc>
          <w:tcPr>
            <w:tcW w:w="1035" w:type="dxa"/>
            <w:tcBorders>
              <w:top w:val="single" w:sz="4" w:space="0" w:color="auto"/>
              <w:left w:val="nil"/>
              <w:bottom w:val="single" w:sz="4" w:space="0" w:color="auto"/>
              <w:right w:val="single" w:sz="4" w:space="0" w:color="000000"/>
            </w:tcBorders>
          </w:tcPr>
          <w:p w14:paraId="22C7DAE4"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82515D9"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1C4086F" w14:textId="77777777" w:rsidR="009C5AA5" w:rsidRPr="004B0A5A" w:rsidRDefault="009C5AA5" w:rsidP="009C5AA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Скляна банка 0,5 л. Зовнішній вигляд та консистенція – однорідна, рівномірно подрібнена маса. Консистенція </w:t>
            </w:r>
            <w:proofErr w:type="spellStart"/>
            <w:r w:rsidRPr="004B0A5A">
              <w:rPr>
                <w:rFonts w:ascii="Times New Roman" w:eastAsia="Times New Roman" w:hAnsi="Times New Roman" w:cs="Times New Roman"/>
                <w:color w:val="000000"/>
                <w:spacing w:val="4"/>
                <w:sz w:val="20"/>
                <w:szCs w:val="20"/>
                <w:lang w:eastAsia="ar-SA"/>
              </w:rPr>
              <w:t>мажуча</w:t>
            </w:r>
            <w:proofErr w:type="spellEnd"/>
            <w:r w:rsidRPr="004B0A5A">
              <w:rPr>
                <w:rFonts w:ascii="Times New Roman" w:eastAsia="Times New Roman" w:hAnsi="Times New Roman" w:cs="Times New Roman"/>
                <w:color w:val="000000"/>
                <w:spacing w:val="4"/>
                <w:sz w:val="20"/>
                <w:szCs w:val="20"/>
                <w:lang w:eastAsia="ar-SA"/>
              </w:rPr>
              <w:t xml:space="preserve"> або злегка зерниста. Дозволяється незначне відділення рідини для ікри з уварених овочів. Смак та запах – властиві кабачковій ікрі. Не допускається присмак прогірклої олії та наявність стороннього присмаку та запаху. Колір – однорідний по всій масі для ікри, від жовтого до світло-коричневого.</w:t>
            </w:r>
          </w:p>
          <w:p w14:paraId="08848C07" w14:textId="77777777" w:rsidR="00E7570C" w:rsidRPr="004B0A5A" w:rsidRDefault="009C5AA5" w:rsidP="009C5AA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Якість повинна відповідати нормам ДСТУ та інших документів, що діють на території України.</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FFCAC34"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B67218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17B2CE24"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82DB92"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5.</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32E495B"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Салат Білоцерківський</w:t>
            </w:r>
          </w:p>
        </w:tc>
        <w:tc>
          <w:tcPr>
            <w:tcW w:w="1035" w:type="dxa"/>
            <w:tcBorders>
              <w:top w:val="single" w:sz="4" w:space="0" w:color="auto"/>
              <w:left w:val="nil"/>
              <w:bottom w:val="single" w:sz="4" w:space="0" w:color="auto"/>
              <w:right w:val="single" w:sz="4" w:space="0" w:color="000000"/>
            </w:tcBorders>
          </w:tcPr>
          <w:p w14:paraId="11C0EF52"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31A9C64D"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500,00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9294393" w14:textId="3057A4FA" w:rsidR="00E7570C" w:rsidRPr="004B0A5A" w:rsidRDefault="006C021B" w:rsidP="00EA2FED">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6C021B">
              <w:rPr>
                <w:rFonts w:ascii="Times New Roman" w:eastAsia="Times New Roman" w:hAnsi="Times New Roman" w:cs="Times New Roman"/>
                <w:color w:val="000000"/>
                <w:spacing w:val="4"/>
                <w:sz w:val="20"/>
                <w:szCs w:val="20"/>
                <w:lang w:eastAsia="ar-SA"/>
              </w:rPr>
              <w:t xml:space="preserve">Салат овочевий «Білоцерківський» повинен відповідати ДСТУ 3749-98 </w:t>
            </w:r>
            <w:r w:rsidRPr="006C021B">
              <w:rPr>
                <w:rFonts w:ascii="Times New Roman" w:eastAsia="Times New Roman" w:hAnsi="Times New Roman" w:cs="Times New Roman"/>
                <w:color w:val="000000"/>
                <w:spacing w:val="4"/>
                <w:sz w:val="20"/>
                <w:szCs w:val="20"/>
                <w:lang w:eastAsia="ar-SA"/>
              </w:rPr>
              <w:lastRenderedPageBreak/>
              <w:t xml:space="preserve">«Консерви. Салати овочеві.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Салат овочевий «Білоцерківський» повинен бути розфасований у скляні банки (тара) місткістю не більше 1 л, що закупорюються металевими лакованими кришками. Банки повинні бути запаковані у транспорту тару (ящики з гофрованого картону або </w:t>
            </w:r>
            <w:proofErr w:type="spellStart"/>
            <w:r w:rsidRPr="006C021B">
              <w:rPr>
                <w:rFonts w:ascii="Times New Roman" w:eastAsia="Times New Roman" w:hAnsi="Times New Roman" w:cs="Times New Roman"/>
                <w:color w:val="000000"/>
                <w:spacing w:val="4"/>
                <w:sz w:val="20"/>
                <w:szCs w:val="20"/>
                <w:lang w:eastAsia="ar-SA"/>
              </w:rPr>
              <w:t>термозсідальну</w:t>
            </w:r>
            <w:proofErr w:type="spellEnd"/>
            <w:r w:rsidRPr="006C021B">
              <w:rPr>
                <w:rFonts w:ascii="Times New Roman" w:eastAsia="Times New Roman" w:hAnsi="Times New Roman" w:cs="Times New Roman"/>
                <w:color w:val="000000"/>
                <w:spacing w:val="4"/>
                <w:sz w:val="20"/>
                <w:szCs w:val="20"/>
                <w:lang w:eastAsia="ar-SA"/>
              </w:rPr>
              <w:t xml:space="preserve"> плівку), сформовані на піддонах. Всі пакувальні матеріали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і зберігання. Кожна пакувальна одиниця (тара) маркується літографічним або офсетним друком, тисненням чи іншим способом або наклеюванням етикетки із зазначенням інформації визначеної ДСТУ 3749-98 «Консерви. Салати овочеві. Технічні умови». Маркування має бути виконано державною мовою згідно із законодавством України та може містити додаткову інформацію, визначену виробником. Врожаю 2023 р. Товар не </w:t>
            </w:r>
            <w:r w:rsidRPr="006C021B">
              <w:rPr>
                <w:rFonts w:ascii="Times New Roman" w:eastAsia="Times New Roman" w:hAnsi="Times New Roman" w:cs="Times New Roman"/>
                <w:color w:val="000000"/>
                <w:spacing w:val="4"/>
                <w:sz w:val="20"/>
                <w:szCs w:val="20"/>
                <w:lang w:eastAsia="ar-SA"/>
              </w:rPr>
              <w:lastRenderedPageBreak/>
              <w:t>повинен містити генетично модифіковані організми (ГМО)</w:t>
            </w:r>
            <w:bookmarkStart w:id="2" w:name="_GoBack"/>
            <w:bookmarkEnd w:id="2"/>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F1242CF"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A99C1F7"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17C4E749"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9AF167"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6.</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02BCA57" w14:textId="77777777" w:rsidR="00E7570C" w:rsidRPr="00E7570C" w:rsidRDefault="00960485"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Салат </w:t>
            </w:r>
            <w:r w:rsidR="00E7570C">
              <w:rPr>
                <w:rFonts w:ascii="Times New Roman" w:eastAsia="Times New Roman" w:hAnsi="Times New Roman" w:cs="Times New Roman"/>
                <w:b/>
                <w:sz w:val="20"/>
                <w:szCs w:val="20"/>
                <w:lang w:eastAsia="ru-RU"/>
              </w:rPr>
              <w:t>Аджика</w:t>
            </w:r>
          </w:p>
        </w:tc>
        <w:tc>
          <w:tcPr>
            <w:tcW w:w="1035" w:type="dxa"/>
            <w:tcBorders>
              <w:top w:val="single" w:sz="4" w:space="0" w:color="auto"/>
              <w:left w:val="nil"/>
              <w:bottom w:val="single" w:sz="4" w:space="0" w:color="auto"/>
              <w:right w:val="single" w:sz="4" w:space="0" w:color="000000"/>
            </w:tcBorders>
          </w:tcPr>
          <w:p w14:paraId="5AFE6836"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CF0BC27"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A6F0A85" w14:textId="77777777" w:rsidR="00E7570C" w:rsidRPr="004B0A5A" w:rsidRDefault="00960485" w:rsidP="0096048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Салат овочевий «Аджика» повинен бути розфасований у скляні банки (тара) місткістю не більше 1 л, що закупорюються металевими лакованими кришками. Банки повинні бути запаковані у транспорту тару (ящики з гофрованого картону або </w:t>
            </w:r>
            <w:proofErr w:type="spellStart"/>
            <w:r w:rsidRPr="004B0A5A">
              <w:rPr>
                <w:rFonts w:ascii="Times New Roman" w:eastAsia="Times New Roman" w:hAnsi="Times New Roman" w:cs="Times New Roman"/>
                <w:color w:val="000000"/>
                <w:spacing w:val="4"/>
                <w:sz w:val="20"/>
                <w:szCs w:val="20"/>
                <w:lang w:eastAsia="ar-SA"/>
              </w:rPr>
              <w:t>термозсідальну</w:t>
            </w:r>
            <w:proofErr w:type="spellEnd"/>
            <w:r w:rsidRPr="004B0A5A">
              <w:rPr>
                <w:rFonts w:ascii="Times New Roman" w:eastAsia="Times New Roman" w:hAnsi="Times New Roman" w:cs="Times New Roman"/>
                <w:color w:val="000000"/>
                <w:spacing w:val="4"/>
                <w:sz w:val="20"/>
                <w:szCs w:val="20"/>
                <w:lang w:eastAsia="ar-SA"/>
              </w:rPr>
              <w:t xml:space="preserve"> плівку), сформовані на піддонах. Всі пакувальні матеріали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і зберігання. Кожна пакувальна одиниця (тара) маркується літографічним або офсетним друком, тисненням чи іншим способом або наклеюванням етикетки із зазначенням інформації визначеної Маркування має бути виконано державною мовою згідно із законодавством України та може містити додаткову інформацію, визначену виробником. Врожаю 2023 р. Товар не повинен містити генетично модифіковані організми (ГМО)</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0F36EF3"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5F449E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33A508B"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E99B5B"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7.</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7F9E8F8" w14:textId="77777777" w:rsidR="00E7570C" w:rsidRPr="00E7570C" w:rsidRDefault="002936B1"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Салат </w:t>
            </w:r>
            <w:r w:rsidR="00E7570C">
              <w:rPr>
                <w:rFonts w:ascii="Times New Roman" w:eastAsia="Times New Roman" w:hAnsi="Times New Roman" w:cs="Times New Roman"/>
                <w:b/>
                <w:sz w:val="20"/>
                <w:szCs w:val="20"/>
                <w:lang w:eastAsia="ru-RU"/>
              </w:rPr>
              <w:t>Лечо</w:t>
            </w:r>
          </w:p>
        </w:tc>
        <w:tc>
          <w:tcPr>
            <w:tcW w:w="1035" w:type="dxa"/>
            <w:tcBorders>
              <w:top w:val="single" w:sz="4" w:space="0" w:color="auto"/>
              <w:left w:val="nil"/>
              <w:bottom w:val="single" w:sz="4" w:space="0" w:color="auto"/>
              <w:right w:val="single" w:sz="4" w:space="0" w:color="000000"/>
            </w:tcBorders>
          </w:tcPr>
          <w:p w14:paraId="296B5620"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15D3CFE9"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9DBDFA7" w14:textId="36724D1E" w:rsidR="00E7570C" w:rsidRPr="004B0A5A" w:rsidRDefault="002936B1" w:rsidP="00EA2FED">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Салат «Лечо» повинен відповідати ДСТУ Технічні умови Салат «Лечо». Склад: перець солодкий, морква, цибуля, томат, спеції. Фасований в скляну банку з металевою </w:t>
            </w:r>
            <w:r w:rsidRPr="004B0A5A">
              <w:rPr>
                <w:rFonts w:ascii="Times New Roman" w:eastAsia="Times New Roman" w:hAnsi="Times New Roman" w:cs="Times New Roman"/>
                <w:color w:val="000000"/>
                <w:spacing w:val="4"/>
                <w:sz w:val="20"/>
                <w:szCs w:val="20"/>
                <w:lang w:eastAsia="ar-SA"/>
              </w:rPr>
              <w:lastRenderedPageBreak/>
              <w:t xml:space="preserve">кришкою (кришка не деформована, без іржі) місткістю 0,5 - 1 л. Банки повинні бути герметично закупорені, без іржі, не ушкоджені. Кришки повинні бути увігнутими або плоскими. 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w:t>
            </w:r>
            <w:proofErr w:type="spellStart"/>
            <w:r w:rsidRPr="004B0A5A">
              <w:rPr>
                <w:rFonts w:ascii="Times New Roman" w:eastAsia="Times New Roman" w:hAnsi="Times New Roman" w:cs="Times New Roman"/>
                <w:color w:val="000000"/>
                <w:spacing w:val="4"/>
                <w:sz w:val="20"/>
                <w:szCs w:val="20"/>
                <w:lang w:eastAsia="ar-SA"/>
              </w:rPr>
              <w:t>нетто</w:t>
            </w:r>
            <w:proofErr w:type="spellEnd"/>
            <w:r w:rsidRPr="004B0A5A">
              <w:rPr>
                <w:rFonts w:ascii="Times New Roman" w:eastAsia="Times New Roman" w:hAnsi="Times New Roman" w:cs="Times New Roman"/>
                <w:color w:val="000000"/>
                <w:spacing w:val="4"/>
                <w:sz w:val="20"/>
                <w:szCs w:val="20"/>
                <w:lang w:eastAsia="ar-SA"/>
              </w:rPr>
              <w:t>, маса брутто, інформаційні дані про харчову та енергетичну цінність (калорійність). Товар не повинен містити генетично модифіковані організми (ГМО). Врожаю 2023 р.</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3200AD9"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F4CE000"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29F87D03"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0CEAC"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8.</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E755EB8"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Зелений горошок консервований</w:t>
            </w:r>
          </w:p>
        </w:tc>
        <w:tc>
          <w:tcPr>
            <w:tcW w:w="1035" w:type="dxa"/>
            <w:tcBorders>
              <w:top w:val="single" w:sz="4" w:space="0" w:color="auto"/>
              <w:left w:val="nil"/>
              <w:bottom w:val="single" w:sz="4" w:space="0" w:color="auto"/>
              <w:right w:val="single" w:sz="4" w:space="0" w:color="000000"/>
            </w:tcBorders>
          </w:tcPr>
          <w:p w14:paraId="77BFA88F"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EB26F90"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E6E934B"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Скляна банка 0,5 л. Виготовлені згідно технологічної інструкції та рецептурам, </w:t>
            </w:r>
            <w:proofErr w:type="spellStart"/>
            <w:r w:rsidRPr="004B0A5A">
              <w:rPr>
                <w:rFonts w:ascii="Times New Roman" w:eastAsia="Times New Roman" w:hAnsi="Times New Roman" w:cs="Times New Roman"/>
                <w:color w:val="000000"/>
                <w:spacing w:val="4"/>
                <w:sz w:val="20"/>
                <w:szCs w:val="20"/>
                <w:lang w:eastAsia="ar-SA"/>
              </w:rPr>
              <w:t>затвердженними</w:t>
            </w:r>
            <w:proofErr w:type="spellEnd"/>
            <w:r w:rsidRPr="004B0A5A">
              <w:rPr>
                <w:rFonts w:ascii="Times New Roman" w:eastAsia="Times New Roman" w:hAnsi="Times New Roman" w:cs="Times New Roman"/>
                <w:color w:val="000000"/>
                <w:spacing w:val="4"/>
                <w:sz w:val="20"/>
                <w:szCs w:val="20"/>
                <w:lang w:eastAsia="ar-SA"/>
              </w:rPr>
              <w:t xml:space="preserve"> у встановленому порядку ,дотримуючись санітарних правил, з натуральних продуктів без додавання </w:t>
            </w:r>
            <w:proofErr w:type="spellStart"/>
            <w:r w:rsidRPr="004B0A5A">
              <w:rPr>
                <w:rFonts w:ascii="Times New Roman" w:eastAsia="Times New Roman" w:hAnsi="Times New Roman" w:cs="Times New Roman"/>
                <w:color w:val="000000"/>
                <w:spacing w:val="4"/>
                <w:sz w:val="20"/>
                <w:szCs w:val="20"/>
                <w:lang w:eastAsia="ar-SA"/>
              </w:rPr>
              <w:t>консервантів,штучних</w:t>
            </w:r>
            <w:proofErr w:type="spellEnd"/>
            <w:r w:rsidRPr="004B0A5A">
              <w:rPr>
                <w:rFonts w:ascii="Times New Roman" w:eastAsia="Times New Roman" w:hAnsi="Times New Roman" w:cs="Times New Roman"/>
                <w:color w:val="000000"/>
                <w:spacing w:val="4"/>
                <w:sz w:val="20"/>
                <w:szCs w:val="20"/>
                <w:lang w:eastAsia="ar-SA"/>
              </w:rPr>
              <w:t xml:space="preserve"> барвників та згущувачів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31595F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E27DA90"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5EE665C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E0A67F"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9.</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16017C7"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Томатна паста</w:t>
            </w:r>
          </w:p>
        </w:tc>
        <w:tc>
          <w:tcPr>
            <w:tcW w:w="1035" w:type="dxa"/>
            <w:tcBorders>
              <w:top w:val="single" w:sz="4" w:space="0" w:color="auto"/>
              <w:left w:val="nil"/>
              <w:bottom w:val="single" w:sz="4" w:space="0" w:color="auto"/>
              <w:right w:val="single" w:sz="4" w:space="0" w:color="000000"/>
            </w:tcBorders>
          </w:tcPr>
          <w:p w14:paraId="2E7CE544"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8742F7B"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C4E49FD"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Томатна паста залежно від показників якості повинна бути вищого сорту. Зовнішній вигляд та консистенція – однорідна концентрована маса від напіврідкої до мазкої консистенції (залежно від масової </w:t>
            </w:r>
            <w:r w:rsidRPr="004B0A5A">
              <w:rPr>
                <w:rFonts w:ascii="Times New Roman" w:eastAsia="Times New Roman" w:hAnsi="Times New Roman" w:cs="Times New Roman"/>
                <w:color w:val="000000"/>
                <w:spacing w:val="4"/>
                <w:sz w:val="20"/>
                <w:szCs w:val="20"/>
                <w:lang w:eastAsia="ar-SA"/>
              </w:rPr>
              <w:lastRenderedPageBreak/>
              <w:t>частки розчинних сухих речовин), без темного вкраплення, залишків шкірочки, насіння та інших грубих частинок плодів. Смак та запах – властиві концентрованій томатній масі, без гіркоти, пригару. Не допускається сторонній смак та запах. Колір – червоний, оранжево-червоний або темно-червоний, рівномірний за всією масою. Домішки рослинного походження та сторонні домішки не допустимі. Якість – відповідно до ДСТУ 5081:2008. Споживча тара – скляна банка  500 г(+- 4%). Товар повинен відповідати показникам безпечності та якості для харчових продуктів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279539E"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3898CAB"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5DBE641"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DB14C0"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10.</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AB7EFF4" w14:textId="77777777" w:rsidR="00E7570C" w:rsidRPr="00E7570C" w:rsidRDefault="009C5AA5"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Квасоля консервована</w:t>
            </w:r>
          </w:p>
        </w:tc>
        <w:tc>
          <w:tcPr>
            <w:tcW w:w="1035" w:type="dxa"/>
            <w:tcBorders>
              <w:top w:val="single" w:sz="4" w:space="0" w:color="auto"/>
              <w:left w:val="nil"/>
              <w:bottom w:val="single" w:sz="4" w:space="0" w:color="auto"/>
              <w:right w:val="single" w:sz="4" w:space="0" w:color="000000"/>
            </w:tcBorders>
          </w:tcPr>
          <w:p w14:paraId="3D7D3430" w14:textId="77777777" w:rsidR="00E7570C" w:rsidRDefault="009C5AA5"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747F965" w14:textId="77777777" w:rsidR="00E7570C" w:rsidRPr="00817356" w:rsidRDefault="009C5AA5"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450,00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F375701" w14:textId="77777777" w:rsidR="00880392" w:rsidRPr="004B0A5A" w:rsidRDefault="00880392" w:rsidP="0088039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Квасоля приготовлена з білих сортів квасолі, у розсолі виготовлена згідно технологічної інструкції та рецептурам, затверджених у</w:t>
            </w:r>
          </w:p>
          <w:p w14:paraId="3911ADDC" w14:textId="77777777" w:rsidR="00E7570C" w:rsidRPr="004B0A5A" w:rsidRDefault="00880392" w:rsidP="0088039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встановленому порядку. Квасоля повинна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w:t>
            </w:r>
            <w:r w:rsidR="009C5AA5" w:rsidRPr="004B0A5A">
              <w:rPr>
                <w:rFonts w:ascii="Times New Roman" w:eastAsia="Times New Roman" w:hAnsi="Times New Roman" w:cs="Times New Roman"/>
                <w:color w:val="000000"/>
                <w:spacing w:val="4"/>
                <w:sz w:val="20"/>
                <w:szCs w:val="20"/>
                <w:lang w:eastAsia="ar-SA"/>
              </w:rPr>
              <w:t>(ємність до 0,5л).</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647AB5B"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685CB7A"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w:t>
      </w:r>
      <w:r w:rsidRPr="00B61052">
        <w:rPr>
          <w:rFonts w:ascii="Times New Roman" w:hAnsi="Times New Roman" w:cs="Times New Roman"/>
          <w:color w:val="000000"/>
          <w:sz w:val="20"/>
          <w:szCs w:val="20"/>
          <w:lang w:eastAsia="en-US"/>
        </w:rPr>
        <w:lastRenderedPageBreak/>
        <w:t xml:space="preserve">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36C58"/>
    <w:rsid w:val="0034656E"/>
    <w:rsid w:val="00354B2E"/>
    <w:rsid w:val="00356A58"/>
    <w:rsid w:val="00361C01"/>
    <w:rsid w:val="00395AEB"/>
    <w:rsid w:val="00397C49"/>
    <w:rsid w:val="003A37FA"/>
    <w:rsid w:val="003C0932"/>
    <w:rsid w:val="003D147C"/>
    <w:rsid w:val="003D4BFC"/>
    <w:rsid w:val="003F39D2"/>
    <w:rsid w:val="003F667B"/>
    <w:rsid w:val="00444489"/>
    <w:rsid w:val="00446216"/>
    <w:rsid w:val="00451156"/>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60E2"/>
    <w:rsid w:val="006C021B"/>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2FED"/>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0982DE-DD8A-430F-9F12-D40BDF0F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1697</Words>
  <Characters>9677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5</cp:revision>
  <dcterms:created xsi:type="dcterms:W3CDTF">2024-02-14T11:14:00Z</dcterms:created>
  <dcterms:modified xsi:type="dcterms:W3CDTF">2024-02-22T06:31:00Z</dcterms:modified>
</cp:coreProperties>
</file>