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12" w:rsidRPr="00802A55" w:rsidRDefault="00A70B12" w:rsidP="00A70B1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Комунальне некомерційне підприємство </w:t>
      </w:r>
    </w:p>
    <w:p w:rsidR="00A70B12" w:rsidRPr="00802A55" w:rsidRDefault="00A70B12" w:rsidP="00A70B1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 xml:space="preserve">«Консультативно-діагностичний центр» </w:t>
      </w:r>
    </w:p>
    <w:p w:rsidR="00A70B12" w:rsidRPr="00802A55" w:rsidRDefault="00A70B12" w:rsidP="00A70B12">
      <w:pPr>
        <w:spacing w:after="0" w:line="247" w:lineRule="auto"/>
        <w:jc w:val="center"/>
        <w:rPr>
          <w:rFonts w:ascii="Times New Roman" w:eastAsia="Times New Roman" w:hAnsi="Times New Roman"/>
          <w:b/>
          <w:color w:val="000000"/>
          <w:kern w:val="3"/>
          <w:sz w:val="28"/>
          <w:szCs w:val="28"/>
          <w:lang w:val="uk-UA" w:eastAsia="zh-CN" w:bidi="hi-IN"/>
        </w:rPr>
      </w:pPr>
      <w:r w:rsidRPr="00802A55">
        <w:rPr>
          <w:rFonts w:ascii="Times New Roman" w:eastAsia="Times New Roman" w:hAnsi="Times New Roman"/>
          <w:b/>
          <w:color w:val="000000"/>
          <w:kern w:val="3"/>
          <w:sz w:val="28"/>
          <w:szCs w:val="28"/>
          <w:lang w:val="uk-UA" w:eastAsia="zh-CN" w:bidi="hi-IN"/>
        </w:rPr>
        <w:t>Святошинського району м. Києва</w:t>
      </w:r>
    </w:p>
    <w:p w:rsidR="00A70B12" w:rsidRPr="00802A55" w:rsidRDefault="00A70B12" w:rsidP="00A70B1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8"/>
          <w:szCs w:val="28"/>
          <w:lang w:val="uk-UA" w:eastAsia="zh-CN" w:bidi="hi-IN"/>
        </w:rPr>
      </w:pPr>
    </w:p>
    <w:p w:rsidR="00A70B12" w:rsidRPr="00802A55" w:rsidRDefault="00A70B12" w:rsidP="00A70B12">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val="uk-UA" w:eastAsia="zh-CN" w:bidi="hi-IN"/>
        </w:rPr>
      </w:pPr>
    </w:p>
    <w:p w:rsidR="00A70B12" w:rsidRPr="00802A55" w:rsidRDefault="00A70B12" w:rsidP="00A70B12">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val="uk-UA" w:eastAsia="zh-CN" w:bidi="hi-IN"/>
        </w:rPr>
      </w:pPr>
      <w:r w:rsidRPr="00802A55">
        <w:rPr>
          <w:rFonts w:ascii="Times New Roman" w:eastAsia="Times New Roman" w:hAnsi="Times New Roman"/>
          <w:b/>
          <w:color w:val="000000"/>
          <w:kern w:val="3"/>
          <w:sz w:val="20"/>
          <w:szCs w:val="20"/>
          <w:lang w:val="uk-UA" w:eastAsia="zh-CN" w:bidi="hi-IN"/>
        </w:rPr>
        <w:t>«</w:t>
      </w:r>
      <w:r w:rsidRPr="00802A55">
        <w:rPr>
          <w:rFonts w:ascii="Times New Roman" w:eastAsia="Times New Roman" w:hAnsi="Times New Roman"/>
          <w:b/>
          <w:color w:val="000000"/>
          <w:kern w:val="3"/>
          <w:sz w:val="24"/>
          <w:szCs w:val="24"/>
          <w:lang w:val="uk-UA" w:eastAsia="zh-CN" w:bidi="hi-IN"/>
        </w:rPr>
        <w:t>ЗАТВЕРДЖЕНО»</w:t>
      </w:r>
    </w:p>
    <w:p w:rsidR="00A70B12" w:rsidRPr="00802A55" w:rsidRDefault="00A70B12" w:rsidP="00A70B1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Рішенням уповноваженої особи</w:t>
      </w:r>
    </w:p>
    <w:p w:rsidR="00A70B12" w:rsidRPr="00802A55" w:rsidRDefault="00A70B12" w:rsidP="00A70B12">
      <w:pPr>
        <w:spacing w:after="0"/>
        <w:ind w:left="5245"/>
        <w:jc w:val="center"/>
        <w:rPr>
          <w:rFonts w:ascii="Times New Roman" w:hAnsi="Times New Roman"/>
          <w:sz w:val="18"/>
          <w:szCs w:val="18"/>
          <w:lang w:val="uk-UA"/>
        </w:rPr>
      </w:pPr>
      <w:r w:rsidRPr="00802A55">
        <w:rPr>
          <w:rFonts w:ascii="Times New Roman" w:hAnsi="Times New Roman"/>
          <w:sz w:val="18"/>
          <w:szCs w:val="18"/>
          <w:lang w:val="uk-UA"/>
        </w:rPr>
        <w:t>КНП «</w:t>
      </w:r>
      <w:proofErr w:type="spellStart"/>
      <w:r w:rsidRPr="00802A55">
        <w:rPr>
          <w:rFonts w:ascii="Times New Roman" w:hAnsi="Times New Roman"/>
          <w:sz w:val="18"/>
          <w:szCs w:val="18"/>
          <w:lang w:val="uk-UA"/>
        </w:rPr>
        <w:t>КДЦ</w:t>
      </w:r>
      <w:proofErr w:type="spellEnd"/>
      <w:r w:rsidRPr="00802A55">
        <w:rPr>
          <w:rFonts w:ascii="Times New Roman" w:hAnsi="Times New Roman"/>
          <w:sz w:val="18"/>
          <w:szCs w:val="18"/>
          <w:lang w:val="uk-UA"/>
        </w:rPr>
        <w:t xml:space="preserve">» Святошинського району </w:t>
      </w:r>
      <w:proofErr w:type="spellStart"/>
      <w:r w:rsidRPr="00802A55">
        <w:rPr>
          <w:rFonts w:ascii="Times New Roman" w:hAnsi="Times New Roman"/>
          <w:sz w:val="18"/>
          <w:szCs w:val="18"/>
          <w:lang w:val="uk-UA"/>
        </w:rPr>
        <w:t>м.Києва</w:t>
      </w:r>
      <w:proofErr w:type="spellEnd"/>
    </w:p>
    <w:p w:rsidR="00A70B12" w:rsidRPr="00802A55" w:rsidRDefault="00A70B12" w:rsidP="00A70B12">
      <w:pPr>
        <w:spacing w:after="0"/>
        <w:ind w:left="5245"/>
        <w:jc w:val="center"/>
        <w:rPr>
          <w:rFonts w:ascii="Times New Roman" w:hAnsi="Times New Roman"/>
          <w:sz w:val="18"/>
          <w:szCs w:val="18"/>
          <w:lang w:val="uk-UA"/>
        </w:rPr>
      </w:pPr>
      <w:r w:rsidRPr="00797359">
        <w:rPr>
          <w:rFonts w:ascii="Times New Roman" w:hAnsi="Times New Roman"/>
          <w:sz w:val="18"/>
          <w:szCs w:val="18"/>
          <w:lang w:val="uk-UA"/>
        </w:rPr>
        <w:t>протокол №ВТ-</w:t>
      </w:r>
      <w:r w:rsidR="00AD5AB2" w:rsidRPr="00797359">
        <w:rPr>
          <w:rFonts w:ascii="Times New Roman" w:hAnsi="Times New Roman"/>
          <w:sz w:val="18"/>
          <w:szCs w:val="18"/>
          <w:lang w:val="uk-UA"/>
        </w:rPr>
        <w:t>4</w:t>
      </w:r>
      <w:r w:rsidR="00C7732E" w:rsidRPr="00797359">
        <w:rPr>
          <w:rFonts w:ascii="Times New Roman" w:hAnsi="Times New Roman"/>
          <w:sz w:val="18"/>
          <w:szCs w:val="18"/>
          <w:lang w:val="uk-UA"/>
        </w:rPr>
        <w:t>5</w:t>
      </w:r>
      <w:r w:rsidRPr="00797359">
        <w:rPr>
          <w:rFonts w:ascii="Times New Roman" w:hAnsi="Times New Roman"/>
          <w:sz w:val="18"/>
          <w:szCs w:val="18"/>
          <w:lang w:val="uk-UA"/>
        </w:rPr>
        <w:t xml:space="preserve">  від  </w:t>
      </w:r>
      <w:r w:rsidR="00C7732E" w:rsidRPr="00797359">
        <w:rPr>
          <w:rFonts w:ascii="Times New Roman" w:hAnsi="Times New Roman"/>
          <w:sz w:val="18"/>
          <w:szCs w:val="18"/>
          <w:lang w:val="uk-UA"/>
        </w:rPr>
        <w:t>1</w:t>
      </w:r>
      <w:r w:rsidR="00797359">
        <w:rPr>
          <w:rFonts w:ascii="Times New Roman" w:hAnsi="Times New Roman"/>
          <w:sz w:val="18"/>
          <w:szCs w:val="18"/>
          <w:lang w:val="uk-UA"/>
        </w:rPr>
        <w:t>2</w:t>
      </w:r>
      <w:r w:rsidRPr="00797359">
        <w:rPr>
          <w:rFonts w:ascii="Times New Roman" w:hAnsi="Times New Roman"/>
          <w:sz w:val="18"/>
          <w:szCs w:val="18"/>
          <w:lang w:val="uk-UA"/>
        </w:rPr>
        <w:t>.0</w:t>
      </w:r>
      <w:r w:rsidR="00C7732E" w:rsidRPr="00797359">
        <w:rPr>
          <w:rFonts w:ascii="Times New Roman" w:hAnsi="Times New Roman"/>
          <w:sz w:val="18"/>
          <w:szCs w:val="18"/>
          <w:lang w:val="uk-UA"/>
        </w:rPr>
        <w:t>7</w:t>
      </w:r>
      <w:r w:rsidRPr="00797359">
        <w:rPr>
          <w:rFonts w:ascii="Times New Roman" w:hAnsi="Times New Roman"/>
          <w:sz w:val="18"/>
          <w:szCs w:val="18"/>
          <w:lang w:val="uk-UA"/>
        </w:rPr>
        <w:t>.2023 року</w:t>
      </w:r>
    </w:p>
    <w:p w:rsidR="00A70B12" w:rsidRPr="00802A55" w:rsidRDefault="00A70B12" w:rsidP="00A70B12">
      <w:pPr>
        <w:spacing w:after="0"/>
        <w:ind w:left="5245"/>
        <w:jc w:val="center"/>
        <w:rPr>
          <w:rFonts w:ascii="Times New Roman" w:hAnsi="Times New Roman"/>
          <w:sz w:val="18"/>
          <w:szCs w:val="18"/>
          <w:lang w:val="uk-UA"/>
        </w:rPr>
      </w:pPr>
    </w:p>
    <w:p w:rsidR="00A70B12" w:rsidRPr="00802A55" w:rsidRDefault="00A70B12" w:rsidP="00A70B12">
      <w:pPr>
        <w:spacing w:after="0"/>
        <w:ind w:left="5245"/>
        <w:jc w:val="center"/>
        <w:rPr>
          <w:rFonts w:ascii="Times New Roman" w:hAnsi="Times New Roman"/>
          <w:sz w:val="20"/>
          <w:szCs w:val="20"/>
          <w:lang w:val="uk-UA"/>
        </w:rPr>
      </w:pPr>
      <w:r w:rsidRPr="00802A55">
        <w:rPr>
          <w:rFonts w:ascii="Times New Roman" w:hAnsi="Times New Roman"/>
          <w:sz w:val="18"/>
          <w:szCs w:val="18"/>
          <w:lang w:val="uk-UA"/>
        </w:rPr>
        <w:t>__________________</w:t>
      </w:r>
      <w:r>
        <w:rPr>
          <w:rFonts w:ascii="Times New Roman" w:hAnsi="Times New Roman"/>
          <w:sz w:val="18"/>
          <w:szCs w:val="18"/>
          <w:lang w:val="uk-UA"/>
        </w:rPr>
        <w:t xml:space="preserve"> </w:t>
      </w:r>
      <w:r w:rsidRPr="00802A55">
        <w:rPr>
          <w:rFonts w:ascii="Times New Roman" w:hAnsi="Times New Roman"/>
          <w:sz w:val="18"/>
          <w:szCs w:val="18"/>
          <w:lang w:val="uk-UA"/>
        </w:rPr>
        <w:t>О</w:t>
      </w:r>
      <w:r>
        <w:rPr>
          <w:rFonts w:ascii="Times New Roman" w:hAnsi="Times New Roman"/>
          <w:sz w:val="18"/>
          <w:szCs w:val="18"/>
          <w:lang w:val="uk-UA"/>
        </w:rPr>
        <w:t>.ІВАЩЕНКО</w:t>
      </w:r>
      <w:r w:rsidRPr="00802A55">
        <w:rPr>
          <w:rFonts w:ascii="Times New Roman" w:hAnsi="Times New Roman"/>
          <w:sz w:val="18"/>
          <w:szCs w:val="18"/>
          <w:lang w:val="uk-UA"/>
        </w:rPr>
        <w:t xml:space="preserve"> </w:t>
      </w:r>
    </w:p>
    <w:p w:rsidR="00A70B12" w:rsidRDefault="00A70B12" w:rsidP="00A70B12">
      <w:pPr>
        <w:spacing w:after="0" w:line="240" w:lineRule="auto"/>
        <w:ind w:right="-2"/>
        <w:rPr>
          <w:rFonts w:ascii="Times New Roman" w:hAnsi="Times New Roman"/>
          <w:bCs/>
          <w:sz w:val="28"/>
          <w:szCs w:val="28"/>
          <w:lang w:val="uk-UA"/>
        </w:rPr>
      </w:pPr>
    </w:p>
    <w:p w:rsidR="00A70B12" w:rsidRDefault="00A70B12" w:rsidP="00A70B12">
      <w:pPr>
        <w:spacing w:after="0" w:line="240" w:lineRule="auto"/>
        <w:ind w:right="-2"/>
        <w:rPr>
          <w:rFonts w:ascii="Times New Roman" w:hAnsi="Times New Roman"/>
          <w:bCs/>
          <w:sz w:val="28"/>
          <w:szCs w:val="28"/>
          <w:lang w:val="uk-UA"/>
        </w:rPr>
      </w:pPr>
    </w:p>
    <w:p w:rsidR="00A70B12" w:rsidRDefault="00A70B12" w:rsidP="00A70B12">
      <w:pPr>
        <w:spacing w:after="0" w:line="240" w:lineRule="auto"/>
        <w:ind w:right="-2"/>
        <w:rPr>
          <w:rFonts w:ascii="Times New Roman" w:hAnsi="Times New Roman"/>
          <w:bCs/>
          <w:sz w:val="28"/>
          <w:szCs w:val="28"/>
          <w:lang w:val="uk-UA"/>
        </w:rPr>
      </w:pPr>
    </w:p>
    <w:p w:rsidR="00A70B12" w:rsidRDefault="00A70B12" w:rsidP="00A70B12">
      <w:pPr>
        <w:spacing w:line="240" w:lineRule="auto"/>
        <w:ind w:right="-2"/>
        <w:jc w:val="center"/>
        <w:rPr>
          <w:rFonts w:ascii="Times New Roman" w:hAnsi="Times New Roman"/>
          <w:b/>
          <w:bCs/>
          <w:sz w:val="32"/>
          <w:szCs w:val="32"/>
          <w:lang w:val="uk-UA"/>
        </w:rPr>
      </w:pPr>
      <w:r w:rsidRPr="00730A4C">
        <w:rPr>
          <w:rFonts w:ascii="Times New Roman" w:hAnsi="Times New Roman"/>
          <w:b/>
          <w:bCs/>
          <w:sz w:val="32"/>
          <w:szCs w:val="32"/>
          <w:lang w:val="uk-UA"/>
        </w:rPr>
        <w:t xml:space="preserve">ТЕНДЕРНА ДОКУМЕНТАЦІЯ </w:t>
      </w:r>
    </w:p>
    <w:p w:rsidR="00A70B12" w:rsidRPr="00A70B12" w:rsidRDefault="00A70B12" w:rsidP="00A70B12">
      <w:pPr>
        <w:spacing w:after="0" w:line="240" w:lineRule="auto"/>
        <w:ind w:right="-2"/>
        <w:jc w:val="center"/>
        <w:rPr>
          <w:rFonts w:ascii="Times New Roman" w:hAnsi="Times New Roman" w:cs="Times New Roman"/>
          <w:b/>
          <w:bCs/>
          <w:sz w:val="28"/>
          <w:szCs w:val="28"/>
          <w:lang w:val="uk-UA"/>
        </w:rPr>
      </w:pPr>
      <w:r w:rsidRPr="00A70B12">
        <w:rPr>
          <w:rFonts w:ascii="Times New Roman" w:hAnsi="Times New Roman" w:cs="Times New Roman"/>
          <w:b/>
          <w:bCs/>
          <w:sz w:val="28"/>
          <w:szCs w:val="28"/>
          <w:lang w:val="uk-UA"/>
        </w:rPr>
        <w:t>на закупівлю</w:t>
      </w:r>
    </w:p>
    <w:p w:rsidR="00A70B12" w:rsidRDefault="00A70B12" w:rsidP="00A70B12">
      <w:pPr>
        <w:spacing w:line="240" w:lineRule="auto"/>
        <w:ind w:right="-2"/>
        <w:jc w:val="center"/>
        <w:rPr>
          <w:rFonts w:ascii="Times New Roman" w:hAnsi="Times New Roman" w:cs="Times New Roman"/>
          <w:b/>
          <w:sz w:val="28"/>
          <w:szCs w:val="28"/>
          <w:lang w:val="uk-UA"/>
        </w:rPr>
      </w:pPr>
      <w:proofErr w:type="spellStart"/>
      <w:r w:rsidRPr="00A70B12">
        <w:rPr>
          <w:rFonts w:ascii="Times New Roman" w:hAnsi="Times New Roman" w:cs="Times New Roman"/>
          <w:b/>
          <w:sz w:val="28"/>
          <w:szCs w:val="28"/>
          <w:lang w:val="uk-UA"/>
        </w:rPr>
        <w:t>ДК</w:t>
      </w:r>
      <w:proofErr w:type="spellEnd"/>
      <w:r w:rsidRPr="00A70B12">
        <w:rPr>
          <w:rFonts w:ascii="Times New Roman" w:hAnsi="Times New Roman" w:cs="Times New Roman"/>
          <w:b/>
          <w:sz w:val="28"/>
          <w:szCs w:val="28"/>
          <w:lang w:val="uk-UA"/>
        </w:rPr>
        <w:t xml:space="preserve"> 021:2015: </w:t>
      </w:r>
      <w:hyperlink r:id="rId5" w:history="1">
        <w:r w:rsidRPr="00A70B12">
          <w:rPr>
            <w:rFonts w:ascii="Times New Roman" w:hAnsi="Times New Roman" w:cs="Times New Roman"/>
            <w:b/>
            <w:sz w:val="28"/>
            <w:szCs w:val="28"/>
            <w:lang w:val="uk-UA"/>
          </w:rPr>
          <w:t xml:space="preserve">79710000-4 Охоронні послуги </w:t>
        </w:r>
      </w:hyperlink>
      <w:r w:rsidRPr="00A70B12">
        <w:rPr>
          <w:rFonts w:ascii="Times New Roman" w:hAnsi="Times New Roman" w:cs="Times New Roman"/>
          <w:b/>
          <w:sz w:val="28"/>
          <w:szCs w:val="28"/>
          <w:lang w:val="uk-UA"/>
        </w:rPr>
        <w:t xml:space="preserve"> (Послуги з охорони майна замовника на об’єктах та обслуговування сигналізації, що встановлена на об’єктах замовника)</w:t>
      </w:r>
    </w:p>
    <w:p w:rsidR="00C7732E" w:rsidRPr="00A70B12" w:rsidRDefault="00C7732E" w:rsidP="00A70B12">
      <w:pPr>
        <w:spacing w:line="240" w:lineRule="auto"/>
        <w:ind w:right="-2"/>
        <w:jc w:val="center"/>
        <w:rPr>
          <w:rFonts w:ascii="Times New Roman" w:hAnsi="Times New Roman" w:cs="Times New Roman"/>
          <w:b/>
          <w:bCs/>
          <w:sz w:val="28"/>
          <w:szCs w:val="28"/>
          <w:lang w:val="uk-UA"/>
        </w:rPr>
      </w:pPr>
      <w:r>
        <w:rPr>
          <w:rFonts w:ascii="Times New Roman" w:hAnsi="Times New Roman" w:cs="Times New Roman"/>
          <w:b/>
          <w:sz w:val="28"/>
          <w:szCs w:val="28"/>
          <w:lang w:val="uk-UA"/>
        </w:rPr>
        <w:t>(нова редакція)</w:t>
      </w:r>
    </w:p>
    <w:p w:rsidR="00A70B12" w:rsidRPr="00A70B12" w:rsidRDefault="00A70B12" w:rsidP="00A70B12">
      <w:pPr>
        <w:spacing w:line="240" w:lineRule="auto"/>
        <w:ind w:right="-2"/>
        <w:jc w:val="both"/>
        <w:rPr>
          <w:rFonts w:ascii="Times New Roman" w:hAnsi="Times New Roman"/>
          <w:b/>
          <w:bCs/>
          <w:lang w:val="uk-UA"/>
        </w:rPr>
      </w:pPr>
    </w:p>
    <w:p w:rsidR="00A70B12" w:rsidRPr="003B1F7E" w:rsidRDefault="00A70B12" w:rsidP="00A70B12">
      <w:pPr>
        <w:spacing w:line="240" w:lineRule="auto"/>
        <w:ind w:right="-2"/>
        <w:jc w:val="center"/>
        <w:rPr>
          <w:rFonts w:ascii="Times New Roman" w:hAnsi="Times New Roman"/>
          <w:b/>
          <w:sz w:val="24"/>
          <w:szCs w:val="24"/>
          <w:lang w:val="uk-UA"/>
        </w:rPr>
      </w:pPr>
      <w:r w:rsidRPr="007164D4">
        <w:rPr>
          <w:rFonts w:ascii="Times New Roman" w:hAnsi="Times New Roman"/>
          <w:b/>
          <w:sz w:val="24"/>
          <w:szCs w:val="24"/>
          <w:lang w:val="uk-UA"/>
        </w:rPr>
        <w:t>за процедурою</w:t>
      </w:r>
    </w:p>
    <w:tbl>
      <w:tblPr>
        <w:tblW w:w="9847" w:type="dxa"/>
        <w:tblLayout w:type="fixed"/>
        <w:tblLook w:val="0000"/>
      </w:tblPr>
      <w:tblGrid>
        <w:gridCol w:w="9847"/>
      </w:tblGrid>
      <w:tr w:rsidR="00A70B12" w:rsidRPr="00802A55" w:rsidTr="000A61FE">
        <w:tc>
          <w:tcPr>
            <w:tcW w:w="9847" w:type="dxa"/>
            <w:tcBorders>
              <w:top w:val="nil"/>
              <w:left w:val="nil"/>
              <w:bottom w:val="nil"/>
              <w:right w:val="nil"/>
            </w:tcBorders>
          </w:tcPr>
          <w:p w:rsidR="00A70B12" w:rsidRPr="00802A55" w:rsidRDefault="00A70B12" w:rsidP="000A61FE">
            <w:pPr>
              <w:spacing w:line="240" w:lineRule="auto"/>
              <w:ind w:right="-2"/>
              <w:jc w:val="center"/>
              <w:rPr>
                <w:rFonts w:ascii="Times New Roman" w:hAnsi="Times New Roman"/>
                <w:bCs/>
                <w:sz w:val="28"/>
                <w:szCs w:val="28"/>
                <w:lang w:val="uk-UA"/>
              </w:rPr>
            </w:pPr>
            <w:r w:rsidRPr="00802A55">
              <w:rPr>
                <w:rFonts w:ascii="Times New Roman" w:hAnsi="Times New Roman"/>
                <w:bCs/>
                <w:sz w:val="28"/>
                <w:szCs w:val="28"/>
                <w:lang w:val="uk-UA"/>
              </w:rPr>
              <w:t>ВІДКРИТИХ ТОРГІВ З ОСОБЛИВОСТЯМИ</w:t>
            </w:r>
          </w:p>
        </w:tc>
      </w:tr>
    </w:tbl>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Pr="00802A55" w:rsidRDefault="00A70B12" w:rsidP="00A70B12">
      <w:pPr>
        <w:widowControl w:val="0"/>
        <w:spacing w:after="0" w:line="240" w:lineRule="auto"/>
        <w:contextualSpacing/>
        <w:jc w:val="center"/>
        <w:outlineLvl w:val="0"/>
        <w:rPr>
          <w:rFonts w:ascii="Times New Roman" w:hAnsi="Times New Roman"/>
          <w:b/>
          <w:bCs/>
          <w:sz w:val="28"/>
          <w:szCs w:val="28"/>
          <w:lang w:val="uk-UA"/>
        </w:rPr>
      </w:pPr>
    </w:p>
    <w:p w:rsidR="00A70B12" w:rsidRDefault="00A70B12" w:rsidP="00A70B12">
      <w:pPr>
        <w:widowControl w:val="0"/>
        <w:spacing w:after="0" w:line="240" w:lineRule="auto"/>
        <w:contextualSpacing/>
        <w:jc w:val="center"/>
        <w:outlineLvl w:val="0"/>
        <w:rPr>
          <w:rFonts w:ascii="Times New Roman" w:hAnsi="Times New Roman"/>
          <w:b/>
          <w:bCs/>
          <w:sz w:val="28"/>
          <w:szCs w:val="28"/>
          <w:lang w:val="uk-UA"/>
        </w:rPr>
      </w:pPr>
      <w:r w:rsidRPr="00802A55">
        <w:rPr>
          <w:rFonts w:ascii="Times New Roman" w:hAnsi="Times New Roman"/>
          <w:b/>
          <w:bCs/>
          <w:sz w:val="28"/>
          <w:szCs w:val="28"/>
          <w:lang w:val="uk-UA"/>
        </w:rPr>
        <w:t>м. Київ</w:t>
      </w:r>
      <w:r>
        <w:rPr>
          <w:rFonts w:ascii="Times New Roman" w:hAnsi="Times New Roman"/>
          <w:b/>
          <w:bCs/>
          <w:sz w:val="28"/>
          <w:szCs w:val="28"/>
          <w:lang w:val="uk-UA"/>
        </w:rPr>
        <w:t xml:space="preserve"> – 2023</w:t>
      </w:r>
    </w:p>
    <w:p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B413F2">
        <w:tc>
          <w:tcPr>
            <w:tcW w:w="300" w:type="pct"/>
            <w:shd w:val="clear" w:color="auto" w:fill="FFFFFF"/>
            <w:hideMark/>
          </w:tcPr>
          <w:p w:rsidR="00B413F2" w:rsidRPr="00B413F2" w:rsidRDefault="00B413F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B413F2" w:rsidRDefault="00B413F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after="150" w:line="240" w:lineRule="auto"/>
              <w:rPr>
                <w:rFonts w:ascii="Times New Roman" w:eastAsia="Times New Roman" w:hAnsi="Times New Roman" w:cs="Times New Roman"/>
                <w:sz w:val="24"/>
                <w:szCs w:val="24"/>
                <w:lang w:val="uk-UA" w:eastAsia="ru-RU"/>
              </w:rPr>
            </w:pPr>
          </w:p>
        </w:tc>
      </w:tr>
      <w:tr w:rsidR="00A70B12" w:rsidRPr="00B413F2" w:rsidTr="00B413F2">
        <w:tc>
          <w:tcPr>
            <w:tcW w:w="300" w:type="pct"/>
            <w:shd w:val="clear" w:color="auto" w:fill="FFFFFF"/>
            <w:hideMark/>
          </w:tcPr>
          <w:p w:rsidR="00A70B12" w:rsidRPr="00B413F2" w:rsidRDefault="00A70B1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rsidR="00A70B12" w:rsidRPr="00B413F2" w:rsidRDefault="00A70B1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A70B12" w:rsidRPr="00802A55" w:rsidRDefault="00A70B12" w:rsidP="000A61FE">
            <w:pPr>
              <w:spacing w:after="0" w:line="240" w:lineRule="auto"/>
              <w:rPr>
                <w:rFonts w:ascii="Times New Roman" w:eastAsia="Times New Roman" w:hAnsi="Times New Roman"/>
                <w:b/>
                <w:sz w:val="24"/>
                <w:szCs w:val="24"/>
                <w:lang w:val="uk-UA" w:eastAsia="ru-RU"/>
              </w:rPr>
            </w:pPr>
            <w:r w:rsidRPr="00802A55">
              <w:rPr>
                <w:rFonts w:ascii="Times New Roman" w:eastAsia="Times New Roman" w:hAnsi="Times New Roman"/>
                <w:b/>
                <w:sz w:val="24"/>
                <w:szCs w:val="24"/>
                <w:lang w:val="uk-UA" w:eastAsia="ru-RU"/>
              </w:rPr>
              <w:t>Комунальне некомерційне підприємство «Консультативно-діагностичний центр» Святошинського району м. Києва</w:t>
            </w:r>
          </w:p>
        </w:tc>
      </w:tr>
      <w:tr w:rsidR="00A70B12" w:rsidRPr="00B413F2" w:rsidTr="00B413F2">
        <w:tc>
          <w:tcPr>
            <w:tcW w:w="300" w:type="pct"/>
            <w:shd w:val="clear" w:color="auto" w:fill="FFFFFF"/>
            <w:hideMark/>
          </w:tcPr>
          <w:p w:rsidR="00A70B12" w:rsidRPr="00B413F2" w:rsidRDefault="00A70B1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rsidR="00A70B12" w:rsidRPr="00B413F2" w:rsidRDefault="00A70B1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A70B12" w:rsidRPr="00802A55" w:rsidRDefault="00A70B12" w:rsidP="000A61FE">
            <w:pPr>
              <w:spacing w:after="0" w:line="24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вул. Симиренка,10, м. Київ, 03134</w:t>
            </w:r>
          </w:p>
        </w:tc>
      </w:tr>
      <w:tr w:rsidR="00A70B12" w:rsidRPr="00B413F2" w:rsidTr="00B413F2">
        <w:tc>
          <w:tcPr>
            <w:tcW w:w="300" w:type="pct"/>
            <w:shd w:val="clear" w:color="auto" w:fill="FFFFFF"/>
            <w:hideMark/>
          </w:tcPr>
          <w:p w:rsidR="00A70B12" w:rsidRPr="00B413F2" w:rsidRDefault="00A70B12" w:rsidP="00B413F2">
            <w:pPr>
              <w:spacing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rsidR="00A70B12" w:rsidRPr="00B413F2" w:rsidRDefault="00A70B12" w:rsidP="00B413F2">
            <w:pPr>
              <w:spacing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A70B12" w:rsidRPr="00802A55" w:rsidRDefault="00A70B12" w:rsidP="000A61FE">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802A55">
              <w:rPr>
                <w:rFonts w:ascii="Times New Roman" w:eastAsia="Times New Roman" w:hAnsi="Times New Roman"/>
                <w:sz w:val="24"/>
                <w:szCs w:val="24"/>
                <w:lang w:val="uk-UA" w:eastAsia="ru-RU"/>
              </w:rPr>
              <w:t>Іващенко</w:t>
            </w:r>
            <w:proofErr w:type="spellEnd"/>
            <w:r w:rsidRPr="00802A55">
              <w:rPr>
                <w:rFonts w:ascii="Times New Roman" w:eastAsia="Times New Roman" w:hAnsi="Times New Roman"/>
                <w:sz w:val="24"/>
                <w:szCs w:val="24"/>
                <w:lang w:val="uk-UA" w:eastAsia="ru-RU"/>
              </w:rPr>
              <w:t xml:space="preserve"> Ольга Олександрівна, тел. +38 044 205-98-46, </w:t>
            </w:r>
          </w:p>
          <w:p w:rsidR="00A70B12" w:rsidRPr="00802A55" w:rsidRDefault="00A70B12" w:rsidP="000A61FE">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e-</w:t>
            </w:r>
            <w:proofErr w:type="spellStart"/>
            <w:r w:rsidRPr="00802A55">
              <w:rPr>
                <w:rFonts w:ascii="Times New Roman" w:eastAsia="Times New Roman" w:hAnsi="Times New Roman"/>
                <w:sz w:val="24"/>
                <w:szCs w:val="24"/>
                <w:lang w:val="uk-UA" w:eastAsia="ru-RU"/>
              </w:rPr>
              <w:t>mail</w:t>
            </w:r>
            <w:proofErr w:type="spellEnd"/>
            <w:r w:rsidRPr="00802A55">
              <w:rPr>
                <w:rFonts w:ascii="Times New Roman" w:eastAsia="Times New Roman" w:hAnsi="Times New Roman"/>
                <w:sz w:val="24"/>
                <w:szCs w:val="24"/>
                <w:lang w:val="uk-UA" w:eastAsia="ru-RU"/>
              </w:rPr>
              <w:t xml:space="preserve">: </w:t>
            </w:r>
            <w:hyperlink r:id="rId6" w:history="1">
              <w:proofErr w:type="spellStart"/>
              <w:r w:rsidRPr="00802A55">
                <w:rPr>
                  <w:rFonts w:ascii="Times New Roman" w:eastAsia="Times New Roman" w:hAnsi="Times New Roman"/>
                  <w:sz w:val="24"/>
                  <w:szCs w:val="24"/>
                  <w:lang w:val="uk-UA" w:eastAsia="ru-RU"/>
                </w:rPr>
                <w:t>kdcekonomist</w:t>
              </w:r>
              <w:proofErr w:type="spellEnd"/>
              <w:r w:rsidRPr="00802A55">
                <w:rPr>
                  <w:rFonts w:ascii="Times New Roman" w:eastAsia="Times New Roman" w:hAnsi="Times New Roman"/>
                  <w:sz w:val="24"/>
                  <w:szCs w:val="24"/>
                  <w:lang w:val="uk-UA" w:eastAsia="ru-RU"/>
                </w:rPr>
                <w:t>@</w:t>
              </w:r>
              <w:proofErr w:type="spellStart"/>
              <w:r w:rsidRPr="00802A55">
                <w:rPr>
                  <w:rFonts w:ascii="Times New Roman" w:eastAsia="Times New Roman" w:hAnsi="Times New Roman"/>
                  <w:sz w:val="24"/>
                  <w:szCs w:val="24"/>
                  <w:lang w:val="uk-UA" w:eastAsia="ru-RU"/>
                </w:rPr>
                <w:t>ukr.net</w:t>
              </w:r>
              <w:proofErr w:type="spellEnd"/>
            </w:hyperlink>
          </w:p>
          <w:p w:rsidR="00A70B12" w:rsidRPr="00802A55" w:rsidRDefault="00A70B12" w:rsidP="000A61FE">
            <w:pPr>
              <w:spacing w:after="0" w:line="254"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вул. Симиренка,10, м. Київ, 03134; </w:t>
            </w:r>
          </w:p>
          <w:p w:rsidR="00A70B12" w:rsidRPr="00802A55" w:rsidRDefault="00A70B12" w:rsidP="000A61FE">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Графік роботи:  </w:t>
            </w:r>
          </w:p>
          <w:p w:rsidR="00A70B12" w:rsidRPr="00802A55" w:rsidRDefault="00A70B12" w:rsidP="000A61FE">
            <w:pPr>
              <w:spacing w:after="0" w:line="280" w:lineRule="auto"/>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початок роботи: 09 год.00 хв.;  </w:t>
            </w:r>
          </w:p>
          <w:p w:rsidR="00A70B12" w:rsidRPr="00802A55" w:rsidRDefault="00A70B12" w:rsidP="000A61FE">
            <w:pPr>
              <w:spacing w:after="0"/>
              <w:rPr>
                <w:rFonts w:ascii="Times New Roman" w:eastAsia="Times New Roman" w:hAnsi="Times New Roman"/>
                <w:sz w:val="24"/>
                <w:szCs w:val="24"/>
                <w:lang w:val="uk-UA" w:eastAsia="ru-RU"/>
              </w:rPr>
            </w:pPr>
            <w:r w:rsidRPr="00802A55">
              <w:rPr>
                <w:rFonts w:ascii="Times New Roman" w:eastAsia="Times New Roman" w:hAnsi="Times New Roman"/>
                <w:sz w:val="24"/>
                <w:szCs w:val="24"/>
                <w:lang w:val="uk-UA" w:eastAsia="ru-RU"/>
              </w:rPr>
              <w:t xml:space="preserve">- обідня перерва: з 13 год. 00 хв. до 13 год. 45 хв.; </w:t>
            </w:r>
          </w:p>
          <w:p w:rsidR="00A70B12" w:rsidRPr="00802A55" w:rsidRDefault="00A70B12" w:rsidP="000A61FE">
            <w:pPr>
              <w:shd w:val="clear" w:color="auto" w:fill="FFFFFF"/>
              <w:spacing w:after="0"/>
              <w:jc w:val="both"/>
              <w:rPr>
                <w:rFonts w:ascii="Times New Roman" w:hAnsi="Times New Roman"/>
                <w:b/>
                <w:lang w:val="uk-UA"/>
              </w:rPr>
            </w:pPr>
            <w:r w:rsidRPr="00802A55">
              <w:rPr>
                <w:rFonts w:ascii="Times New Roman" w:eastAsia="Times New Roman" w:hAnsi="Times New Roman"/>
                <w:sz w:val="24"/>
                <w:szCs w:val="24"/>
                <w:lang w:val="uk-UA" w:eastAsia="ru-RU"/>
              </w:rPr>
              <w:t>-</w:t>
            </w:r>
            <w:r w:rsidR="00D03A86">
              <w:rPr>
                <w:rFonts w:ascii="Times New Roman" w:eastAsia="Times New Roman" w:hAnsi="Times New Roman"/>
                <w:sz w:val="24"/>
                <w:szCs w:val="24"/>
                <w:lang w:val="uk-UA" w:eastAsia="ru-RU"/>
              </w:rPr>
              <w:t xml:space="preserve"> </w:t>
            </w:r>
            <w:r w:rsidRPr="00802A55">
              <w:rPr>
                <w:rFonts w:ascii="Times New Roman" w:eastAsia="Times New Roman" w:hAnsi="Times New Roman"/>
                <w:sz w:val="24"/>
                <w:szCs w:val="24"/>
                <w:lang w:val="uk-UA" w:eastAsia="ru-RU"/>
              </w:rPr>
              <w:t>кінець робочого дня:  понеділок – четвер: 17 год. 30 хв.;  п’ятниця: 16 год. 15 хв.</w:t>
            </w:r>
          </w:p>
        </w:tc>
      </w:tr>
      <w:tr w:rsidR="00B413F2" w:rsidRPr="00B413F2" w:rsidTr="00B413F2">
        <w:tc>
          <w:tcPr>
            <w:tcW w:w="300" w:type="pct"/>
            <w:shd w:val="clear" w:color="auto" w:fill="FFFFFF"/>
            <w:hideMark/>
          </w:tcPr>
          <w:p w:rsidR="00B413F2" w:rsidRPr="00B413F2" w:rsidRDefault="00B413F2" w:rsidP="00D03A86">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rsidTr="00B413F2">
        <w:tc>
          <w:tcPr>
            <w:tcW w:w="300" w:type="pct"/>
            <w:shd w:val="clear" w:color="auto" w:fill="FFFFFF"/>
            <w:hideMark/>
          </w:tcPr>
          <w:p w:rsidR="00B413F2" w:rsidRPr="00B413F2" w:rsidRDefault="00B413F2" w:rsidP="00D03A86">
            <w:pPr>
              <w:spacing w:before="150"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B413F2" w:rsidRDefault="00B413F2" w:rsidP="00D03A86">
            <w:pPr>
              <w:spacing w:before="150"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B413F2" w:rsidRDefault="00B413F2" w:rsidP="00D03A86">
            <w:pPr>
              <w:spacing w:before="150"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A70B12" w:rsidRDefault="00A70B12" w:rsidP="00D03A86">
            <w:pPr>
              <w:spacing w:after="0" w:line="240" w:lineRule="auto"/>
              <w:ind w:right="-2"/>
              <w:rPr>
                <w:rFonts w:ascii="Times New Roman" w:hAnsi="Times New Roman" w:cs="Times New Roman"/>
                <w:bCs/>
                <w:sz w:val="24"/>
                <w:szCs w:val="24"/>
                <w:lang w:val="uk-UA"/>
              </w:rPr>
            </w:pPr>
            <w:proofErr w:type="spellStart"/>
            <w:r w:rsidRPr="00A70B12">
              <w:rPr>
                <w:rFonts w:ascii="Times New Roman" w:hAnsi="Times New Roman" w:cs="Times New Roman"/>
                <w:sz w:val="24"/>
                <w:szCs w:val="24"/>
                <w:lang w:val="uk-UA"/>
              </w:rPr>
              <w:t>ДК</w:t>
            </w:r>
            <w:proofErr w:type="spellEnd"/>
            <w:r w:rsidRPr="00A70B12">
              <w:rPr>
                <w:rFonts w:ascii="Times New Roman" w:hAnsi="Times New Roman" w:cs="Times New Roman"/>
                <w:sz w:val="24"/>
                <w:szCs w:val="24"/>
                <w:lang w:val="uk-UA"/>
              </w:rPr>
              <w:t xml:space="preserve"> 021:2015: </w:t>
            </w:r>
            <w:hyperlink r:id="rId7" w:history="1">
              <w:r w:rsidRPr="00A70B12">
                <w:rPr>
                  <w:rFonts w:ascii="Times New Roman" w:hAnsi="Times New Roman" w:cs="Times New Roman"/>
                  <w:sz w:val="24"/>
                  <w:szCs w:val="24"/>
                  <w:lang w:val="uk-UA"/>
                </w:rPr>
                <w:t xml:space="preserve">79710000-4 Охоронні послуги </w:t>
              </w:r>
            </w:hyperlink>
            <w:r w:rsidRPr="00A70B12">
              <w:rPr>
                <w:rFonts w:ascii="Times New Roman" w:hAnsi="Times New Roman" w:cs="Times New Roman"/>
                <w:sz w:val="24"/>
                <w:szCs w:val="24"/>
                <w:lang w:val="uk-UA"/>
              </w:rPr>
              <w:t xml:space="preserve"> (Послуги з охорони майна замовника на об’єктах та обслуговування сигналізації, що встановлена на об’єктах замовника)</w:t>
            </w:r>
          </w:p>
        </w:tc>
      </w:tr>
      <w:tr w:rsidR="00B413F2" w:rsidRPr="00B413F2" w:rsidTr="00B413F2">
        <w:tc>
          <w:tcPr>
            <w:tcW w:w="300" w:type="pct"/>
            <w:shd w:val="clear" w:color="auto" w:fill="FFFFFF"/>
            <w:hideMark/>
          </w:tcPr>
          <w:p w:rsidR="00B413F2" w:rsidRPr="00B413F2" w:rsidRDefault="00B413F2" w:rsidP="00D03A86">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B413F2" w:rsidRDefault="00B413F2" w:rsidP="00D03A86">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B413F2" w:rsidRPr="00A70B12" w:rsidRDefault="00B413F2" w:rsidP="00D03A86">
            <w:pPr>
              <w:spacing w:after="0" w:line="240" w:lineRule="auto"/>
              <w:jc w:val="both"/>
              <w:rPr>
                <w:rFonts w:ascii="Times New Roman" w:eastAsia="Times New Roman" w:hAnsi="Times New Roman" w:cs="Times New Roman"/>
                <w:sz w:val="24"/>
                <w:szCs w:val="24"/>
                <w:lang w:val="uk-UA" w:eastAsia="ru-RU"/>
              </w:rPr>
            </w:pPr>
            <w:r w:rsidRPr="00A70B12">
              <w:rPr>
                <w:rFonts w:ascii="Times New Roman" w:eastAsia="Times New Roman" w:hAnsi="Times New Roman" w:cs="Times New Roman"/>
                <w:iCs/>
                <w:sz w:val="24"/>
                <w:szCs w:val="24"/>
                <w:lang w:val="uk-UA" w:eastAsia="ru-RU"/>
              </w:rPr>
              <w:lastRenderedPageBreak/>
              <w:t xml:space="preserve">закупівля здійснюється без поділу на лоти </w:t>
            </w:r>
          </w:p>
        </w:tc>
      </w:tr>
      <w:tr w:rsidR="00B413F2" w:rsidRPr="00B413F2" w:rsidTr="00B413F2">
        <w:tc>
          <w:tcPr>
            <w:tcW w:w="300" w:type="pct"/>
            <w:shd w:val="clear" w:color="auto" w:fill="FFFFFF"/>
            <w:hideMark/>
          </w:tcPr>
          <w:p w:rsidR="00B413F2" w:rsidRPr="00B413F2" w:rsidRDefault="00B413F2" w:rsidP="00D03A86">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A70B12" w:rsidRDefault="00C46737" w:rsidP="00A70B1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A70B12">
              <w:rPr>
                <w:rFonts w:ascii="Times New Roman" w:eastAsia="Times New Roman" w:hAnsi="Times New Roman" w:cs="Times New Roman"/>
                <w:sz w:val="24"/>
                <w:szCs w:val="24"/>
                <w:lang w:val="uk-UA" w:eastAsia="ru-RU"/>
              </w:rPr>
              <w:t xml:space="preserve">м. Київ, </w:t>
            </w:r>
          </w:p>
          <w:p w:rsidR="00C46737" w:rsidRDefault="00A70B12" w:rsidP="00A70B1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 Крамського, буд.10</w:t>
            </w:r>
          </w:p>
          <w:p w:rsidR="00B413F2" w:rsidRPr="00B413F2" w:rsidRDefault="00C46737" w:rsidP="00A70B1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r w:rsidR="00A70B12">
              <w:rPr>
                <w:rFonts w:ascii="Times New Roman" w:eastAsia="Times New Roman" w:hAnsi="Times New Roman" w:cs="Times New Roman"/>
                <w:sz w:val="24"/>
                <w:szCs w:val="24"/>
                <w:lang w:val="uk-UA" w:eastAsia="ru-RU"/>
              </w:rPr>
              <w:t>1 послуга</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rsidR="00B413F2" w:rsidRPr="00A70B12" w:rsidRDefault="00C46737" w:rsidP="00B413F2">
            <w:pPr>
              <w:spacing w:before="150" w:after="150" w:line="240" w:lineRule="auto"/>
              <w:rPr>
                <w:rFonts w:ascii="Times New Roman" w:eastAsia="Times New Roman" w:hAnsi="Times New Roman" w:cs="Times New Roman"/>
                <w:sz w:val="24"/>
                <w:szCs w:val="24"/>
                <w:lang w:val="uk-UA" w:eastAsia="ru-RU"/>
              </w:rPr>
            </w:pPr>
            <w:r w:rsidRPr="00A70B12">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rsidR="00B413F2" w:rsidRPr="00A70B12" w:rsidRDefault="00B413F2" w:rsidP="00B413F2">
            <w:pPr>
              <w:spacing w:before="150" w:after="150" w:line="240" w:lineRule="auto"/>
              <w:rPr>
                <w:rFonts w:ascii="Times New Roman" w:eastAsia="Times New Roman" w:hAnsi="Times New Roman" w:cs="Times New Roman"/>
                <w:sz w:val="24"/>
                <w:szCs w:val="24"/>
                <w:lang w:val="uk-UA" w:eastAsia="ru-RU"/>
              </w:rPr>
            </w:pPr>
            <w:r w:rsidRPr="00A70B12">
              <w:rPr>
                <w:rFonts w:ascii="Times New Roman" w:eastAsia="Times New Roman" w:hAnsi="Times New Roman" w:cs="Times New Roman"/>
                <w:iCs/>
                <w:sz w:val="24"/>
                <w:szCs w:val="24"/>
                <w:lang w:val="uk-UA" w:eastAsia="ru-RU"/>
              </w:rPr>
              <w:t xml:space="preserve"> до 31.12.2023</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6E563F"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343C2" w:rsidRPr="00045F05"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045F05">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9735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cs="Times New Roman"/>
                <w:sz w:val="24"/>
                <w:szCs w:val="24"/>
                <w:lang w:val="uk-UA" w:eastAsia="ru-RU"/>
              </w:rPr>
              <w:lastRenderedPageBreak/>
              <w:t>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F6155E">
              <w:rPr>
                <w:rFonts w:ascii="Times New Roman" w:eastAsia="Times New Roman" w:hAnsi="Times New Roman" w:cs="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79735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Pr="008F49C3" w:rsidRDefault="008F49C3" w:rsidP="0025485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343C2" w:rsidRDefault="006343C2" w:rsidP="00254852">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447305" w:rsidRPr="00447305">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w:t>
            </w:r>
            <w:r w:rsidR="00447305">
              <w:rPr>
                <w:rFonts w:ascii="Times New Roman" w:eastAsia="Times New Roman" w:hAnsi="Times New Roman" w:cs="Times New Roman"/>
                <w:sz w:val="24"/>
                <w:szCs w:val="24"/>
                <w:lang w:val="uk-UA"/>
              </w:rPr>
              <w:t xml:space="preserve">антаження сканованих документів або електронних </w:t>
            </w:r>
            <w:r w:rsidR="00447305" w:rsidRPr="00447305">
              <w:rPr>
                <w:rFonts w:ascii="Times New Roman" w:eastAsia="Times New Roman" w:hAnsi="Times New Roman" w:cs="Times New Roman"/>
                <w:sz w:val="24"/>
                <w:szCs w:val="24"/>
                <w:lang w:val="uk-UA"/>
              </w:rPr>
              <w:t>документів в електронну систему закупівель. Документи мають бути належного рівня зображення (чіткими та розбірливими для читання).</w:t>
            </w:r>
            <w:r w:rsidR="00447305" w:rsidRPr="005342CF">
              <w:rPr>
                <w:rFonts w:ascii="Times New Roman" w:eastAsia="Times New Roman" w:hAnsi="Times New Roman" w:cs="Times New Roman"/>
                <w:sz w:val="24"/>
                <w:szCs w:val="24"/>
              </w:rPr>
              <w:t xml:space="preserve"> </w:t>
            </w:r>
            <w:r w:rsidRPr="00717447">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447305" w:rsidRPr="00447305" w:rsidRDefault="00447305" w:rsidP="00447305">
            <w:pPr>
              <w:pStyle w:val="aa"/>
              <w:spacing w:after="240"/>
              <w:jc w:val="both"/>
              <w:rPr>
                <w:rFonts w:ascii="Times New Roman" w:hAnsi="Times New Roman"/>
                <w:sz w:val="24"/>
                <w:szCs w:val="24"/>
              </w:rPr>
            </w:pPr>
            <w:r w:rsidRPr="00447305">
              <w:rPr>
                <w:rFonts w:ascii="Times New Roman" w:hAnsi="Times New Roman"/>
                <w:sz w:val="24"/>
                <w:szCs w:val="24"/>
              </w:rPr>
              <w:t xml:space="preserve">У якості КЕП учасник може скористатися електронним цифровим підписом (ЕЦП) та відповідним посиленим </w:t>
            </w:r>
            <w:r w:rsidRPr="00447305">
              <w:rPr>
                <w:rFonts w:ascii="Times New Roman" w:hAnsi="Times New Roman"/>
                <w:sz w:val="24"/>
                <w:szCs w:val="24"/>
              </w:rPr>
              <w:lastRenderedPageBreak/>
              <w:t>сертифікатом відкритого ключа, що його підтверджу</w:t>
            </w:r>
            <w:r>
              <w:rPr>
                <w:rFonts w:ascii="Times New Roman" w:hAnsi="Times New Roman"/>
                <w:sz w:val="24"/>
                <w:szCs w:val="24"/>
              </w:rPr>
              <w:t>є, що були видані відповідно до</w:t>
            </w:r>
            <w:r w:rsidRPr="00447305">
              <w:rPr>
                <w:rFonts w:ascii="Times New Roman" w:hAnsi="Times New Roman"/>
                <w:sz w:val="24"/>
                <w:szCs w:val="24"/>
              </w:rPr>
              <w:t xml:space="preserve">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w:t>
            </w:r>
            <w:r>
              <w:rPr>
                <w:rFonts w:ascii="Times New Roman" w:hAnsi="Times New Roman"/>
                <w:sz w:val="24"/>
                <w:szCs w:val="24"/>
              </w:rPr>
              <w:t>відкритого ключа не закінчився.</w:t>
            </w:r>
          </w:p>
          <w:p w:rsidR="00447305" w:rsidRPr="00447305" w:rsidRDefault="00447305" w:rsidP="00447305">
            <w:pPr>
              <w:pStyle w:val="aa"/>
              <w:spacing w:after="240"/>
              <w:jc w:val="both"/>
              <w:rPr>
                <w:rFonts w:ascii="Times New Roman" w:hAnsi="Times New Roman"/>
                <w:sz w:val="24"/>
                <w:szCs w:val="24"/>
              </w:rPr>
            </w:pPr>
            <w:r w:rsidRPr="00447305">
              <w:rPr>
                <w:rFonts w:ascii="Times New Roman" w:hAnsi="Times New Roman"/>
                <w:sz w:val="24"/>
                <w:szCs w:val="24"/>
              </w:rPr>
              <w:t xml:space="preserve">Замовник перевіряє КЕП/ЕЦП учасника на сайті центрального </w:t>
            </w:r>
            <w:proofErr w:type="spellStart"/>
            <w:r w:rsidRPr="00447305">
              <w:rPr>
                <w:rFonts w:ascii="Times New Roman" w:hAnsi="Times New Roman"/>
                <w:sz w:val="24"/>
                <w:szCs w:val="24"/>
              </w:rPr>
              <w:t>засвідчувального</w:t>
            </w:r>
            <w:proofErr w:type="spellEnd"/>
            <w:r w:rsidRPr="00447305">
              <w:rPr>
                <w:rFonts w:ascii="Times New Roman" w:hAnsi="Times New Roman"/>
                <w:sz w:val="24"/>
                <w:szCs w:val="24"/>
              </w:rPr>
              <w:t xml:space="preserve"> органу за посиланням </w:t>
            </w:r>
            <w:hyperlink r:id="rId8">
              <w:proofErr w:type="spellStart"/>
              <w:r w:rsidRPr="00447305">
                <w:rPr>
                  <w:rFonts w:ascii="Times New Roman" w:hAnsi="Times New Roman"/>
                  <w:color w:val="1155CC"/>
                  <w:sz w:val="24"/>
                  <w:szCs w:val="24"/>
                  <w:u w:val="single"/>
                </w:rPr>
                <w:t>https</w:t>
              </w:r>
              <w:proofErr w:type="spellEnd"/>
              <w:r w:rsidRPr="00447305">
                <w:rPr>
                  <w:rFonts w:ascii="Times New Roman" w:hAnsi="Times New Roman"/>
                  <w:color w:val="1155CC"/>
                  <w:sz w:val="24"/>
                  <w:szCs w:val="24"/>
                  <w:u w:val="single"/>
                </w:rPr>
                <w:t>://</w:t>
              </w:r>
              <w:proofErr w:type="spellStart"/>
              <w:r w:rsidRPr="00447305">
                <w:rPr>
                  <w:rFonts w:ascii="Times New Roman" w:hAnsi="Times New Roman"/>
                  <w:color w:val="1155CC"/>
                  <w:sz w:val="24"/>
                  <w:szCs w:val="24"/>
                  <w:u w:val="single"/>
                </w:rPr>
                <w:t>czo.gov.ua</w:t>
              </w:r>
              <w:proofErr w:type="spellEnd"/>
              <w:r w:rsidRPr="00447305">
                <w:rPr>
                  <w:rFonts w:ascii="Times New Roman" w:hAnsi="Times New Roman"/>
                  <w:color w:val="1155CC"/>
                  <w:sz w:val="24"/>
                  <w:szCs w:val="24"/>
                  <w:u w:val="single"/>
                </w:rPr>
                <w:t>/</w:t>
              </w:r>
              <w:proofErr w:type="spellStart"/>
              <w:r w:rsidRPr="00447305">
                <w:rPr>
                  <w:rFonts w:ascii="Times New Roman" w:hAnsi="Times New Roman"/>
                  <w:color w:val="1155CC"/>
                  <w:sz w:val="24"/>
                  <w:szCs w:val="24"/>
                  <w:u w:val="single"/>
                </w:rPr>
                <w:t>verify</w:t>
              </w:r>
              <w:proofErr w:type="spellEnd"/>
            </w:hyperlink>
            <w:r w:rsidRPr="00447305">
              <w:rPr>
                <w:rFonts w:ascii="Times New Roman" w:hAnsi="Times New Roman"/>
                <w:sz w:val="24"/>
                <w:szCs w:val="24"/>
              </w:rPr>
              <w:t>.</w:t>
            </w:r>
          </w:p>
          <w:p w:rsidR="00447305" w:rsidRPr="00447305" w:rsidRDefault="00447305" w:rsidP="00447305">
            <w:pPr>
              <w:spacing w:before="150" w:after="150" w:line="240" w:lineRule="auto"/>
              <w:jc w:val="both"/>
              <w:rPr>
                <w:rFonts w:ascii="Times New Roman" w:eastAsia="Times New Roman" w:hAnsi="Times New Roman" w:cs="Times New Roman"/>
                <w:sz w:val="24"/>
                <w:szCs w:val="24"/>
                <w:lang w:val="uk-UA" w:eastAsia="ru-RU"/>
              </w:rPr>
            </w:pPr>
            <w:r w:rsidRPr="00447305">
              <w:rPr>
                <w:rFonts w:ascii="Times New Roman" w:hAnsi="Times New Roman"/>
                <w:sz w:val="24"/>
                <w:szCs w:val="24"/>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25485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717447">
              <w:rPr>
                <w:rFonts w:ascii="Times New Roman" w:eastAsia="Times New Roman" w:hAnsi="Times New Roman" w:cs="Times New Roman"/>
                <w:sz w:val="24"/>
                <w:szCs w:val="24"/>
                <w:lang w:val="uk-UA" w:eastAsia="ru-RU"/>
              </w:rPr>
              <w:lastRenderedPageBreak/>
              <w:t xml:space="preserve">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25485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E563F"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6E563F" w:rsidTr="00B413F2">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316B47" w:rsidRPr="00A816DC" w:rsidRDefault="00316B47" w:rsidP="00A816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79735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25485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25485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79735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97359"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E563F" w:rsidTr="00B413F2">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343C2" w:rsidRPr="00016C3E" w:rsidRDefault="006343C2" w:rsidP="00EC58E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AD5AB2" w:rsidRDefault="006343C2" w:rsidP="006343C2">
            <w:pPr>
              <w:spacing w:before="150" w:after="150" w:line="240" w:lineRule="auto"/>
              <w:rPr>
                <w:rFonts w:ascii="Times New Roman" w:eastAsia="Times New Roman" w:hAnsi="Times New Roman" w:cs="Times New Roman"/>
                <w:sz w:val="24"/>
                <w:szCs w:val="24"/>
                <w:lang w:val="uk-UA" w:eastAsia="ru-RU"/>
              </w:rPr>
            </w:pPr>
            <w:r w:rsidRPr="00AD5AB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343C2" w:rsidRPr="00AD5AB2"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AD5AB2">
              <w:rPr>
                <w:rFonts w:ascii="Times New Roman" w:eastAsia="Times New Roman" w:hAnsi="Times New Roman" w:cs="Times New Roman"/>
                <w:sz w:val="24"/>
                <w:szCs w:val="24"/>
                <w:lang w:val="uk-UA" w:eastAsia="ru-RU"/>
              </w:rPr>
              <w:t xml:space="preserve">Кінцевий строк подання тендерних пропозицій: </w:t>
            </w:r>
            <w:r w:rsidR="00797359">
              <w:rPr>
                <w:rFonts w:ascii="Times New Roman" w:eastAsia="Times New Roman" w:hAnsi="Times New Roman" w:cs="Times New Roman"/>
                <w:b/>
                <w:sz w:val="24"/>
                <w:szCs w:val="24"/>
                <w:u w:val="single"/>
                <w:lang w:val="uk-UA" w:eastAsia="ru-RU"/>
              </w:rPr>
              <w:t>17.07</w:t>
            </w:r>
            <w:r w:rsidR="00EC58E9" w:rsidRPr="00797359">
              <w:rPr>
                <w:rFonts w:ascii="Times New Roman" w:eastAsia="Times New Roman" w:hAnsi="Times New Roman" w:cs="Times New Roman"/>
                <w:b/>
                <w:sz w:val="24"/>
                <w:szCs w:val="24"/>
                <w:u w:val="single"/>
                <w:lang w:val="uk-UA" w:eastAsia="ru-RU"/>
              </w:rPr>
              <w:t>.2023</w:t>
            </w:r>
            <w:r w:rsidRPr="00797359">
              <w:rPr>
                <w:rFonts w:ascii="Times New Roman" w:eastAsia="Times New Roman" w:hAnsi="Times New Roman" w:cs="Times New Roman"/>
                <w:b/>
                <w:i/>
                <w:iCs/>
                <w:sz w:val="24"/>
                <w:szCs w:val="24"/>
                <w:u w:val="single"/>
                <w:lang w:val="uk-UA" w:eastAsia="ru-RU"/>
              </w:rPr>
              <w:t>.</w:t>
            </w:r>
          </w:p>
          <w:p w:rsidR="006343C2" w:rsidRPr="00AD5AB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AD5AB2">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97359"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97359"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військовий квиток, виданий іноземцю чи особі </w:t>
            </w:r>
            <w:r w:rsidRPr="00316B47">
              <w:rPr>
                <w:rFonts w:ascii="Times New Roman" w:eastAsia="Times New Roman" w:hAnsi="Times New Roman"/>
                <w:sz w:val="24"/>
                <w:szCs w:val="24"/>
                <w:lang w:val="uk-UA"/>
              </w:rPr>
              <w:lastRenderedPageBreak/>
              <w:t>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254852">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B3B2F" w:rsidRPr="00316B47" w:rsidRDefault="009B3B2F" w:rsidP="00254852">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254852">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w:t>
            </w:r>
            <w:r w:rsidRPr="00316B47">
              <w:rPr>
                <w:rFonts w:ascii="Times New Roman" w:eastAsia="Times New Roman" w:hAnsi="Times New Roman"/>
                <w:color w:val="000000" w:themeColor="text1"/>
                <w:sz w:val="24"/>
                <w:szCs w:val="24"/>
                <w:lang w:val="uk-UA"/>
              </w:rPr>
              <w:lastRenderedPageBreak/>
              <w:t xml:space="preserve">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w:t>
            </w:r>
            <w:r w:rsidRPr="0024015B">
              <w:rPr>
                <w:rFonts w:ascii="Times New Roman" w:eastAsia="Times New Roman" w:hAnsi="Times New Roman" w:cs="Times New Roman"/>
                <w:sz w:val="24"/>
                <w:szCs w:val="24"/>
                <w:lang w:val="uk-UA"/>
              </w:rPr>
              <w:lastRenderedPageBreak/>
              <w:t xml:space="preserve">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254852">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254852">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254852">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w:t>
            </w:r>
            <w:r w:rsidRPr="0024015B">
              <w:rPr>
                <w:rFonts w:ascii="Times New Roman" w:eastAsia="Times New Roman" w:hAnsi="Times New Roman" w:cs="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6155E" w:rsidRPr="00B8704B"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254852">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254852">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316B47">
              <w:rPr>
                <w:rFonts w:ascii="Times New Roman" w:hAnsi="Times New Roman"/>
                <w:sz w:val="24"/>
                <w:szCs w:val="24"/>
                <w:lang w:val="uk-UA"/>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254852">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254852">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254852">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316B47">
              <w:rPr>
                <w:rFonts w:ascii="Times New Roman" w:hAnsi="Times New Roman"/>
                <w:sz w:val="24"/>
                <w:szCs w:val="24"/>
                <w:lang w:val="uk-UA"/>
              </w:rPr>
              <w:lastRenderedPageBreak/>
              <w:t>6 і 12 та в абзаці чотирнадцятому пункту 47 цих особливостей;</w:t>
            </w:r>
          </w:p>
          <w:p w:rsidR="00F6155E" w:rsidRPr="00316B47" w:rsidRDefault="00F6155E" w:rsidP="00254852">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254852">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254852">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254852">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877A5C">
              <w:rPr>
                <w:rFonts w:ascii="Times New Roman" w:eastAsia="Times New Roman" w:hAnsi="Times New Roman" w:cs="Times New Roman"/>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254852">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254852">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254852">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 xml:space="preserve">тендерну пропозицію на підставі абзацу 2 підпункту 3 пункту 44 </w:t>
            </w:r>
            <w:r w:rsidRPr="00316B47">
              <w:rPr>
                <w:rFonts w:ascii="Times New Roman" w:eastAsia="Times New Roman" w:hAnsi="Times New Roman"/>
                <w:sz w:val="24"/>
                <w:szCs w:val="24"/>
                <w:lang w:val="uk-UA" w:eastAsia="ru-RU"/>
              </w:rPr>
              <w:lastRenderedPageBreak/>
              <w:t>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E563F"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F6155E" w:rsidRPr="00B413F2" w:rsidRDefault="00F6155E" w:rsidP="002C4F5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EA2F86" w:rsidRPr="005D29D0" w:rsidRDefault="00EA2F86">
      <w:pPr>
        <w:rPr>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54852" w:rsidRDefault="00254852" w:rsidP="00262241">
      <w:pPr>
        <w:jc w:val="right"/>
        <w:rPr>
          <w:rFonts w:ascii="Times New Roman" w:hAnsi="Times New Roman" w:cs="Times New Roman"/>
          <w:b/>
          <w:bCs/>
          <w:sz w:val="24"/>
          <w:szCs w:val="24"/>
          <w:lang w:val="uk-UA"/>
        </w:rPr>
      </w:pPr>
    </w:p>
    <w:p w:rsidR="00262241" w:rsidRPr="00FD3F47" w:rsidRDefault="00262241" w:rsidP="00262241">
      <w:pPr>
        <w:jc w:val="right"/>
        <w:rPr>
          <w:rFonts w:ascii="Times New Roman" w:hAnsi="Times New Roman" w:cs="Times New Roman"/>
          <w:b/>
          <w:bCs/>
          <w:sz w:val="24"/>
          <w:szCs w:val="24"/>
          <w:lang w:val="uk-UA"/>
        </w:rPr>
      </w:pPr>
      <w:r w:rsidRPr="00FD3F47">
        <w:rPr>
          <w:rFonts w:ascii="Times New Roman" w:hAnsi="Times New Roman" w:cs="Times New Roman"/>
          <w:b/>
          <w:bCs/>
          <w:sz w:val="24"/>
          <w:szCs w:val="24"/>
          <w:lang w:val="uk-UA"/>
        </w:rPr>
        <w:lastRenderedPageBreak/>
        <w:t>Додаток № 1 до тендерної документації</w:t>
      </w:r>
    </w:p>
    <w:p w:rsidR="00262241" w:rsidRPr="00FD3F47" w:rsidRDefault="00262241" w:rsidP="00262241">
      <w:pPr>
        <w:jc w:val="center"/>
        <w:rPr>
          <w:rFonts w:ascii="Times New Roman" w:hAnsi="Times New Roman" w:cs="Times New Roman"/>
          <w:b/>
          <w:bCs/>
          <w:sz w:val="24"/>
          <w:szCs w:val="24"/>
          <w:lang w:val="uk-UA"/>
        </w:rPr>
      </w:pPr>
      <w:r w:rsidRPr="00FD3F47">
        <w:rPr>
          <w:rFonts w:ascii="Times New Roman" w:hAnsi="Times New Roman" w:cs="Times New Roman"/>
          <w:b/>
          <w:bCs/>
          <w:sz w:val="24"/>
          <w:szCs w:val="24"/>
          <w:lang w:val="uk-UA"/>
        </w:rPr>
        <w:t>Кваліфікаційні критерії</w:t>
      </w:r>
    </w:p>
    <w:p w:rsidR="00FD3F47" w:rsidRPr="00FD3F47" w:rsidRDefault="00FD3F47" w:rsidP="00FD3F47">
      <w:pPr>
        <w:spacing w:line="240" w:lineRule="atLeast"/>
        <w:rPr>
          <w:rFonts w:ascii="Times New Roman" w:hAnsi="Times New Roman" w:cs="Times New Roman"/>
          <w:b/>
          <w:sz w:val="24"/>
          <w:szCs w:val="24"/>
          <w:u w:val="single"/>
          <w:lang w:val="uk-UA"/>
        </w:rPr>
      </w:pPr>
      <w:r w:rsidRPr="00FD3F47">
        <w:rPr>
          <w:rFonts w:ascii="Times New Roman" w:hAnsi="Times New Roman" w:cs="Times New Roman"/>
          <w:b/>
          <w:sz w:val="24"/>
          <w:szCs w:val="24"/>
          <w:u w:val="single"/>
          <w:lang w:val="uk-UA"/>
        </w:rPr>
        <w:t>Учасник в складі своєї пропозиції надає наступні документи:</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Копію Статуту або іншого установчого документу (у випадку відсутності Статуту), опису з зазначенням коду доступу до чинної редакції Статуту (для юридичних осіб) </w:t>
      </w:r>
      <w:r w:rsidRPr="00FD3F47">
        <w:rPr>
          <w:rFonts w:ascii="Times New Roman" w:hAnsi="Times New Roman" w:cs="Times New Roman"/>
          <w:color w:val="000000"/>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Копію виписки з ЄДРПОУ (для юридичних осіб).</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Копію чинної ліцензії МВС України на право надання послуг з охорони власності та громадян (з додатками), копію інших дозвільних документів на право займатися даним видом діяльності, що передбачені чинним законодавством</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Заповнена форма Пропозиції</w:t>
      </w:r>
      <w:r w:rsidRPr="00FD3F47">
        <w:rPr>
          <w:rFonts w:ascii="Times New Roman" w:hAnsi="Times New Roman" w:cs="Times New Roman"/>
          <w:i/>
          <w:iCs/>
          <w:sz w:val="24"/>
          <w:szCs w:val="24"/>
          <w:lang w:val="uk-UA"/>
        </w:rPr>
        <w:t xml:space="preserve"> (форма наведена в Додатку  № 5)</w:t>
      </w:r>
      <w:r w:rsidRPr="00FD3F47">
        <w:rPr>
          <w:rFonts w:ascii="Times New Roman" w:hAnsi="Times New Roman" w:cs="Times New Roman"/>
          <w:sz w:val="24"/>
          <w:szCs w:val="24"/>
          <w:lang w:val="uk-UA"/>
        </w:rPr>
        <w:t>.</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Відомості про учасника  </w:t>
      </w:r>
      <w:r w:rsidRPr="00FD3F47">
        <w:rPr>
          <w:rFonts w:ascii="Times New Roman" w:hAnsi="Times New Roman" w:cs="Times New Roman"/>
          <w:i/>
          <w:iCs/>
          <w:sz w:val="24"/>
          <w:szCs w:val="24"/>
          <w:lang w:val="uk-UA"/>
        </w:rPr>
        <w:t>(форма наведена в Додатку  № 6)</w:t>
      </w:r>
      <w:r w:rsidRPr="00FD3F47">
        <w:rPr>
          <w:rFonts w:ascii="Times New Roman" w:hAnsi="Times New Roman" w:cs="Times New Roman"/>
          <w:sz w:val="24"/>
          <w:szCs w:val="24"/>
          <w:lang w:val="uk-UA"/>
        </w:rPr>
        <w:t>.</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color w:val="FF0000"/>
          <w:sz w:val="24"/>
          <w:szCs w:val="24"/>
          <w:lang w:val="uk-UA"/>
        </w:rPr>
      </w:pPr>
      <w:r w:rsidRPr="00FD3F47">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FD3F47" w:rsidRPr="00FD3F47" w:rsidRDefault="00FD3F47" w:rsidP="00FD3F47">
      <w:pPr>
        <w:pStyle w:val="a4"/>
        <w:numPr>
          <w:ilvl w:val="0"/>
          <w:numId w:val="16"/>
        </w:numPr>
        <w:suppressAutoHyphens/>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eastAsia="uk-UA"/>
        </w:rPr>
        <w:t>Інформацію (у вигляді довідки, складеної у довільній формі) про наявність пульта цілодобового спостереження в м. Києві та/або Київської обл. з програмним забезпеченням та посвідченням про реєстрацію, а також завірені належним чином копії документів, які підтверджують наявність права власності учасника на централізований пульт цілодобового спостереження (надати оборотну-сальдову відомість).</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eastAsia="uk-UA"/>
        </w:rPr>
        <w:t>Інформацію (у вигляді довідки, складеної у довільній формі) про можливість підключення існуючої системи сигналізації Замовника до центрального пульта цілодобового спостереження без додаткових витрат</w:t>
      </w:r>
    </w:p>
    <w:p w:rsidR="00FD3F47" w:rsidRPr="00FD3F47" w:rsidRDefault="00FD3F47" w:rsidP="00FD3F47">
      <w:pPr>
        <w:widowControl w:val="0"/>
        <w:numPr>
          <w:ilvl w:val="0"/>
          <w:numId w:val="16"/>
        </w:numPr>
        <w:autoSpaceDE w:val="0"/>
        <w:autoSpaceDN w:val="0"/>
        <w:adjustRightInd w:val="0"/>
        <w:spacing w:after="0" w:line="240" w:lineRule="auto"/>
        <w:ind w:left="567"/>
        <w:jc w:val="both"/>
        <w:rPr>
          <w:rFonts w:ascii="Times New Roman" w:hAnsi="Times New Roman" w:cs="Times New Roman"/>
          <w:sz w:val="24"/>
          <w:szCs w:val="24"/>
          <w:lang w:val="uk-UA"/>
        </w:rPr>
      </w:pPr>
      <w:bookmarkStart w:id="0" w:name="_Hlk489432129"/>
      <w:r w:rsidRPr="00FD3F47">
        <w:rPr>
          <w:rFonts w:ascii="Times New Roman" w:hAnsi="Times New Roman" w:cs="Times New Roman"/>
          <w:color w:val="000000"/>
          <w:sz w:val="24"/>
          <w:szCs w:val="24"/>
          <w:lang w:val="uk-UA"/>
        </w:rPr>
        <w:t>Наявність диспетчерів або операторів для цілодобового чергування в центрі приймання тривожних сповіщень, якщо до пульту пожежного спостерігання підключено більше 300 об’єктів, не менше восьми диспетчерів або операторів - по два диспетчери та/або оператори на зміну(надати свідоцтва диспетчерів, черговий пульта(ЦПС).</w:t>
      </w:r>
    </w:p>
    <w:p w:rsidR="00FD3F47" w:rsidRPr="00FD3F47" w:rsidRDefault="00FD3F47" w:rsidP="00FD3F47">
      <w:pPr>
        <w:pStyle w:val="a4"/>
        <w:numPr>
          <w:ilvl w:val="0"/>
          <w:numId w:val="16"/>
        </w:numPr>
        <w:tabs>
          <w:tab w:val="left" w:pos="509"/>
          <w:tab w:val="left" w:pos="709"/>
        </w:tabs>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Вимоги до система електроживлення ПЦС: </w:t>
      </w:r>
    </w:p>
    <w:p w:rsidR="00FD3F47" w:rsidRPr="00FD3F47" w:rsidRDefault="00FD3F47" w:rsidP="00FD3F47">
      <w:pPr>
        <w:pStyle w:val="a4"/>
        <w:tabs>
          <w:tab w:val="left" w:pos="509"/>
          <w:tab w:val="left" w:pos="709"/>
        </w:tabs>
        <w:ind w:left="567"/>
        <w:rPr>
          <w:rFonts w:ascii="Times New Roman" w:hAnsi="Times New Roman" w:cs="Times New Roman"/>
          <w:sz w:val="24"/>
          <w:szCs w:val="24"/>
          <w:lang w:val="uk-UA"/>
        </w:rPr>
      </w:pPr>
      <w:r w:rsidRPr="00FD3F47">
        <w:rPr>
          <w:rFonts w:ascii="Times New Roman" w:hAnsi="Times New Roman" w:cs="Times New Roman"/>
          <w:sz w:val="24"/>
          <w:szCs w:val="24"/>
          <w:lang w:val="uk-UA"/>
        </w:rPr>
        <w:t>- серверні потужності ПЦС та всі ПЕОМ операторського складу повинні бути підключені до гарантованого джерела електричного струму.</w:t>
      </w:r>
    </w:p>
    <w:p w:rsidR="00FD3F47" w:rsidRPr="00FD3F47" w:rsidRDefault="00FD3F47" w:rsidP="00FD3F47">
      <w:pPr>
        <w:pStyle w:val="a4"/>
        <w:tabs>
          <w:tab w:val="left" w:pos="509"/>
          <w:tab w:val="left" w:pos="709"/>
        </w:tabs>
        <w:ind w:left="567"/>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лінія електроживлення ПЦС має бути побудована в комплексі з системою АВР (аварійного вводу резерву). Аварійним автономним джерелом електроенергії повинен бути резервний генератор з потужністю не менш, ніж 10 кВт від розрахункової номінальної потужності всіх споживачів на поточній лінії (для підтвердження наявності надати оборотно-сальдову </w:t>
      </w:r>
      <w:proofErr w:type="spellStart"/>
      <w:r w:rsidRPr="00FD3F47">
        <w:rPr>
          <w:rFonts w:ascii="Times New Roman" w:hAnsi="Times New Roman" w:cs="Times New Roman"/>
          <w:sz w:val="24"/>
          <w:szCs w:val="24"/>
          <w:lang w:val="uk-UA"/>
        </w:rPr>
        <w:t>відомость</w:t>
      </w:r>
      <w:proofErr w:type="spellEnd"/>
      <w:r w:rsidRPr="00FD3F47">
        <w:rPr>
          <w:rFonts w:ascii="Times New Roman" w:hAnsi="Times New Roman" w:cs="Times New Roman"/>
          <w:sz w:val="24"/>
          <w:szCs w:val="24"/>
          <w:lang w:val="uk-UA"/>
        </w:rPr>
        <w:t xml:space="preserve"> та видаткову накладну).</w:t>
      </w:r>
    </w:p>
    <w:p w:rsidR="00FD3F47" w:rsidRPr="00FD3F47" w:rsidRDefault="00FD3F47" w:rsidP="00FD3F47">
      <w:pPr>
        <w:pStyle w:val="a4"/>
        <w:tabs>
          <w:tab w:val="left" w:pos="509"/>
          <w:tab w:val="left" w:pos="709"/>
        </w:tabs>
        <w:ind w:left="567"/>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усі споживачі повинні приєднуватись до лінії електроживлення тільки через UPS «Online-типу» з виносними гальванічними елементами та зовнішніми (або внутрішніми) АКБ 100 </w:t>
      </w:r>
      <w:proofErr w:type="spellStart"/>
      <w:r w:rsidRPr="00FD3F47">
        <w:rPr>
          <w:rFonts w:ascii="Times New Roman" w:hAnsi="Times New Roman" w:cs="Times New Roman"/>
          <w:sz w:val="24"/>
          <w:szCs w:val="24"/>
          <w:lang w:val="uk-UA"/>
        </w:rPr>
        <w:t>Ah</w:t>
      </w:r>
      <w:proofErr w:type="spellEnd"/>
      <w:r w:rsidRPr="00FD3F47">
        <w:rPr>
          <w:rFonts w:ascii="Times New Roman" w:hAnsi="Times New Roman" w:cs="Times New Roman"/>
          <w:sz w:val="24"/>
          <w:szCs w:val="24"/>
          <w:lang w:val="uk-UA"/>
        </w:rPr>
        <w:t xml:space="preserve"> (не менше восьми), що забезпечую роботу обладнання без </w:t>
      </w:r>
      <w:r w:rsidRPr="00FD3F47">
        <w:rPr>
          <w:rFonts w:ascii="Times New Roman" w:hAnsi="Times New Roman" w:cs="Times New Roman"/>
          <w:sz w:val="24"/>
          <w:szCs w:val="24"/>
          <w:lang w:val="uk-UA"/>
        </w:rPr>
        <w:lastRenderedPageBreak/>
        <w:t>зовнішнього живлення на протязі не менш трьох годин (виписку з оборотно-сальдової відомості та видаткову накладну).</w:t>
      </w:r>
    </w:p>
    <w:bookmarkEnd w:id="0"/>
    <w:p w:rsidR="00FD3F47" w:rsidRPr="00FD3F47" w:rsidRDefault="00FD3F47" w:rsidP="00FD3F47">
      <w:pPr>
        <w:pStyle w:val="a4"/>
        <w:numPr>
          <w:ilvl w:val="0"/>
          <w:numId w:val="16"/>
        </w:numPr>
        <w:tabs>
          <w:tab w:val="left" w:pos="509"/>
          <w:tab w:val="left" w:pos="709"/>
        </w:tabs>
        <w:spacing w:after="120" w:line="240" w:lineRule="auto"/>
        <w:ind w:left="567"/>
        <w:jc w:val="both"/>
        <w:outlineLvl w:val="0"/>
        <w:rPr>
          <w:rFonts w:ascii="Times New Roman" w:hAnsi="Times New Roman" w:cs="Times New Roman"/>
          <w:sz w:val="24"/>
          <w:szCs w:val="24"/>
          <w:lang w:val="uk-UA"/>
        </w:rPr>
      </w:pPr>
      <w:r w:rsidRPr="00FD3F47">
        <w:rPr>
          <w:rFonts w:ascii="Times New Roman" w:hAnsi="Times New Roman" w:cs="Times New Roman"/>
          <w:sz w:val="24"/>
          <w:szCs w:val="24"/>
          <w:lang w:val="uk-UA"/>
        </w:rPr>
        <w:t>Надати Довідку, складену у довільній формі, про наявність основного інженерно-технічного персоналу та працівників, які мають необхідні знання та досвід, які мають пройти навчання в спеціалізованих навчальних центрах, не менше 2 кваліфікованих працівників.</w:t>
      </w:r>
    </w:p>
    <w:p w:rsidR="00FD3F47" w:rsidRPr="00FD3F47" w:rsidRDefault="00FD3F47" w:rsidP="00FD3F47">
      <w:pPr>
        <w:pStyle w:val="a4"/>
        <w:tabs>
          <w:tab w:val="left" w:pos="509"/>
          <w:tab w:val="left" w:pos="709"/>
        </w:tabs>
        <w:ind w:left="567"/>
        <w:jc w:val="both"/>
        <w:outlineLvl w:val="0"/>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У якості підтверджуючих документів </w:t>
      </w:r>
      <w:r w:rsidRPr="00FD3F47">
        <w:rPr>
          <w:rFonts w:ascii="Times New Roman" w:hAnsi="Times New Roman" w:cs="Times New Roman"/>
          <w:bCs/>
          <w:noProof/>
          <w:sz w:val="24"/>
          <w:szCs w:val="24"/>
          <w:lang w:val="uk-UA"/>
        </w:rPr>
        <w:t>у складі тендерної пропозиції</w:t>
      </w:r>
      <w:r w:rsidRPr="00FD3F47">
        <w:rPr>
          <w:rFonts w:ascii="Times New Roman" w:hAnsi="Times New Roman" w:cs="Times New Roman"/>
          <w:sz w:val="24"/>
          <w:szCs w:val="24"/>
          <w:lang w:val="uk-UA"/>
        </w:rPr>
        <w:t xml:space="preserve"> надати:</w:t>
      </w:r>
    </w:p>
    <w:p w:rsidR="00FD3F47" w:rsidRPr="00FD3F47" w:rsidRDefault="00FD3F47" w:rsidP="00FD3F47">
      <w:pPr>
        <w:pStyle w:val="a4"/>
        <w:tabs>
          <w:tab w:val="left" w:pos="509"/>
          <w:tab w:val="left" w:pos="709"/>
        </w:tabs>
        <w:ind w:left="567"/>
        <w:jc w:val="both"/>
        <w:outlineLvl w:val="0"/>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Копії посвідчень та копії витягів з протоколу засідання комісії про перевірку знань Правила безпечної експлуатації електроустановок споживачів (НПАОП 40.1-1.21-98), Правил експлуатації </w:t>
      </w:r>
      <w:proofErr w:type="spellStart"/>
      <w:r w:rsidRPr="00FD3F47">
        <w:rPr>
          <w:rFonts w:ascii="Times New Roman" w:hAnsi="Times New Roman" w:cs="Times New Roman"/>
          <w:sz w:val="24"/>
          <w:szCs w:val="24"/>
          <w:lang w:val="uk-UA"/>
        </w:rPr>
        <w:t>електрозахисних</w:t>
      </w:r>
      <w:proofErr w:type="spellEnd"/>
      <w:r w:rsidRPr="00FD3F47">
        <w:rPr>
          <w:rFonts w:ascii="Times New Roman" w:hAnsi="Times New Roman" w:cs="Times New Roman"/>
          <w:sz w:val="24"/>
          <w:szCs w:val="24"/>
          <w:lang w:val="uk-UA"/>
        </w:rPr>
        <w:t xml:space="preserve"> засобів (НПАОП 40.1-1.07-01) про допуск до роботи до 1000 вольт не менше ІІІ групи.</w:t>
      </w:r>
    </w:p>
    <w:p w:rsidR="00FD3F47" w:rsidRPr="00FD3F47" w:rsidRDefault="00FD3F47" w:rsidP="00FD3F47">
      <w:pPr>
        <w:pStyle w:val="a4"/>
        <w:tabs>
          <w:tab w:val="left" w:pos="509"/>
          <w:tab w:val="left" w:pos="709"/>
        </w:tabs>
        <w:ind w:left="567"/>
        <w:jc w:val="both"/>
        <w:outlineLvl w:val="0"/>
        <w:rPr>
          <w:rFonts w:ascii="Times New Roman" w:hAnsi="Times New Roman" w:cs="Times New Roman"/>
          <w:sz w:val="24"/>
          <w:szCs w:val="24"/>
          <w:lang w:val="uk-UA"/>
        </w:rPr>
      </w:pPr>
      <w:r w:rsidRPr="00FD3F47">
        <w:rPr>
          <w:rFonts w:ascii="Times New Roman" w:hAnsi="Times New Roman" w:cs="Times New Roman"/>
          <w:b/>
          <w:sz w:val="24"/>
          <w:szCs w:val="24"/>
          <w:lang w:val="uk-UA"/>
        </w:rPr>
        <w:t xml:space="preserve">- </w:t>
      </w:r>
      <w:r w:rsidRPr="00FD3F47">
        <w:rPr>
          <w:rFonts w:ascii="Times New Roman" w:hAnsi="Times New Roman" w:cs="Times New Roman"/>
          <w:sz w:val="24"/>
          <w:szCs w:val="24"/>
          <w:lang w:val="uk-UA"/>
        </w:rPr>
        <w:t>Копії посвідчень та копії витягів з протоколу засідання комісії про перевірку знань (ПТЕЕС), (ПУЕ), (ПОЕМ), (ПРРЕЕ).</w:t>
      </w:r>
    </w:p>
    <w:p w:rsidR="00FD3F47" w:rsidRPr="00FD3F47" w:rsidRDefault="00FD3F47" w:rsidP="00FD3F47">
      <w:pPr>
        <w:pStyle w:val="a4"/>
        <w:tabs>
          <w:tab w:val="left" w:pos="509"/>
          <w:tab w:val="left" w:pos="709"/>
        </w:tabs>
        <w:ind w:left="567"/>
        <w:jc w:val="both"/>
        <w:outlineLvl w:val="0"/>
        <w:rPr>
          <w:rFonts w:ascii="Times New Roman" w:hAnsi="Times New Roman" w:cs="Times New Roman"/>
          <w:sz w:val="24"/>
          <w:szCs w:val="24"/>
          <w:lang w:val="uk-UA"/>
        </w:rPr>
      </w:pPr>
      <w:r w:rsidRPr="00FD3F47">
        <w:rPr>
          <w:rFonts w:ascii="Times New Roman" w:hAnsi="Times New Roman" w:cs="Times New Roman"/>
          <w:b/>
          <w:sz w:val="24"/>
          <w:szCs w:val="24"/>
          <w:lang w:val="uk-UA"/>
        </w:rPr>
        <w:t>-</w:t>
      </w:r>
      <w:r w:rsidRPr="00FD3F47">
        <w:rPr>
          <w:rFonts w:ascii="Times New Roman" w:hAnsi="Times New Roman" w:cs="Times New Roman"/>
          <w:sz w:val="24"/>
          <w:szCs w:val="24"/>
          <w:lang w:val="uk-UA"/>
        </w:rPr>
        <w:t xml:space="preserve"> Копію витягу з протоколу засідання комісії про перевірку знань з охорони праці, організації роботи з охорони праці, пожежної безпеки, електробезпеки, гігієни праці та виробничої санітарії, профілактики професійних отруєнь і захворювань, надання </w:t>
      </w:r>
      <w:proofErr w:type="spellStart"/>
      <w:r w:rsidRPr="00FD3F47">
        <w:rPr>
          <w:rFonts w:ascii="Times New Roman" w:hAnsi="Times New Roman" w:cs="Times New Roman"/>
          <w:sz w:val="24"/>
          <w:szCs w:val="24"/>
          <w:lang w:val="uk-UA"/>
        </w:rPr>
        <w:t>домедичної</w:t>
      </w:r>
      <w:proofErr w:type="spellEnd"/>
      <w:r w:rsidRPr="00FD3F47">
        <w:rPr>
          <w:rFonts w:ascii="Times New Roman" w:hAnsi="Times New Roman" w:cs="Times New Roman"/>
          <w:sz w:val="24"/>
          <w:szCs w:val="24"/>
          <w:lang w:val="uk-UA"/>
        </w:rPr>
        <w:t xml:space="preserve"> допомоги потерпілому в разі нещасного випадку, управління роботами з профілактики та ліквідації наслідків аварій (Загальний курс). </w:t>
      </w:r>
    </w:p>
    <w:p w:rsidR="00FD3F47" w:rsidRPr="00FD3F47" w:rsidRDefault="00FD3F47" w:rsidP="00FD3F47">
      <w:pPr>
        <w:pStyle w:val="a4"/>
        <w:tabs>
          <w:tab w:val="left" w:pos="509"/>
          <w:tab w:val="left" w:pos="709"/>
        </w:tabs>
        <w:ind w:left="567"/>
        <w:jc w:val="both"/>
        <w:outlineLvl w:val="0"/>
        <w:rPr>
          <w:rFonts w:ascii="Times New Roman" w:hAnsi="Times New Roman" w:cs="Times New Roman"/>
          <w:sz w:val="24"/>
          <w:szCs w:val="24"/>
          <w:lang w:val="uk-UA"/>
        </w:rPr>
      </w:pPr>
      <w:r w:rsidRPr="00FD3F47">
        <w:rPr>
          <w:rFonts w:ascii="Times New Roman" w:hAnsi="Times New Roman" w:cs="Times New Roman"/>
          <w:b/>
          <w:sz w:val="24"/>
          <w:szCs w:val="24"/>
          <w:lang w:val="uk-UA"/>
        </w:rPr>
        <w:t>-</w:t>
      </w:r>
      <w:r w:rsidRPr="00FD3F47">
        <w:rPr>
          <w:rFonts w:ascii="Times New Roman" w:hAnsi="Times New Roman" w:cs="Times New Roman"/>
          <w:sz w:val="24"/>
          <w:szCs w:val="24"/>
          <w:lang w:val="uk-UA"/>
        </w:rPr>
        <w:t xml:space="preserve"> Копії посвідчень та копії витягів з протоколу засідання комісії про перевірку знань з безпечного виконання робіт на висоті згідно з (НПАОП 0.00-1.15-07). (для перевірки достовірності інформації, посвідчення повинні містити QR-код з відповідним посиланням на протокол засідання комісії). </w:t>
      </w:r>
    </w:p>
    <w:p w:rsidR="00FD3F47" w:rsidRPr="00FD3F47" w:rsidRDefault="00FD3F47" w:rsidP="00FD3F47">
      <w:pPr>
        <w:pStyle w:val="a4"/>
        <w:tabs>
          <w:tab w:val="left" w:pos="509"/>
          <w:tab w:val="left" w:pos="709"/>
        </w:tabs>
        <w:ind w:left="567"/>
        <w:jc w:val="both"/>
        <w:outlineLvl w:val="0"/>
        <w:rPr>
          <w:rFonts w:ascii="Times New Roman" w:hAnsi="Times New Roman" w:cs="Times New Roman"/>
          <w:sz w:val="24"/>
          <w:szCs w:val="24"/>
          <w:lang w:val="uk-UA"/>
        </w:rPr>
      </w:pPr>
      <w:r w:rsidRPr="00FD3F47">
        <w:rPr>
          <w:rFonts w:ascii="Times New Roman" w:hAnsi="Times New Roman" w:cs="Times New Roman"/>
          <w:b/>
          <w:sz w:val="24"/>
          <w:szCs w:val="24"/>
          <w:lang w:val="uk-UA"/>
        </w:rPr>
        <w:t>-</w:t>
      </w:r>
      <w:r w:rsidRPr="00FD3F47">
        <w:rPr>
          <w:rFonts w:ascii="Times New Roman" w:hAnsi="Times New Roman" w:cs="Times New Roman"/>
          <w:sz w:val="24"/>
          <w:szCs w:val="24"/>
          <w:lang w:val="uk-UA"/>
        </w:rPr>
        <w:t xml:space="preserve"> Копію витягу з протоколу засідання комісії про перевірку знань безпечного виконання робіт з інструментом та пристроями згідно (НПАОП 0.00-1.71-13).</w:t>
      </w:r>
    </w:p>
    <w:p w:rsidR="00FD3F47" w:rsidRPr="00FD3F47" w:rsidRDefault="00FD3F47" w:rsidP="00FD3F47">
      <w:pPr>
        <w:pStyle w:val="a4"/>
        <w:tabs>
          <w:tab w:val="left" w:pos="509"/>
          <w:tab w:val="left" w:pos="709"/>
        </w:tabs>
        <w:ind w:left="567"/>
        <w:jc w:val="both"/>
        <w:outlineLvl w:val="0"/>
        <w:rPr>
          <w:rFonts w:ascii="Times New Roman" w:hAnsi="Times New Roman" w:cs="Times New Roman"/>
          <w:color w:val="000000"/>
          <w:sz w:val="24"/>
          <w:szCs w:val="24"/>
          <w:lang w:val="uk-UA" w:eastAsia="ru-RU"/>
        </w:rPr>
      </w:pPr>
      <w:r w:rsidRPr="00FD3F47">
        <w:rPr>
          <w:rFonts w:ascii="Times New Roman" w:hAnsi="Times New Roman" w:cs="Times New Roman"/>
          <w:b/>
          <w:sz w:val="24"/>
          <w:szCs w:val="24"/>
          <w:lang w:val="uk-UA"/>
        </w:rPr>
        <w:t>-</w:t>
      </w:r>
      <w:r w:rsidRPr="00FD3F47">
        <w:rPr>
          <w:rFonts w:ascii="Times New Roman" w:hAnsi="Times New Roman" w:cs="Times New Roman"/>
          <w:sz w:val="24"/>
          <w:szCs w:val="24"/>
          <w:lang w:val="uk-UA"/>
        </w:rPr>
        <w:t xml:space="preserve"> Посвідчення </w:t>
      </w:r>
      <w:r w:rsidRPr="00FD3F47">
        <w:rPr>
          <w:rFonts w:ascii="Times New Roman" w:hAnsi="Times New Roman" w:cs="Times New Roman"/>
          <w:color w:val="000000"/>
          <w:sz w:val="24"/>
          <w:szCs w:val="24"/>
          <w:lang w:val="uk-UA" w:eastAsia="ru-RU"/>
        </w:rPr>
        <w:t>на кожного з електромонтерів охоронно-пожежної сигналізації про встановлення кваліфікаційного розряду, відповідно вимогам ДКХПП, з професії електромонтер охоронно-пожежної сигналізації не нижче 4 розряду.</w:t>
      </w:r>
    </w:p>
    <w:p w:rsidR="00FD3F47" w:rsidRPr="00FD3F47" w:rsidRDefault="00FD3F47" w:rsidP="00FD3F47">
      <w:pPr>
        <w:pStyle w:val="a4"/>
        <w:tabs>
          <w:tab w:val="left" w:pos="509"/>
          <w:tab w:val="left" w:pos="709"/>
        </w:tabs>
        <w:ind w:left="567"/>
        <w:jc w:val="both"/>
        <w:outlineLvl w:val="0"/>
        <w:rPr>
          <w:rFonts w:ascii="Times New Roman" w:hAnsi="Times New Roman" w:cs="Times New Roman"/>
          <w:b/>
          <w:sz w:val="24"/>
          <w:szCs w:val="24"/>
          <w:lang w:val="uk-UA"/>
        </w:rPr>
      </w:pPr>
      <w:r w:rsidRPr="00FD3F47">
        <w:rPr>
          <w:rFonts w:ascii="Times New Roman" w:hAnsi="Times New Roman" w:cs="Times New Roman"/>
          <w:b/>
          <w:sz w:val="24"/>
          <w:szCs w:val="24"/>
          <w:lang w:val="uk-UA"/>
        </w:rPr>
        <w:t>Вищезазначені документи мають бути видані відповідними навчальними центрами.</w:t>
      </w:r>
    </w:p>
    <w:p w:rsidR="00FD3F47" w:rsidRPr="00FD3F47" w:rsidRDefault="00FD3F47" w:rsidP="00FD3F47">
      <w:pPr>
        <w:pStyle w:val="a4"/>
        <w:tabs>
          <w:tab w:val="left" w:pos="509"/>
          <w:tab w:val="left" w:pos="709"/>
        </w:tabs>
        <w:ind w:left="567"/>
        <w:jc w:val="both"/>
        <w:outlineLvl w:val="0"/>
        <w:rPr>
          <w:rFonts w:ascii="Times New Roman" w:hAnsi="Times New Roman" w:cs="Times New Roman"/>
          <w:bCs/>
          <w:sz w:val="24"/>
          <w:szCs w:val="24"/>
          <w:lang w:val="uk-UA" w:eastAsia="ar-SA"/>
        </w:rPr>
      </w:pPr>
      <w:r w:rsidRPr="00FD3F47">
        <w:rPr>
          <w:rFonts w:ascii="Times New Roman" w:hAnsi="Times New Roman" w:cs="Times New Roman"/>
          <w:b/>
          <w:bCs/>
          <w:sz w:val="24"/>
          <w:szCs w:val="24"/>
          <w:lang w:val="uk-UA"/>
        </w:rPr>
        <w:t>-</w:t>
      </w:r>
      <w:r w:rsidRPr="00FD3F47">
        <w:rPr>
          <w:rFonts w:ascii="Times New Roman" w:hAnsi="Times New Roman" w:cs="Times New Roman"/>
          <w:bCs/>
          <w:sz w:val="24"/>
          <w:szCs w:val="24"/>
          <w:lang w:val="uk-UA" w:eastAsia="ar-SA"/>
        </w:rPr>
        <w:t xml:space="preserve"> Копії документів, які підтверджують, що особи зазначені в довідці дійсно працюють в Учасника (копії наказів про призначення та копії трудових книжок працівників або копії трудових договорів чинних на період проведення робіт та повідомлення про прийняття на роботу з підтвердженням отримання його органом Державної фіскальної служби).</w:t>
      </w:r>
    </w:p>
    <w:p w:rsidR="00FD3F47" w:rsidRPr="00FD3F47" w:rsidRDefault="00FD3F47" w:rsidP="00FD3F47">
      <w:pPr>
        <w:pStyle w:val="a4"/>
        <w:numPr>
          <w:ilvl w:val="0"/>
          <w:numId w:val="16"/>
        </w:numPr>
        <w:tabs>
          <w:tab w:val="left" w:pos="360"/>
        </w:tabs>
        <w:spacing w:after="120" w:line="240" w:lineRule="auto"/>
        <w:ind w:left="567"/>
        <w:jc w:val="both"/>
        <w:rPr>
          <w:rFonts w:ascii="Times New Roman" w:hAnsi="Times New Roman" w:cs="Times New Roman"/>
          <w:bCs/>
          <w:iCs/>
          <w:sz w:val="24"/>
          <w:szCs w:val="24"/>
          <w:lang w:val="uk-UA" w:eastAsia="uk-UA"/>
        </w:rPr>
      </w:pPr>
      <w:r w:rsidRPr="00FD3F47">
        <w:rPr>
          <w:rFonts w:ascii="Times New Roman" w:hAnsi="Times New Roman" w:cs="Times New Roman"/>
          <w:bCs/>
          <w:sz w:val="24"/>
          <w:szCs w:val="24"/>
          <w:lang w:val="uk-UA"/>
        </w:rPr>
        <w:t>Надати довідку про повне виконання аналогічного договору, в якій зазначити предмети договору, замовника, адресу, контактні телефони),  на підтвердження надати копію аналогічного договору не менше 2-х з усіма додатками, для підтвердження виконання договорів надати акти виконаних робіт та н</w:t>
      </w:r>
      <w:r w:rsidRPr="00FD3F47">
        <w:rPr>
          <w:rFonts w:ascii="Times New Roman" w:hAnsi="Times New Roman" w:cs="Times New Roman"/>
          <w:sz w:val="24"/>
          <w:szCs w:val="24"/>
          <w:lang w:val="uk-UA"/>
        </w:rPr>
        <w:t>е менше двох відгуків від державних або комунальних структур про виконання аналогічних послуг.</w:t>
      </w:r>
    </w:p>
    <w:p w:rsidR="00FD3F47" w:rsidRPr="00FD3F47" w:rsidRDefault="00FD3F47" w:rsidP="00FD3F47">
      <w:pPr>
        <w:pStyle w:val="a4"/>
        <w:numPr>
          <w:ilvl w:val="0"/>
          <w:numId w:val="16"/>
        </w:numPr>
        <w:tabs>
          <w:tab w:val="left" w:pos="176"/>
          <w:tab w:val="left" w:pos="407"/>
        </w:tabs>
        <w:suppressAutoHyphens/>
        <w:snapToGrid w:val="0"/>
        <w:spacing w:after="120" w:line="240" w:lineRule="auto"/>
        <w:ind w:left="567"/>
        <w:jc w:val="both"/>
        <w:rPr>
          <w:rFonts w:ascii="Times New Roman" w:hAnsi="Times New Roman" w:cs="Times New Roman"/>
          <w:sz w:val="24"/>
          <w:szCs w:val="24"/>
          <w:lang w:val="uk-UA" w:eastAsia="ar-SA"/>
        </w:rPr>
      </w:pPr>
      <w:r w:rsidRPr="00FD3F47">
        <w:rPr>
          <w:rFonts w:ascii="Times New Roman" w:hAnsi="Times New Roman" w:cs="Times New Roman"/>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FD3F47" w:rsidRPr="00FD3F47" w:rsidRDefault="00FD3F47" w:rsidP="00FD3F47">
      <w:pPr>
        <w:pStyle w:val="a4"/>
        <w:widowControl w:val="0"/>
        <w:numPr>
          <w:ilvl w:val="0"/>
          <w:numId w:val="16"/>
        </w:numPr>
        <w:suppressAutoHyphens/>
        <w:autoSpaceDE w:val="0"/>
        <w:autoSpaceDN w:val="0"/>
        <w:adjustRightInd w:val="0"/>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Копію сертифіката відповідності послуг охорони (фізичної охорони нерухомих об’єктів, послуги пункту централізованого спостереження, послуги груп швидкого реагування).</w:t>
      </w:r>
    </w:p>
    <w:p w:rsidR="00FD3F47" w:rsidRPr="00FD3F47" w:rsidRDefault="00FD3F47" w:rsidP="00FD3F47">
      <w:pPr>
        <w:pStyle w:val="a4"/>
        <w:widowControl w:val="0"/>
        <w:numPr>
          <w:ilvl w:val="0"/>
          <w:numId w:val="16"/>
        </w:numPr>
        <w:suppressAutoHyphens/>
        <w:autoSpaceDE w:val="0"/>
        <w:autoSpaceDN w:val="0"/>
        <w:adjustRightInd w:val="0"/>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Копію сертифіката відповідності пункту центрального спостереження в якості центру спостереження та приймання тривожних сповіщень і послуги з центрального спостереження за під охоронними об’єктами.</w:t>
      </w:r>
    </w:p>
    <w:p w:rsidR="00FD3F47" w:rsidRPr="00FD3F47" w:rsidRDefault="00FD3F47" w:rsidP="00FD3F47">
      <w:pPr>
        <w:widowControl w:val="0"/>
        <w:numPr>
          <w:ilvl w:val="0"/>
          <w:numId w:val="16"/>
        </w:numPr>
        <w:suppressAutoHyphens/>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lastRenderedPageBreak/>
        <w:t xml:space="preserve">  Копію сертифіката ДСТУ ISO 9001:2015 «Системи управління та якістю. Вимоги» (ISO 9001:2015), стосовно надання послуг з забезпечення безпеки та обслуговування систем безпеки, проектування та установлення протипожежної та охоронної сигналізації, консультування з питань безпеки, коди КВЕД №43.21, 74.90,80.10,80.20.</w:t>
      </w:r>
    </w:p>
    <w:p w:rsidR="00FD3F47" w:rsidRPr="00FD3F47" w:rsidRDefault="00FD3F47" w:rsidP="00FD3F47">
      <w:pPr>
        <w:widowControl w:val="0"/>
        <w:numPr>
          <w:ilvl w:val="0"/>
          <w:numId w:val="16"/>
        </w:numPr>
        <w:suppressAutoHyphens/>
        <w:autoSpaceDE w:val="0"/>
        <w:autoSpaceDN w:val="0"/>
        <w:adjustRightInd w:val="0"/>
        <w:spacing w:after="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Документальне підтвердження наявності транспорту мобільного (швидкого)  реагування в місті Києві, зареєстрованого, як спеціальний (спеціалізований), який відповідає вимогам п.5 ст. 6 ЗУ «Про охоронну діяльність», обладнаний засобами радіотехнічного зв'язку, </w:t>
      </w:r>
      <w:proofErr w:type="spellStart"/>
      <w:r w:rsidRPr="00FD3F47">
        <w:rPr>
          <w:rFonts w:ascii="Times New Roman" w:hAnsi="Times New Roman" w:cs="Times New Roman"/>
          <w:sz w:val="24"/>
          <w:szCs w:val="24"/>
          <w:lang w:val="uk-UA"/>
        </w:rPr>
        <w:t>кольорографічними</w:t>
      </w:r>
      <w:proofErr w:type="spellEnd"/>
      <w:r w:rsidRPr="00FD3F47">
        <w:rPr>
          <w:rFonts w:ascii="Times New Roman" w:hAnsi="Times New Roman" w:cs="Times New Roman"/>
          <w:sz w:val="24"/>
          <w:szCs w:val="24"/>
          <w:lang w:val="uk-UA"/>
        </w:rPr>
        <w:t xml:space="preserve">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w:t>
      </w:r>
    </w:p>
    <w:p w:rsidR="00FD3F47" w:rsidRPr="00FD3F47" w:rsidRDefault="00FD3F47" w:rsidP="00FD3F47">
      <w:pPr>
        <w:pStyle w:val="a4"/>
        <w:spacing w:after="0"/>
        <w:ind w:left="567"/>
        <w:jc w:val="both"/>
        <w:rPr>
          <w:rFonts w:ascii="Times New Roman" w:hAnsi="Times New Roman" w:cs="Times New Roman"/>
          <w:sz w:val="24"/>
          <w:szCs w:val="24"/>
          <w:lang w:val="uk-UA" w:eastAsia="ar-SA"/>
        </w:rPr>
      </w:pPr>
      <w:r w:rsidRPr="00FD3F47">
        <w:rPr>
          <w:rFonts w:ascii="Times New Roman" w:hAnsi="Times New Roman" w:cs="Times New Roman"/>
          <w:sz w:val="24"/>
          <w:szCs w:val="24"/>
          <w:lang w:val="uk-UA"/>
        </w:rPr>
        <w:t>- Копії технічних паспортів, завірених печаткою власника транспортних засобів,</w:t>
      </w:r>
      <w:r w:rsidRPr="00FD3F47">
        <w:rPr>
          <w:rFonts w:ascii="Times New Roman" w:hAnsi="Times New Roman" w:cs="Times New Roman"/>
          <w:sz w:val="24"/>
          <w:szCs w:val="24"/>
          <w:lang w:val="uk-UA" w:eastAsia="ar-SA"/>
        </w:rPr>
        <w:t xml:space="preserve"> в яких зазначена назва фірми виконавця з позначкою, що він</w:t>
      </w:r>
      <w:r w:rsidRPr="00FD3F47">
        <w:rPr>
          <w:rFonts w:ascii="Times New Roman" w:hAnsi="Times New Roman" w:cs="Times New Roman"/>
          <w:sz w:val="24"/>
          <w:szCs w:val="24"/>
          <w:lang w:val="uk-UA"/>
        </w:rPr>
        <w:t xml:space="preserve"> є спеціальний (спеціалізований) для охоронної діяльності;</w:t>
      </w:r>
    </w:p>
    <w:p w:rsidR="00FD3F47" w:rsidRPr="00FD3F47" w:rsidRDefault="00FD3F47" w:rsidP="00FD3F47">
      <w:pPr>
        <w:pStyle w:val="Default"/>
        <w:ind w:left="567"/>
        <w:jc w:val="both"/>
        <w:rPr>
          <w:lang w:val="uk-UA"/>
        </w:rPr>
      </w:pPr>
      <w:proofErr w:type="spellStart"/>
      <w:r w:rsidRPr="00FD3F47">
        <w:rPr>
          <w:lang w:val="uk-UA"/>
        </w:rPr>
        <w:t>-Відповідно</w:t>
      </w:r>
      <w:proofErr w:type="spellEnd"/>
      <w:r w:rsidRPr="00FD3F47">
        <w:rPr>
          <w:lang w:val="uk-UA"/>
        </w:rPr>
        <w:t xml:space="preserve"> до умов Постанови КМУ від 28 грудня 2000 р. № 1921 транспортні засоби Учасника підлягають постановці на військовий облік. Для підтвердження інформації Учасник у складі тендерної пропозиції надає оригінали довідок про перебування транспортних засобів на військовому обліку з відповідною відміткою військового комісару, дата видачі довідок повинна бути не пізніше шести місяців з моменту опублікування закупівлі;</w:t>
      </w:r>
    </w:p>
    <w:p w:rsidR="00FD3F47" w:rsidRPr="00FD3F47" w:rsidRDefault="00FD3F47" w:rsidP="00FD3F47">
      <w:pPr>
        <w:pStyle w:val="Default"/>
        <w:ind w:left="567"/>
        <w:jc w:val="both"/>
        <w:rPr>
          <w:lang w:val="uk-UA"/>
        </w:rPr>
      </w:pPr>
      <w:r w:rsidRPr="00FD3F47">
        <w:rPr>
          <w:lang w:val="uk-UA"/>
        </w:rPr>
        <w:t xml:space="preserve">- Фотографії транспортних засобів з чітким зображення державних номерних знаків; </w:t>
      </w:r>
    </w:p>
    <w:p w:rsidR="00FD3F47" w:rsidRPr="00FD3F47" w:rsidRDefault="00FD3F47" w:rsidP="00FD3F47">
      <w:pPr>
        <w:pStyle w:val="a4"/>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Оригінали дозволів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w:t>
      </w:r>
      <w:proofErr w:type="spellStart"/>
      <w:r w:rsidRPr="00FD3F47">
        <w:rPr>
          <w:rFonts w:ascii="Times New Roman" w:hAnsi="Times New Roman" w:cs="Times New Roman"/>
          <w:sz w:val="24"/>
          <w:szCs w:val="24"/>
          <w:lang w:val="uk-UA"/>
        </w:rPr>
        <w:t>кольорографічними</w:t>
      </w:r>
      <w:proofErr w:type="spellEnd"/>
      <w:r w:rsidRPr="00FD3F47">
        <w:rPr>
          <w:rFonts w:ascii="Times New Roman" w:hAnsi="Times New Roman" w:cs="Times New Roman"/>
          <w:sz w:val="24"/>
          <w:szCs w:val="24"/>
          <w:lang w:val="uk-UA"/>
        </w:rPr>
        <w:t xml:space="preserve">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w:t>
      </w:r>
      <w:proofErr w:type="spellStart"/>
      <w:r w:rsidRPr="00FD3F47">
        <w:rPr>
          <w:rFonts w:ascii="Times New Roman" w:hAnsi="Times New Roman" w:cs="Times New Roman"/>
          <w:sz w:val="24"/>
          <w:szCs w:val="24"/>
          <w:lang w:val="uk-UA"/>
        </w:rPr>
        <w:t>автожовтого</w:t>
      </w:r>
      <w:proofErr w:type="spellEnd"/>
      <w:r w:rsidRPr="00FD3F47">
        <w:rPr>
          <w:rFonts w:ascii="Times New Roman" w:hAnsi="Times New Roman" w:cs="Times New Roman"/>
          <w:sz w:val="24"/>
          <w:szCs w:val="24"/>
          <w:lang w:val="uk-UA"/>
        </w:rPr>
        <w:t xml:space="preserve">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 </w:t>
      </w:r>
    </w:p>
    <w:p w:rsidR="00FD3F47" w:rsidRPr="00FD3F47" w:rsidRDefault="00FD3F47" w:rsidP="00FD3F47">
      <w:pPr>
        <w:pStyle w:val="a4"/>
        <w:ind w:left="567"/>
        <w:rPr>
          <w:rFonts w:ascii="Times New Roman" w:hAnsi="Times New Roman" w:cs="Times New Roman"/>
          <w:strike/>
          <w:sz w:val="24"/>
          <w:szCs w:val="24"/>
          <w:lang w:val="uk-UA"/>
        </w:rPr>
      </w:pPr>
      <w:r w:rsidRPr="00FD3F47">
        <w:rPr>
          <w:rFonts w:ascii="Times New Roman" w:hAnsi="Times New Roman" w:cs="Times New Roman"/>
          <w:sz w:val="24"/>
          <w:szCs w:val="24"/>
          <w:lang w:val="uk-UA"/>
        </w:rPr>
        <w:t>- Наказ про призначення відповідальної особи за безпечну експлуатацію транспортних засобів.</w:t>
      </w:r>
    </w:p>
    <w:p w:rsidR="00FD3F47" w:rsidRDefault="00FD3F47" w:rsidP="00FD3F47">
      <w:pPr>
        <w:pStyle w:val="a4"/>
        <w:numPr>
          <w:ilvl w:val="0"/>
          <w:numId w:val="16"/>
        </w:numPr>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Всі автомобілі ГШР повинні бути </w:t>
      </w:r>
      <w:proofErr w:type="spellStart"/>
      <w:r w:rsidRPr="00FD3F47">
        <w:rPr>
          <w:rFonts w:ascii="Times New Roman" w:hAnsi="Times New Roman" w:cs="Times New Roman"/>
          <w:sz w:val="24"/>
          <w:szCs w:val="24"/>
          <w:lang w:val="uk-UA"/>
        </w:rPr>
        <w:t>облаштовані</w:t>
      </w:r>
      <w:proofErr w:type="spellEnd"/>
      <w:r w:rsidRPr="00FD3F47">
        <w:rPr>
          <w:rFonts w:ascii="Times New Roman" w:hAnsi="Times New Roman" w:cs="Times New Roman"/>
          <w:sz w:val="24"/>
          <w:szCs w:val="24"/>
          <w:lang w:val="uk-UA"/>
        </w:rPr>
        <w:t xml:space="preserve"> GPS-</w:t>
      </w:r>
      <w:proofErr w:type="spellStart"/>
      <w:r w:rsidRPr="00FD3F47">
        <w:rPr>
          <w:rFonts w:ascii="Times New Roman" w:hAnsi="Times New Roman" w:cs="Times New Roman"/>
          <w:sz w:val="24"/>
          <w:szCs w:val="24"/>
          <w:lang w:val="uk-UA"/>
        </w:rPr>
        <w:t>трекерами</w:t>
      </w:r>
      <w:proofErr w:type="spellEnd"/>
      <w:r w:rsidRPr="00FD3F47">
        <w:rPr>
          <w:rFonts w:ascii="Times New Roman" w:hAnsi="Times New Roman" w:cs="Times New Roman"/>
          <w:sz w:val="24"/>
          <w:szCs w:val="24"/>
          <w:lang w:val="uk-UA"/>
        </w:rPr>
        <w:t>, які дозволені до використання в Україні. Вся інформація (маршрут, швидкість, включення/виключення запалення тощо) повинна зберігатись з мінімальним терміном – не менш, ніж 6 місяців. На підтвердження надати копії видаткових накладних.</w:t>
      </w:r>
    </w:p>
    <w:p w:rsidR="00FD3F47" w:rsidRDefault="00FD3F47" w:rsidP="00FD3F47">
      <w:pPr>
        <w:pStyle w:val="a4"/>
        <w:numPr>
          <w:ilvl w:val="0"/>
          <w:numId w:val="16"/>
        </w:numPr>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Дозволи Українського державного центру радіочастот на право експлуатації абонентського радіоелектронного засобу </w:t>
      </w:r>
      <w:proofErr w:type="spellStart"/>
      <w:r w:rsidRPr="00FD3F47">
        <w:rPr>
          <w:rFonts w:ascii="Times New Roman" w:hAnsi="Times New Roman" w:cs="Times New Roman"/>
          <w:sz w:val="24"/>
          <w:szCs w:val="24"/>
          <w:lang w:val="uk-UA"/>
        </w:rPr>
        <w:t>аналового</w:t>
      </w:r>
      <w:proofErr w:type="spellEnd"/>
      <w:r w:rsidRPr="00FD3F47">
        <w:rPr>
          <w:rFonts w:ascii="Times New Roman" w:hAnsi="Times New Roman" w:cs="Times New Roman"/>
          <w:sz w:val="24"/>
          <w:szCs w:val="24"/>
          <w:lang w:val="uk-UA"/>
        </w:rPr>
        <w:t xml:space="preserve"> УКХ радіотелефонного зв’язку, на користування радіостанціями потужністю не менше 5 Вт, що розташовані в автомобілях груп швидкого реагування , дійсних на весь період надання послуг.</w:t>
      </w:r>
    </w:p>
    <w:p w:rsidR="00FD3F47" w:rsidRDefault="00FD3F47" w:rsidP="00FD3F47">
      <w:pPr>
        <w:pStyle w:val="a4"/>
        <w:numPr>
          <w:ilvl w:val="0"/>
          <w:numId w:val="16"/>
        </w:numPr>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Дозволи Українського державного центру радіочастот на право експлуатації абонентського радіоелектронного засобу </w:t>
      </w:r>
      <w:proofErr w:type="spellStart"/>
      <w:r w:rsidRPr="00FD3F47">
        <w:rPr>
          <w:rFonts w:ascii="Times New Roman" w:hAnsi="Times New Roman" w:cs="Times New Roman"/>
          <w:sz w:val="24"/>
          <w:szCs w:val="24"/>
          <w:lang w:val="uk-UA"/>
        </w:rPr>
        <w:t>аналового</w:t>
      </w:r>
      <w:proofErr w:type="spellEnd"/>
      <w:r w:rsidRPr="00FD3F47">
        <w:rPr>
          <w:rFonts w:ascii="Times New Roman" w:hAnsi="Times New Roman" w:cs="Times New Roman"/>
          <w:sz w:val="24"/>
          <w:szCs w:val="24"/>
          <w:lang w:val="uk-UA"/>
        </w:rPr>
        <w:t xml:space="preserve"> УКХ радіотелефонного зв’язку, на користування радіостанціями потужністю не менше 10 Вт, що розташовані в автомобілях груп швидкого реагування , дійсних на весь період надання послуг.</w:t>
      </w:r>
    </w:p>
    <w:p w:rsidR="00FD3F47" w:rsidRDefault="00FD3F47" w:rsidP="00FD3F47">
      <w:pPr>
        <w:pStyle w:val="a4"/>
        <w:numPr>
          <w:ilvl w:val="0"/>
          <w:numId w:val="16"/>
        </w:numPr>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Копію ліцензії на користування радіочастотним ресурсом України.</w:t>
      </w:r>
    </w:p>
    <w:p w:rsidR="00FD3F47" w:rsidRDefault="00FD3F47" w:rsidP="00FD3F47">
      <w:pPr>
        <w:pStyle w:val="a4"/>
        <w:numPr>
          <w:ilvl w:val="0"/>
          <w:numId w:val="16"/>
        </w:numPr>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Копію дозволу Українського державного центру радіочастот на експлуатацію радіоелектронного засобу цифрового </w:t>
      </w:r>
      <w:proofErr w:type="spellStart"/>
      <w:r w:rsidRPr="00FD3F47">
        <w:rPr>
          <w:rFonts w:ascii="Times New Roman" w:hAnsi="Times New Roman" w:cs="Times New Roman"/>
          <w:sz w:val="24"/>
          <w:szCs w:val="24"/>
          <w:lang w:val="uk-UA"/>
        </w:rPr>
        <w:t>транкінгового</w:t>
      </w:r>
      <w:proofErr w:type="spellEnd"/>
      <w:r w:rsidRPr="00FD3F47">
        <w:rPr>
          <w:rFonts w:ascii="Times New Roman" w:hAnsi="Times New Roman" w:cs="Times New Roman"/>
          <w:sz w:val="24"/>
          <w:szCs w:val="24"/>
          <w:lang w:val="uk-UA"/>
        </w:rPr>
        <w:t xml:space="preserve"> радіозв’язку сухопутної рухомої служби.</w:t>
      </w:r>
    </w:p>
    <w:p w:rsidR="00FD3F47" w:rsidRDefault="00FD3F47" w:rsidP="00FD3F47">
      <w:pPr>
        <w:pStyle w:val="a4"/>
        <w:numPr>
          <w:ilvl w:val="0"/>
          <w:numId w:val="16"/>
        </w:numPr>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lastRenderedPageBreak/>
        <w:t xml:space="preserve">Копію договору про надання послуг радіозв’язку. </w:t>
      </w:r>
    </w:p>
    <w:p w:rsidR="00DB4EC6" w:rsidRDefault="00FD3F47" w:rsidP="00DB4EC6">
      <w:pPr>
        <w:pStyle w:val="a4"/>
        <w:numPr>
          <w:ilvl w:val="0"/>
          <w:numId w:val="16"/>
        </w:numPr>
        <w:spacing w:after="120" w:line="240" w:lineRule="auto"/>
        <w:ind w:left="567"/>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Резервним видом (каналом) зв’язку ПЦС з ГШР – є мобільний зв’язок. Кожен екіпаж ГШР повинен мати мобільний телефон з 2-ма сім-картками різних операторів стільникового зв’язку, налаштований на передачу даних (обмін текстовою/документальною інформацією) у системі «</w:t>
      </w:r>
      <w:proofErr w:type="spellStart"/>
      <w:r w:rsidRPr="00FD3F47">
        <w:rPr>
          <w:rFonts w:ascii="Times New Roman" w:hAnsi="Times New Roman" w:cs="Times New Roman"/>
          <w:sz w:val="24"/>
          <w:szCs w:val="24"/>
          <w:lang w:val="uk-UA"/>
        </w:rPr>
        <w:t>Viber</w:t>
      </w:r>
      <w:proofErr w:type="spellEnd"/>
      <w:r w:rsidRPr="00FD3F47">
        <w:rPr>
          <w:rFonts w:ascii="Times New Roman" w:hAnsi="Times New Roman" w:cs="Times New Roman"/>
          <w:sz w:val="24"/>
          <w:szCs w:val="24"/>
          <w:lang w:val="uk-UA"/>
        </w:rPr>
        <w:t>», або інших аналогічних мобільних додатках (повинні відображатися в оборотно-сальдовій відомості та видаткові накладні).</w:t>
      </w:r>
    </w:p>
    <w:p w:rsidR="00FD3F47" w:rsidRPr="00DB4EC6" w:rsidRDefault="00FD3F47" w:rsidP="00DB4EC6">
      <w:pPr>
        <w:pStyle w:val="a4"/>
        <w:numPr>
          <w:ilvl w:val="0"/>
          <w:numId w:val="16"/>
        </w:numPr>
        <w:spacing w:after="120" w:line="240" w:lineRule="auto"/>
        <w:ind w:left="567"/>
        <w:jc w:val="both"/>
        <w:rPr>
          <w:rFonts w:ascii="Times New Roman" w:hAnsi="Times New Roman" w:cs="Times New Roman"/>
          <w:sz w:val="24"/>
          <w:szCs w:val="24"/>
          <w:lang w:val="uk-UA"/>
        </w:rPr>
      </w:pPr>
      <w:r w:rsidRPr="00DB4EC6">
        <w:rPr>
          <w:rFonts w:ascii="Times New Roman" w:hAnsi="Times New Roman" w:cs="Times New Roman"/>
          <w:sz w:val="24"/>
          <w:szCs w:val="24"/>
          <w:lang w:val="uk-UA" w:eastAsia="uk-UA"/>
        </w:rPr>
        <w:t xml:space="preserve">Документи щодо необхідності застосування Учасником заходів із захисту довкілля:  </w:t>
      </w:r>
    </w:p>
    <w:p w:rsidR="000A61FE" w:rsidRDefault="00FD3F47" w:rsidP="00FD3F47">
      <w:pPr>
        <w:pStyle w:val="a4"/>
        <w:suppressAutoHyphens/>
        <w:ind w:left="567"/>
        <w:jc w:val="both"/>
        <w:rPr>
          <w:rFonts w:ascii="Times New Roman" w:hAnsi="Times New Roman" w:cs="Times New Roman"/>
          <w:sz w:val="24"/>
          <w:szCs w:val="24"/>
          <w:lang w:val="uk-UA" w:eastAsia="uk-UA"/>
        </w:rPr>
      </w:pPr>
      <w:r w:rsidRPr="00FD3F47">
        <w:rPr>
          <w:rFonts w:ascii="Times New Roman" w:hAnsi="Times New Roman" w:cs="Times New Roman"/>
          <w:sz w:val="24"/>
          <w:szCs w:val="24"/>
          <w:lang w:val="uk-UA" w:eastAsia="uk-UA"/>
        </w:rPr>
        <w:t>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 що є предметом закупівлі, також надати копію договору на екологічні послуги.</w:t>
      </w:r>
    </w:p>
    <w:p w:rsidR="00FD3F47" w:rsidRDefault="00FD3F47" w:rsidP="000A61FE">
      <w:pPr>
        <w:pStyle w:val="a4"/>
        <w:numPr>
          <w:ilvl w:val="0"/>
          <w:numId w:val="16"/>
        </w:numPr>
        <w:suppressAutoHyphens/>
        <w:ind w:left="567"/>
        <w:jc w:val="both"/>
        <w:rPr>
          <w:rFonts w:ascii="Times New Roman" w:eastAsia="Times New Roman" w:hAnsi="Times New Roman" w:cs="Times New Roman"/>
          <w:sz w:val="24"/>
          <w:szCs w:val="24"/>
          <w:lang w:val="uk-UA" w:eastAsia="uk-UA"/>
        </w:rPr>
      </w:pPr>
      <w:r w:rsidRPr="00FD3F47">
        <w:rPr>
          <w:rFonts w:ascii="Times New Roman" w:eastAsia="Times New Roman" w:hAnsi="Times New Roman" w:cs="Times New Roman"/>
          <w:sz w:val="24"/>
          <w:szCs w:val="24"/>
          <w:lang w:val="uk-UA" w:eastAsia="uk-UA"/>
        </w:rPr>
        <w:t>Копію договору купівлі-продажу або свідоцтва на право власності, або договору оренди приміщень/будівель/офісу (дія якого має відповідати дії договору надання послуг) в яких розміщений пульт централізованого спостереження об’єктів.</w:t>
      </w:r>
    </w:p>
    <w:p w:rsidR="00FD3F47" w:rsidRPr="000A61FE" w:rsidRDefault="00FD3F47" w:rsidP="00911DC0">
      <w:pPr>
        <w:pStyle w:val="a4"/>
        <w:numPr>
          <w:ilvl w:val="0"/>
          <w:numId w:val="16"/>
        </w:numPr>
        <w:suppressAutoHyphens/>
        <w:spacing w:after="0"/>
        <w:ind w:left="567"/>
        <w:jc w:val="both"/>
        <w:rPr>
          <w:rFonts w:ascii="Times New Roman" w:hAnsi="Times New Roman" w:cs="Times New Roman"/>
          <w:sz w:val="24"/>
          <w:szCs w:val="24"/>
          <w:lang w:val="uk-UA"/>
        </w:rPr>
      </w:pPr>
      <w:r w:rsidRPr="000A61FE">
        <w:rPr>
          <w:rFonts w:ascii="Times New Roman" w:hAnsi="Times New Roman" w:cs="Times New Roman"/>
          <w:sz w:val="24"/>
          <w:szCs w:val="24"/>
          <w:lang w:val="uk-UA"/>
        </w:rPr>
        <w:t>Надається довідка у довільній формі про наявність не менше 10 кваліфікованих охоронників із зазначенням</w:t>
      </w:r>
      <w:r w:rsidRPr="000A61FE">
        <w:rPr>
          <w:rFonts w:ascii="Times New Roman" w:hAnsi="Times New Roman" w:cs="Times New Roman"/>
          <w:sz w:val="24"/>
          <w:szCs w:val="24"/>
          <w:lang w:val="uk-UA" w:eastAsia="ru-RU"/>
        </w:rPr>
        <w:t xml:space="preserve"> ксерокопії свідоцтв про проходження  навчання  у відповідному навчальному закладі, з присвоєнням (підвищенням) робітничої кваліфікації не нижче третього розряду:</w:t>
      </w:r>
    </w:p>
    <w:p w:rsidR="00FD3F47" w:rsidRPr="00FD3F47" w:rsidRDefault="00FD3F47" w:rsidP="00911DC0">
      <w:pPr>
        <w:spacing w:after="0"/>
        <w:ind w:left="567" w:firstLine="348"/>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повного прізвища, ім’я, по-батькові  охоронників; </w:t>
      </w:r>
    </w:p>
    <w:p w:rsidR="00FD3F47" w:rsidRDefault="00FD3F47" w:rsidP="00FD3F47">
      <w:pPr>
        <w:spacing w:after="0"/>
        <w:ind w:left="567" w:firstLine="348"/>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документ, який підтверджує проходження особою обов’язкового попереднього (періодичного) психіатричного огляду та профілактичного наркологічного огляду; для виконання функціональних обов’язків.</w:t>
      </w:r>
    </w:p>
    <w:p w:rsidR="00FD3F47" w:rsidRPr="000A61FE" w:rsidRDefault="00FD3F47" w:rsidP="000A61FE">
      <w:pPr>
        <w:pStyle w:val="a4"/>
        <w:numPr>
          <w:ilvl w:val="0"/>
          <w:numId w:val="16"/>
        </w:numPr>
        <w:spacing w:after="0"/>
        <w:ind w:left="567"/>
        <w:jc w:val="both"/>
        <w:rPr>
          <w:rFonts w:ascii="Times New Roman" w:hAnsi="Times New Roman" w:cs="Times New Roman"/>
          <w:sz w:val="24"/>
          <w:szCs w:val="24"/>
          <w:lang w:val="uk-UA"/>
        </w:rPr>
      </w:pPr>
      <w:r w:rsidRPr="000A61FE">
        <w:rPr>
          <w:rFonts w:ascii="Times New Roman" w:hAnsi="Times New Roman" w:cs="Times New Roman"/>
          <w:noProof/>
          <w:sz w:val="24"/>
          <w:szCs w:val="24"/>
          <w:lang w:val="uk-UA" w:eastAsia="uk-UA"/>
        </w:rPr>
        <w:t>Наявність фінансової спроможності:</w:t>
      </w:r>
    </w:p>
    <w:p w:rsidR="00FD3F47" w:rsidRPr="00FD3F47" w:rsidRDefault="00FD3F47" w:rsidP="00FD3F47">
      <w:pPr>
        <w:pStyle w:val="a4"/>
        <w:tabs>
          <w:tab w:val="left" w:pos="540"/>
          <w:tab w:val="left" w:pos="720"/>
        </w:tabs>
        <w:ind w:left="567"/>
        <w:outlineLvl w:val="0"/>
        <w:rPr>
          <w:rFonts w:ascii="Times New Roman" w:hAnsi="Times New Roman" w:cs="Times New Roman"/>
          <w:sz w:val="24"/>
          <w:szCs w:val="24"/>
          <w:lang w:val="uk-UA" w:eastAsia="uk-UA"/>
        </w:rPr>
      </w:pPr>
      <w:r w:rsidRPr="00FD3F47">
        <w:rPr>
          <w:rFonts w:ascii="Times New Roman" w:hAnsi="Times New Roman" w:cs="Times New Roman"/>
          <w:noProof/>
          <w:sz w:val="24"/>
          <w:szCs w:val="24"/>
          <w:lang w:val="uk-UA" w:eastAsia="uk-UA"/>
        </w:rPr>
        <w:t>- Б</w:t>
      </w:r>
      <w:proofErr w:type="spellStart"/>
      <w:r w:rsidRPr="00FD3F47">
        <w:rPr>
          <w:rFonts w:ascii="Times New Roman" w:hAnsi="Times New Roman" w:cs="Times New Roman"/>
          <w:sz w:val="24"/>
          <w:szCs w:val="24"/>
          <w:lang w:val="uk-UA" w:eastAsia="uk-UA"/>
        </w:rPr>
        <w:t>аланс</w:t>
      </w:r>
      <w:proofErr w:type="spellEnd"/>
      <w:r w:rsidRPr="00FD3F47">
        <w:rPr>
          <w:rFonts w:ascii="Times New Roman" w:hAnsi="Times New Roman" w:cs="Times New Roman"/>
          <w:sz w:val="24"/>
          <w:szCs w:val="24"/>
          <w:lang w:val="uk-UA" w:eastAsia="uk-UA"/>
        </w:rPr>
        <w:t xml:space="preserve"> учасника за останній звітній період</w:t>
      </w:r>
      <w:r w:rsidRPr="00FD3F47">
        <w:rPr>
          <w:rFonts w:ascii="Times New Roman" w:hAnsi="Times New Roman" w:cs="Times New Roman"/>
          <w:noProof/>
          <w:sz w:val="24"/>
          <w:szCs w:val="24"/>
          <w:lang w:val="uk-UA" w:eastAsia="uk-UA"/>
        </w:rPr>
        <w:t xml:space="preserve"> (форма Ф-1 «Баланс») </w:t>
      </w:r>
      <w:r w:rsidRPr="00FD3F47">
        <w:rPr>
          <w:rFonts w:ascii="Times New Roman" w:hAnsi="Times New Roman" w:cs="Times New Roman"/>
          <w:sz w:val="24"/>
          <w:szCs w:val="24"/>
          <w:lang w:val="uk-UA" w:eastAsia="uk-UA"/>
        </w:rPr>
        <w:t xml:space="preserve">з відміткою органу статистики або з підтверджуючими документами про передачу та прийняття електронної звітності засобами зв’язку; </w:t>
      </w:r>
    </w:p>
    <w:p w:rsidR="00FD3F47" w:rsidRPr="00FD3F47" w:rsidRDefault="00FD3F47" w:rsidP="00FD3F47">
      <w:pPr>
        <w:pStyle w:val="a4"/>
        <w:tabs>
          <w:tab w:val="left" w:pos="720"/>
        </w:tabs>
        <w:ind w:left="567"/>
        <w:jc w:val="both"/>
        <w:outlineLvl w:val="0"/>
        <w:rPr>
          <w:rFonts w:ascii="Times New Roman" w:hAnsi="Times New Roman" w:cs="Times New Roman"/>
          <w:noProof/>
          <w:sz w:val="24"/>
          <w:szCs w:val="24"/>
          <w:lang w:val="uk-UA" w:eastAsia="uk-UA"/>
        </w:rPr>
      </w:pPr>
      <w:r w:rsidRPr="00FD3F47">
        <w:rPr>
          <w:rFonts w:ascii="Times New Roman" w:hAnsi="Times New Roman" w:cs="Times New Roman"/>
          <w:noProof/>
          <w:sz w:val="24"/>
          <w:szCs w:val="24"/>
          <w:lang w:val="uk-UA" w:eastAsia="uk-UA"/>
        </w:rPr>
        <w:t xml:space="preserve">- </w:t>
      </w:r>
      <w:r w:rsidRPr="00FD3F47">
        <w:rPr>
          <w:rFonts w:ascii="Times New Roman" w:hAnsi="Times New Roman" w:cs="Times New Roman"/>
          <w:sz w:val="24"/>
          <w:szCs w:val="24"/>
          <w:lang w:val="uk-UA" w:eastAsia="uk-UA"/>
        </w:rPr>
        <w:t xml:space="preserve">Звіт про фінансові результати учасника за останній звітній період </w:t>
      </w:r>
      <w:r w:rsidRPr="00FD3F47">
        <w:rPr>
          <w:rFonts w:ascii="Times New Roman" w:hAnsi="Times New Roman" w:cs="Times New Roman"/>
          <w:noProof/>
          <w:sz w:val="24"/>
          <w:szCs w:val="24"/>
          <w:lang w:val="uk-UA" w:eastAsia="uk-UA"/>
        </w:rPr>
        <w:t xml:space="preserve">(форма Ф-2 «Звіт про фінансові результати») </w:t>
      </w:r>
      <w:r w:rsidRPr="00FD3F47">
        <w:rPr>
          <w:rFonts w:ascii="Times New Roman" w:hAnsi="Times New Roman" w:cs="Times New Roman"/>
          <w:sz w:val="24"/>
          <w:szCs w:val="24"/>
          <w:lang w:val="uk-UA" w:eastAsia="uk-UA"/>
        </w:rPr>
        <w:t>з відміткою органу статистики або з підтверджуючими документами про передачу та прийняття електронної звітності засобами зв’язку</w:t>
      </w:r>
      <w:r w:rsidRPr="00FD3F47">
        <w:rPr>
          <w:rFonts w:ascii="Times New Roman" w:hAnsi="Times New Roman" w:cs="Times New Roman"/>
          <w:noProof/>
          <w:sz w:val="24"/>
          <w:szCs w:val="24"/>
          <w:lang w:val="uk-UA" w:eastAsia="uk-UA"/>
        </w:rPr>
        <w:t xml:space="preserve">; </w:t>
      </w:r>
    </w:p>
    <w:p w:rsidR="00FD3F47" w:rsidRPr="00FD3F47" w:rsidRDefault="00FD3F47" w:rsidP="00FD3F47">
      <w:pPr>
        <w:pStyle w:val="a4"/>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Cs/>
          <w:sz w:val="24"/>
          <w:szCs w:val="24"/>
          <w:lang w:val="uk-UA" w:eastAsia="uk-UA"/>
        </w:rPr>
      </w:pPr>
      <w:r w:rsidRPr="00FD3F47">
        <w:rPr>
          <w:rFonts w:ascii="Times New Roman" w:hAnsi="Times New Roman" w:cs="Times New Roman"/>
          <w:bCs/>
          <w:sz w:val="24"/>
          <w:szCs w:val="24"/>
          <w:lang w:val="uk-UA" w:eastAsia="uk-UA"/>
        </w:rPr>
        <w:t>- Копія декларації про доходи або звіт суб’єкта малого підприємництва за 2022 рік  (для фізичних осіб-підприємців)</w:t>
      </w:r>
      <w:r w:rsidRPr="00FD3F47">
        <w:rPr>
          <w:rFonts w:ascii="Times New Roman" w:hAnsi="Times New Roman" w:cs="Times New Roman"/>
          <w:sz w:val="24"/>
          <w:szCs w:val="24"/>
          <w:lang w:val="uk-UA" w:eastAsia="uk-UA"/>
        </w:rPr>
        <w:t xml:space="preserve"> з відміткою органу статистики або з підтверджуючими документами про передачу та прийняття електронної звітності засобами зв’язку</w:t>
      </w:r>
      <w:r w:rsidRPr="00FD3F47">
        <w:rPr>
          <w:rFonts w:ascii="Times New Roman" w:hAnsi="Times New Roman" w:cs="Times New Roman"/>
          <w:bCs/>
          <w:sz w:val="24"/>
          <w:szCs w:val="24"/>
          <w:lang w:val="uk-UA" w:eastAsia="uk-UA"/>
        </w:rPr>
        <w:t>.</w:t>
      </w:r>
      <w:r w:rsidRPr="00FD3F47">
        <w:rPr>
          <w:rFonts w:ascii="Times New Roman" w:hAnsi="Times New Roman" w:cs="Times New Roman"/>
          <w:noProof/>
          <w:sz w:val="24"/>
          <w:szCs w:val="24"/>
          <w:lang w:val="uk-UA" w:eastAsia="uk-UA"/>
        </w:rPr>
        <w:t xml:space="preserve"> </w:t>
      </w:r>
    </w:p>
    <w:p w:rsidR="00FD3F47" w:rsidRPr="00FD3F47" w:rsidRDefault="00FD3F47" w:rsidP="00FD3F47">
      <w:pPr>
        <w:pStyle w:val="a4"/>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Cs/>
          <w:sz w:val="24"/>
          <w:szCs w:val="24"/>
          <w:lang w:val="uk-UA" w:eastAsia="uk-UA"/>
        </w:rPr>
      </w:pPr>
      <w:r w:rsidRPr="00FD3F47">
        <w:rPr>
          <w:rFonts w:ascii="Times New Roman" w:hAnsi="Times New Roman" w:cs="Times New Roman"/>
          <w:noProof/>
          <w:sz w:val="24"/>
          <w:szCs w:val="24"/>
          <w:lang w:val="uk-UA" w:eastAsia="uk-UA"/>
        </w:rPr>
        <w:t xml:space="preserve">-  </w:t>
      </w:r>
      <w:r w:rsidRPr="00FD3F47">
        <w:rPr>
          <w:rFonts w:ascii="Times New Roman" w:hAnsi="Times New Roman" w:cs="Times New Roman"/>
          <w:sz w:val="24"/>
          <w:szCs w:val="24"/>
          <w:lang w:val="uk-UA"/>
        </w:rPr>
        <w:t>Оригінал довідки з обслуговуючого банку станом на 2023 рік про відкриття рахунку, відсутність (наявність) простроченої заборгованості за кредитами та про стан позичкової заборгованості, видані не раніше 5 денної давнини відносно кінцевої дати подання пропозиції.</w:t>
      </w:r>
    </w:p>
    <w:p w:rsidR="00FD3F47" w:rsidRPr="00FD3F47" w:rsidRDefault="00FD3F47" w:rsidP="00FD3F4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val="uk-UA" w:eastAsia="uk-UA"/>
        </w:rPr>
      </w:pPr>
      <w:r w:rsidRPr="00FD3F47">
        <w:rPr>
          <w:rFonts w:ascii="Times New Roman" w:hAnsi="Times New Roman" w:cs="Times New Roman"/>
          <w:sz w:val="24"/>
          <w:szCs w:val="24"/>
          <w:lang w:val="uk-UA"/>
        </w:rPr>
        <w:t xml:space="preserve"> Документи, що підтверджують відсутність передбачених Законом підстав для відмови     в участі у торгах згідно ст. 17 Закону:</w:t>
      </w:r>
    </w:p>
    <w:p w:rsidR="00FD3F47" w:rsidRPr="00FD3F47" w:rsidRDefault="00FD3F47" w:rsidP="00FD3F47">
      <w:pPr>
        <w:numPr>
          <w:ilvl w:val="0"/>
          <w:numId w:val="17"/>
        </w:numPr>
        <w:spacing w:after="0" w:line="240" w:lineRule="auto"/>
        <w:contextualSpacing/>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довідка (у довільній формі) про те, що Учасник (керівник підприємства, службова (посадова) особа, уповноважена учасником) не скоював корупційне правопорушення та пов’язані з корупцією дії;</w:t>
      </w:r>
    </w:p>
    <w:p w:rsidR="00FD3F47" w:rsidRPr="00FD3F47" w:rsidRDefault="00FD3F47" w:rsidP="00FD3F47">
      <w:pPr>
        <w:numPr>
          <w:ilvl w:val="0"/>
          <w:numId w:val="17"/>
        </w:numPr>
        <w:spacing w:after="0" w:line="240" w:lineRule="auto"/>
        <w:contextualSpacing/>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довідка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rsidR="00FD3F47" w:rsidRPr="00FD3F47" w:rsidRDefault="00FD3F47" w:rsidP="00FD3F47">
      <w:pPr>
        <w:numPr>
          <w:ilvl w:val="0"/>
          <w:numId w:val="17"/>
        </w:numPr>
        <w:spacing w:after="0" w:line="240" w:lineRule="auto"/>
        <w:contextualSpacing/>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lastRenderedPageBreak/>
        <w:t>довідка (у довільній формі)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FD3F47" w:rsidRPr="00FD3F47" w:rsidRDefault="00FD3F47" w:rsidP="00FD3F47">
      <w:pPr>
        <w:numPr>
          <w:ilvl w:val="0"/>
          <w:numId w:val="17"/>
        </w:numPr>
        <w:spacing w:after="0" w:line="240" w:lineRule="auto"/>
        <w:contextualSpacing/>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довідка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FD3F47" w:rsidRPr="00FD3F47" w:rsidRDefault="00FD3F47" w:rsidP="00FD3F47">
      <w:pPr>
        <w:numPr>
          <w:ilvl w:val="0"/>
          <w:numId w:val="17"/>
        </w:numPr>
        <w:spacing w:after="0" w:line="240" w:lineRule="auto"/>
        <w:contextualSpacing/>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довідка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FD3F47" w:rsidRPr="00FD3F47" w:rsidRDefault="00FD3F47" w:rsidP="00FD3F47">
      <w:pPr>
        <w:numPr>
          <w:ilvl w:val="0"/>
          <w:numId w:val="17"/>
        </w:numPr>
        <w:spacing w:after="0" w:line="240" w:lineRule="auto"/>
        <w:contextualSpacing/>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довідка (у довільній формі) про те, що Учасник має/не має заборгованість із сплати податків і зборів (обов’язкових платежів).</w:t>
      </w:r>
    </w:p>
    <w:p w:rsidR="00FD3F47" w:rsidRPr="00FD3F47" w:rsidRDefault="00FD3F47" w:rsidP="00FD3F47">
      <w:pPr>
        <w:widowControl w:val="0"/>
        <w:spacing w:after="0"/>
        <w:ind w:firstLine="348"/>
        <w:jc w:val="both"/>
        <w:rPr>
          <w:rFonts w:ascii="Times New Roman" w:hAnsi="Times New Roman" w:cs="Times New Roman"/>
          <w:sz w:val="24"/>
          <w:szCs w:val="24"/>
          <w:highlight w:val="red"/>
          <w:lang w:val="uk-UA"/>
        </w:rPr>
      </w:pPr>
    </w:p>
    <w:p w:rsidR="00FD3F47" w:rsidRPr="00FD3F47" w:rsidRDefault="00FD3F47" w:rsidP="00FD3F47">
      <w:pPr>
        <w:spacing w:after="0" w:line="240" w:lineRule="atLeast"/>
        <w:jc w:val="both"/>
        <w:rPr>
          <w:rFonts w:ascii="Times New Roman" w:hAnsi="Times New Roman" w:cs="Times New Roman"/>
          <w:b/>
          <w:sz w:val="24"/>
          <w:szCs w:val="24"/>
          <w:u w:val="single"/>
          <w:lang w:val="uk-UA"/>
        </w:rPr>
      </w:pPr>
      <w:r w:rsidRPr="00FD3F47">
        <w:rPr>
          <w:rFonts w:ascii="Times New Roman" w:hAnsi="Times New Roman" w:cs="Times New Roman"/>
          <w:b/>
          <w:sz w:val="24"/>
          <w:szCs w:val="24"/>
          <w:u w:val="single"/>
          <w:lang w:val="uk-UA"/>
        </w:rPr>
        <w:t xml:space="preserve">Документи повинні бути надані в електронному вигляді у форматі PDF або JPEG (скановані або </w:t>
      </w:r>
      <w:proofErr w:type="spellStart"/>
      <w:r w:rsidRPr="00FD3F47">
        <w:rPr>
          <w:rFonts w:ascii="Times New Roman" w:hAnsi="Times New Roman" w:cs="Times New Roman"/>
          <w:b/>
          <w:sz w:val="24"/>
          <w:szCs w:val="24"/>
          <w:u w:val="single"/>
          <w:lang w:val="uk-UA"/>
        </w:rPr>
        <w:t>оцифровані</w:t>
      </w:r>
      <w:proofErr w:type="spellEnd"/>
      <w:r w:rsidRPr="00FD3F47">
        <w:rPr>
          <w:rFonts w:ascii="Times New Roman" w:hAnsi="Times New Roman" w:cs="Times New Roman"/>
          <w:b/>
          <w:sz w:val="24"/>
          <w:szCs w:val="24"/>
          <w:u w:val="single"/>
          <w:lang w:val="uk-UA"/>
        </w:rPr>
        <w:t>) та містити розбірливі зображення.</w:t>
      </w:r>
    </w:p>
    <w:p w:rsidR="00FD3F47" w:rsidRPr="00FD3F47" w:rsidRDefault="00FD3F47" w:rsidP="00FD3F47">
      <w:pPr>
        <w:spacing w:after="0" w:line="240" w:lineRule="atLeast"/>
        <w:jc w:val="both"/>
        <w:rPr>
          <w:rFonts w:ascii="Times New Roman" w:hAnsi="Times New Roman" w:cs="Times New Roman"/>
          <w:b/>
          <w:sz w:val="24"/>
          <w:szCs w:val="24"/>
          <w:u w:val="single"/>
          <w:lang w:val="uk-UA"/>
        </w:rPr>
      </w:pPr>
    </w:p>
    <w:p w:rsidR="00FD3F47" w:rsidRPr="00FD3F47" w:rsidRDefault="00FD3F47" w:rsidP="00FD3F47">
      <w:pPr>
        <w:spacing w:after="0" w:line="240" w:lineRule="atLeast"/>
        <w:jc w:val="both"/>
        <w:rPr>
          <w:rFonts w:ascii="Times New Roman" w:hAnsi="Times New Roman" w:cs="Times New Roman"/>
          <w:b/>
          <w:sz w:val="24"/>
          <w:szCs w:val="24"/>
          <w:u w:val="single"/>
          <w:lang w:val="uk-UA"/>
        </w:rPr>
      </w:pPr>
      <w:r w:rsidRPr="00FD3F47">
        <w:rPr>
          <w:rFonts w:ascii="Times New Roman" w:hAnsi="Times New Roman" w:cs="Times New Roman"/>
          <w:b/>
          <w:bCs/>
          <w:color w:val="000000"/>
          <w:sz w:val="24"/>
          <w:szCs w:val="24"/>
          <w:lang w:val="uk-UA"/>
        </w:rPr>
        <w:t>Примітки.</w:t>
      </w:r>
    </w:p>
    <w:p w:rsidR="00FD3F47" w:rsidRPr="00FD3F47" w:rsidRDefault="00FD3F47" w:rsidP="00FD3F47">
      <w:pPr>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 xml:space="preserve">       Всі довідки та документи, що надає Учасник у складі цінової пропозиції, при завантаженні на електронний майданчик повинні відображатися в окремому файлі у форматі «</w:t>
      </w:r>
      <w:proofErr w:type="spellStart"/>
      <w:r w:rsidRPr="00FD3F47">
        <w:rPr>
          <w:rFonts w:ascii="Times New Roman" w:hAnsi="Times New Roman" w:cs="Times New Roman"/>
          <w:sz w:val="24"/>
          <w:szCs w:val="24"/>
          <w:lang w:val="uk-UA"/>
        </w:rPr>
        <w:t>pdf</w:t>
      </w:r>
      <w:proofErr w:type="spellEnd"/>
      <w:r w:rsidRPr="00FD3F47">
        <w:rPr>
          <w:rFonts w:ascii="Times New Roman" w:hAnsi="Times New Roman" w:cs="Times New Roman"/>
          <w:sz w:val="24"/>
          <w:szCs w:val="24"/>
          <w:lang w:val="uk-UA"/>
        </w:rPr>
        <w:t xml:space="preserve">» </w:t>
      </w:r>
      <w:r w:rsidRPr="00FD3F47">
        <w:rPr>
          <w:rFonts w:ascii="Times New Roman" w:hAnsi="Times New Roman" w:cs="Times New Roman"/>
          <w:b/>
          <w:sz w:val="24"/>
          <w:szCs w:val="24"/>
          <w:u w:val="single"/>
          <w:lang w:val="uk-UA"/>
        </w:rPr>
        <w:t>та містити на початку н</w:t>
      </w:r>
      <w:r w:rsidR="00797359">
        <w:rPr>
          <w:rFonts w:ascii="Times New Roman" w:hAnsi="Times New Roman" w:cs="Times New Roman"/>
          <w:b/>
          <w:sz w:val="24"/>
          <w:szCs w:val="24"/>
          <w:u w:val="single"/>
          <w:lang w:val="uk-UA"/>
        </w:rPr>
        <w:t>азви документу номер пункту (1-</w:t>
      </w:r>
      <w:bookmarkStart w:id="1" w:name="_GoBack"/>
      <w:bookmarkEnd w:id="1"/>
      <w:r w:rsidR="00797359">
        <w:rPr>
          <w:rFonts w:ascii="Times New Roman" w:hAnsi="Times New Roman" w:cs="Times New Roman"/>
          <w:b/>
          <w:sz w:val="24"/>
          <w:szCs w:val="24"/>
          <w:u w:val="single"/>
          <w:lang w:val="uk-UA"/>
        </w:rPr>
        <w:t>29</w:t>
      </w:r>
      <w:r w:rsidRPr="00FD3F47">
        <w:rPr>
          <w:rFonts w:ascii="Times New Roman" w:hAnsi="Times New Roman" w:cs="Times New Roman"/>
          <w:b/>
          <w:sz w:val="24"/>
          <w:szCs w:val="24"/>
          <w:u w:val="single"/>
          <w:lang w:val="uk-UA"/>
        </w:rPr>
        <w:t>)</w:t>
      </w:r>
      <w:r w:rsidRPr="00FD3F47">
        <w:rPr>
          <w:rFonts w:ascii="Times New Roman" w:hAnsi="Times New Roman" w:cs="Times New Roman"/>
          <w:sz w:val="24"/>
          <w:szCs w:val="24"/>
          <w:lang w:val="uk-UA"/>
        </w:rPr>
        <w:t xml:space="preserve"> на вимогу якого вони надаються.</w:t>
      </w:r>
    </w:p>
    <w:p w:rsidR="00FD3F47" w:rsidRPr="00FD3F47" w:rsidRDefault="00FD3F47" w:rsidP="00FD3F47">
      <w:pPr>
        <w:spacing w:line="240" w:lineRule="atLeast"/>
        <w:ind w:firstLine="708"/>
        <w:jc w:val="both"/>
        <w:rPr>
          <w:rFonts w:ascii="Times New Roman" w:hAnsi="Times New Roman" w:cs="Times New Roman"/>
          <w:sz w:val="24"/>
          <w:szCs w:val="24"/>
          <w:lang w:val="uk-UA"/>
        </w:rPr>
      </w:pPr>
      <w:r w:rsidRPr="00FD3F47">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Замовник відхиляє пропозицію такого Учасника.</w:t>
      </w:r>
      <w:r w:rsidR="00797359">
        <w:rPr>
          <w:rFonts w:ascii="Times New Roman" w:hAnsi="Times New Roman" w:cs="Times New Roman"/>
          <w:sz w:val="24"/>
          <w:szCs w:val="24"/>
          <w:lang w:val="uk-UA"/>
        </w:rPr>
        <w:t xml:space="preserve"> </w:t>
      </w:r>
      <w:r w:rsidRPr="00FD3F47">
        <w:rPr>
          <w:rFonts w:ascii="Times New Roman" w:hAnsi="Times New Roman" w:cs="Times New Roman"/>
          <w:sz w:val="24"/>
          <w:szCs w:val="24"/>
          <w:lang w:val="uk-UA"/>
        </w:rPr>
        <w:t>У разі ненадання вищезазначених документів, пропозиція учасника не розглядається та відхиляється замовником.</w:t>
      </w:r>
    </w:p>
    <w:p w:rsidR="002C4F57" w:rsidRPr="00FD3F47" w:rsidRDefault="002C4F57">
      <w:pPr>
        <w:rPr>
          <w:lang w:val="uk-UA"/>
        </w:rPr>
      </w:pPr>
    </w:p>
    <w:p w:rsidR="002C4F57" w:rsidRDefault="002C4F57">
      <w:pPr>
        <w:rPr>
          <w:lang w:val="uk-UA"/>
        </w:rPr>
      </w:pPr>
    </w:p>
    <w:p w:rsidR="002C4F57" w:rsidRDefault="002C4F57">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911DC0" w:rsidRDefault="00911DC0">
      <w:pPr>
        <w:rPr>
          <w:lang w:val="uk-UA"/>
        </w:rPr>
      </w:pPr>
    </w:p>
    <w:p w:rsidR="001537A1" w:rsidRDefault="001537A1">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D6873" w:rsidRPr="00797359" w:rsidTr="000A61FE">
        <w:tc>
          <w:tcPr>
            <w:tcW w:w="563"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0A61F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0A61F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6F61B3" w:rsidRDefault="001D6873" w:rsidP="000A61FE">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0A61F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97359"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97359"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797359"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 xml:space="preserve">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lang w:val="uk-UA" w:eastAsia="ru-RU"/>
              </w:rPr>
              <w:t>формувань”</w:t>
            </w:r>
            <w:proofErr w:type="spellEnd"/>
            <w:r w:rsidRPr="006F61B3">
              <w:rPr>
                <w:rFonts w:ascii="Times New Roman" w:eastAsia="Times New Roman" w:hAnsi="Times New Roman"/>
                <w:sz w:val="24"/>
                <w:szCs w:val="24"/>
                <w:shd w:val="clear" w:color="auto" w:fill="FFFFFF"/>
                <w:lang w:val="uk-UA" w:eastAsia="ru-RU"/>
              </w:rPr>
              <w:t xml:space="preserve">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F6155E" w:rsidRPr="006F61B3" w:rsidRDefault="00F6155E" w:rsidP="00A70B12">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w:t>
            </w:r>
            <w:proofErr w:type="spellStart"/>
            <w:r w:rsidRPr="006F61B3">
              <w:rPr>
                <w:rFonts w:ascii="Times New Roman" w:eastAsia="Times New Roman" w:hAnsi="Times New Roman"/>
                <w:sz w:val="24"/>
                <w:szCs w:val="24"/>
                <w:shd w:val="clear" w:color="auto" w:fill="FFFFFF"/>
                <w:lang w:val="uk-UA" w:eastAsia="ru-RU"/>
              </w:rPr>
              <w:t>санкції”</w:t>
            </w:r>
            <w:proofErr w:type="spellEnd"/>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w:t>
            </w:r>
            <w:r w:rsidR="006E563F">
              <w:rPr>
                <w:rFonts w:ascii="Times New Roman" w:eastAsia="Times New Roman" w:hAnsi="Times New Roman"/>
                <w:sz w:val="24"/>
                <w:szCs w:val="24"/>
                <w:lang w:val="uk-UA" w:eastAsia="ru-RU"/>
              </w:rPr>
              <w:t>слуг згідно із Законом України </w:t>
            </w:r>
            <w:r w:rsidR="006E563F" w:rsidRPr="006F61B3">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97359"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797359" w:rsidTr="000A61FE">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F6155E" w:rsidRPr="006F61B3" w:rsidRDefault="00F6155E" w:rsidP="00254852">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F6155E" w:rsidRPr="006F61B3" w:rsidRDefault="00F6155E" w:rsidP="00254852">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Default="001D6873" w:rsidP="001D6873">
      <w:pPr>
        <w:jc w:val="center"/>
        <w:rPr>
          <w:rFonts w:ascii="Times New Roman" w:hAnsi="Times New Roman"/>
          <w:b/>
          <w:bCs/>
          <w:sz w:val="24"/>
          <w:szCs w:val="24"/>
          <w:lang w:val="uk-UA"/>
        </w:rPr>
      </w:pPr>
    </w:p>
    <w:p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1537A1" w:rsidRDefault="001537A1" w:rsidP="002626D5">
      <w:pPr>
        <w:jc w:val="right"/>
        <w:rPr>
          <w:rFonts w:ascii="Times New Roman" w:hAnsi="Times New Roman" w:cs="Times New Roman"/>
          <w:b/>
          <w:bCs/>
          <w:sz w:val="24"/>
          <w:szCs w:val="24"/>
          <w:lang w:val="uk-UA"/>
        </w:rPr>
      </w:pPr>
    </w:p>
    <w:p w:rsidR="001537A1" w:rsidRDefault="001537A1" w:rsidP="002626D5">
      <w:pPr>
        <w:jc w:val="right"/>
        <w:rPr>
          <w:rFonts w:ascii="Times New Roman" w:hAnsi="Times New Roman" w:cs="Times New Roman"/>
          <w:b/>
          <w:bCs/>
          <w:sz w:val="24"/>
          <w:szCs w:val="24"/>
          <w:lang w:val="uk-UA"/>
        </w:rPr>
      </w:pPr>
    </w:p>
    <w:p w:rsidR="001537A1" w:rsidRDefault="001537A1" w:rsidP="002626D5">
      <w:pPr>
        <w:jc w:val="right"/>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cs="Times New Roman"/>
          <w:b/>
          <w:bCs/>
          <w:sz w:val="24"/>
          <w:szCs w:val="24"/>
          <w:lang w:val="uk-UA"/>
        </w:rPr>
      </w:pPr>
    </w:p>
    <w:p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rsidR="00B060FF" w:rsidRDefault="00B060FF" w:rsidP="00B060FF">
      <w:pPr>
        <w:contextualSpacing/>
        <w:jc w:val="center"/>
        <w:rPr>
          <w:rFonts w:ascii="Times New Roman" w:hAnsi="Times New Roman" w:cs="Times New Roman"/>
          <w:b/>
          <w:bCs/>
          <w:i/>
          <w:iCs/>
          <w:sz w:val="20"/>
          <w:szCs w:val="20"/>
          <w:lang w:val="uk-UA"/>
        </w:rPr>
      </w:pPr>
    </w:p>
    <w:p w:rsidR="001537A1" w:rsidRPr="001537A1" w:rsidRDefault="001537A1" w:rsidP="001537A1">
      <w:pPr>
        <w:pStyle w:val="a4"/>
        <w:jc w:val="center"/>
        <w:rPr>
          <w:rFonts w:ascii="Times New Roman" w:hAnsi="Times New Roman" w:cs="Times New Roman"/>
          <w:b/>
          <w:sz w:val="24"/>
          <w:szCs w:val="24"/>
          <w:lang w:val="uk-UA"/>
        </w:rPr>
      </w:pPr>
      <w:r w:rsidRPr="001537A1">
        <w:rPr>
          <w:rFonts w:ascii="Times New Roman" w:hAnsi="Times New Roman" w:cs="Times New Roman"/>
          <w:b/>
          <w:sz w:val="24"/>
          <w:szCs w:val="24"/>
          <w:lang w:val="uk-UA"/>
        </w:rPr>
        <w:t>ТЕХНІЧНА СПЕЦИФІКАЦІЯ</w:t>
      </w:r>
    </w:p>
    <w:p w:rsidR="001537A1" w:rsidRPr="001537A1" w:rsidRDefault="001537A1" w:rsidP="00254852">
      <w:pPr>
        <w:pStyle w:val="a4"/>
        <w:numPr>
          <w:ilvl w:val="0"/>
          <w:numId w:val="13"/>
        </w:numPr>
        <w:spacing w:before="100" w:beforeAutospacing="1" w:after="100" w:afterAutospacing="1" w:line="240" w:lineRule="auto"/>
        <w:ind w:left="0" w:firstLine="709"/>
        <w:jc w:val="both"/>
        <w:rPr>
          <w:rFonts w:ascii="Times New Roman" w:hAnsi="Times New Roman" w:cs="Times New Roman"/>
          <w:sz w:val="24"/>
          <w:szCs w:val="24"/>
          <w:lang w:val="uk-UA"/>
        </w:rPr>
      </w:pPr>
      <w:r w:rsidRPr="001537A1">
        <w:rPr>
          <w:rFonts w:ascii="Times New Roman" w:hAnsi="Times New Roman" w:cs="Times New Roman"/>
          <w:b/>
          <w:sz w:val="24"/>
          <w:szCs w:val="24"/>
          <w:lang w:val="uk-UA"/>
        </w:rPr>
        <w:t>Послуги з охорони майна замовника на об’єктах та обслуговування сигналізації, що встановлена на об’єктах замовника:</w:t>
      </w:r>
      <w:r w:rsidRPr="001537A1">
        <w:rPr>
          <w:rFonts w:ascii="Times New Roman" w:hAnsi="Times New Roman" w:cs="Times New Roman"/>
          <w:sz w:val="24"/>
          <w:szCs w:val="24"/>
          <w:lang w:val="uk-UA"/>
        </w:rPr>
        <w:t xml:space="preserve"> здійснення цілодобового реагування (безпосереднього виїзду) на об’єкт охорони, у разі надходження на ПЦС сигналу тривоги. Результати виїзду повідомляються власникові об’єкта. У разі виявлення порушення цілісності об’єкта забезпечується його фізична охорона на протязі не менше 3 (трьох) годин, а у разі виявлення на об’єкті правопорушників - їх затримання. Кількість об’єктів реагування –</w:t>
      </w:r>
      <w:r>
        <w:rPr>
          <w:rFonts w:ascii="Times New Roman" w:hAnsi="Times New Roman" w:cs="Times New Roman"/>
          <w:sz w:val="24"/>
          <w:szCs w:val="24"/>
          <w:lang w:val="uk-UA"/>
        </w:rPr>
        <w:t xml:space="preserve"> </w:t>
      </w:r>
      <w:r w:rsidRPr="001537A1">
        <w:rPr>
          <w:rFonts w:ascii="Times New Roman" w:hAnsi="Times New Roman" w:cs="Times New Roman"/>
          <w:sz w:val="24"/>
          <w:szCs w:val="24"/>
          <w:lang w:val="uk-UA"/>
        </w:rPr>
        <w:t>згідно переліку на території Києва.</w:t>
      </w:r>
    </w:p>
    <w:p w:rsidR="001537A1" w:rsidRPr="001537A1" w:rsidRDefault="001537A1" w:rsidP="001537A1">
      <w:pPr>
        <w:pStyle w:val="a4"/>
        <w:spacing w:before="100" w:beforeAutospacing="1" w:after="100" w:afterAutospacing="1"/>
        <w:ind w:left="709"/>
        <w:rPr>
          <w:rFonts w:ascii="Times New Roman" w:hAnsi="Times New Roman" w:cs="Times New Roman"/>
          <w:sz w:val="24"/>
          <w:szCs w:val="24"/>
          <w:lang w:val="uk-UA"/>
        </w:rPr>
      </w:pPr>
    </w:p>
    <w:p w:rsidR="001537A1" w:rsidRPr="001537A1" w:rsidRDefault="001537A1" w:rsidP="00254852">
      <w:pPr>
        <w:pStyle w:val="a4"/>
        <w:numPr>
          <w:ilvl w:val="0"/>
          <w:numId w:val="13"/>
        </w:numPr>
        <w:spacing w:before="100" w:beforeAutospacing="1" w:after="100" w:afterAutospacing="1" w:line="240" w:lineRule="auto"/>
        <w:ind w:hanging="11"/>
        <w:jc w:val="both"/>
        <w:rPr>
          <w:rFonts w:ascii="Times New Roman" w:hAnsi="Times New Roman" w:cs="Times New Roman"/>
          <w:sz w:val="24"/>
          <w:szCs w:val="24"/>
          <w:lang w:val="uk-UA"/>
        </w:rPr>
      </w:pPr>
      <w:r w:rsidRPr="001537A1">
        <w:rPr>
          <w:rFonts w:ascii="Times New Roman" w:eastAsia="Times New Roman" w:hAnsi="Times New Roman" w:cs="Times New Roman"/>
          <w:b/>
          <w:sz w:val="24"/>
          <w:szCs w:val="24"/>
          <w:lang w:val="uk-UA"/>
        </w:rPr>
        <w:t>Обов'язки суб'єкту при наданні послуг:</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Виконання послуг повинно здійснюватися шляхом негайного реагування, безпосереднього виїзду на об’єкт охорони у разі надходження на ПЦС сигналу тривоги із засобів сигналізації, встановленої на об’єкті.</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hAnsi="Times New Roman" w:cs="Times New Roman"/>
          <w:sz w:val="24"/>
          <w:szCs w:val="24"/>
          <w:lang w:val="uk-UA"/>
        </w:rPr>
      </w:pPr>
      <w:r w:rsidRPr="001537A1">
        <w:rPr>
          <w:rFonts w:ascii="Times New Roman" w:eastAsia="Times New Roman" w:hAnsi="Times New Roman" w:cs="Times New Roman"/>
          <w:sz w:val="24"/>
          <w:szCs w:val="24"/>
          <w:lang w:val="uk-UA"/>
        </w:rPr>
        <w:t>надавати послуги з охорони у суворій відповідності до вимог чинного законодавства України, внутрішніх правил (вимог) Замовника, забезпечуючи належну взаємодію з цих питань з відповідними контролюючими органами (МВС, МНС, тощо). Надання послуги повинно здійснюватися цілодобово;</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послуги повинні надаватись з використанням власного або орендованого або залученого на інших умовах автотранспорту Учасника. Загальна кількість працівників групи реагування (наряду охорони) повинна бути не менше 2 осіб. Працівники охорони, задіяні для надання послуг, в транспорті реагування, повинні мати не нижче 3-го кваліфікаційного розряду. Всі працівники групи реагування (наряду охорони) повинні бути забезпечені форменим одягом, переносними радіостанціями, спеціальними засобами індивідуального захисту та самооборони, які відповідають вимогам чинного законодавства, а саме, мінімально: травматична зброя, гумові кийки, газові балончики з аерозолями сльозоточивої та дратівливої дії.</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 xml:space="preserve">забезпечити надійну охорону майна, грошових коштів та інших цінностей Замовника </w:t>
      </w:r>
      <w:r w:rsidRPr="001537A1">
        <w:rPr>
          <w:rFonts w:ascii="Times New Roman" w:hAnsi="Times New Roman" w:cs="Times New Roman"/>
          <w:sz w:val="24"/>
          <w:szCs w:val="24"/>
          <w:lang w:val="uk-UA"/>
        </w:rPr>
        <w:t>у разі виявлення порушення цілісності об’єкта</w:t>
      </w:r>
      <w:r w:rsidRPr="001537A1">
        <w:rPr>
          <w:rFonts w:ascii="Times New Roman" w:eastAsia="Times New Roman" w:hAnsi="Times New Roman" w:cs="Times New Roman"/>
          <w:sz w:val="24"/>
          <w:szCs w:val="24"/>
          <w:lang w:val="uk-UA"/>
        </w:rPr>
        <w:t>;</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на запрошення Замовника приймати участь у проведенні навчань та тренінгів (не менше 20 протягом дії договору) щодо відпрацювання дій працівників Замовника при вчиненні протиправних дій;</w:t>
      </w:r>
    </w:p>
    <w:p w:rsidR="001537A1" w:rsidRP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 xml:space="preserve">постачальник Послуг повинен забезпечувати конфіденційність </w:t>
      </w:r>
      <w:bookmarkStart w:id="2" w:name="_Hlk521681425"/>
      <w:r w:rsidRPr="001537A1">
        <w:rPr>
          <w:rFonts w:ascii="Times New Roman" w:eastAsia="Times New Roman" w:hAnsi="Times New Roman" w:cs="Times New Roman"/>
          <w:sz w:val="24"/>
          <w:szCs w:val="24"/>
          <w:lang w:val="uk-UA"/>
        </w:rPr>
        <w:t>про організацію, вид, систему та стан охорони і безпеки об’єктів Замовника та іншої інформації, що може негативно вплинути на стан охорони та безпеки об’єктів Замовника;</w:t>
      </w:r>
      <w:bookmarkEnd w:id="2"/>
    </w:p>
    <w:p w:rsidR="001537A1" w:rsidRDefault="001537A1" w:rsidP="00254852">
      <w:pPr>
        <w:pStyle w:val="a4"/>
        <w:numPr>
          <w:ilvl w:val="0"/>
          <w:numId w:val="14"/>
        </w:numPr>
        <w:spacing w:before="100" w:beforeAutospacing="1" w:after="100" w:afterAutospacing="1" w:line="240" w:lineRule="auto"/>
        <w:ind w:left="357" w:hanging="357"/>
        <w:jc w:val="both"/>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розробляти та узгоджувати Інструкції про порядок взаємодії між власною службою охорони та іншими суб’єктами  охорони, що залучаються до надання охоронних послуг (не більше 30 календарних днів з моменту звернення за розробленням та/або узгодженням).</w:t>
      </w:r>
    </w:p>
    <w:p w:rsidR="00EB0250" w:rsidRPr="001537A1" w:rsidRDefault="00EB0250" w:rsidP="00EB0250">
      <w:pPr>
        <w:pStyle w:val="a4"/>
        <w:spacing w:before="100" w:beforeAutospacing="1" w:after="100" w:afterAutospacing="1" w:line="240" w:lineRule="auto"/>
        <w:ind w:left="357"/>
        <w:jc w:val="both"/>
        <w:rPr>
          <w:rFonts w:ascii="Times New Roman" w:eastAsia="Times New Roman" w:hAnsi="Times New Roman" w:cs="Times New Roman"/>
          <w:sz w:val="24"/>
          <w:szCs w:val="24"/>
          <w:lang w:val="uk-UA"/>
        </w:rPr>
      </w:pPr>
    </w:p>
    <w:p w:rsidR="001537A1" w:rsidRPr="001537A1" w:rsidRDefault="001537A1" w:rsidP="00254852">
      <w:pPr>
        <w:pStyle w:val="a4"/>
        <w:numPr>
          <w:ilvl w:val="0"/>
          <w:numId w:val="13"/>
        </w:numPr>
        <w:suppressAutoHyphens/>
        <w:autoSpaceDN w:val="0"/>
        <w:spacing w:after="0" w:line="240" w:lineRule="auto"/>
        <w:contextualSpacing w:val="0"/>
        <w:jc w:val="both"/>
        <w:textAlignment w:val="baseline"/>
        <w:rPr>
          <w:rFonts w:ascii="Times New Roman" w:eastAsia="Times New Roman" w:hAnsi="Times New Roman" w:cs="Times New Roman"/>
          <w:b/>
          <w:sz w:val="24"/>
          <w:szCs w:val="24"/>
          <w:lang w:val="uk-UA"/>
        </w:rPr>
      </w:pPr>
      <w:r w:rsidRPr="001537A1">
        <w:rPr>
          <w:rFonts w:ascii="Times New Roman" w:eastAsia="Times New Roman" w:hAnsi="Times New Roman" w:cs="Times New Roman"/>
          <w:b/>
          <w:sz w:val="24"/>
          <w:szCs w:val="24"/>
          <w:lang w:val="uk-UA"/>
        </w:rPr>
        <w:t>Вимоги до учасників</w:t>
      </w:r>
    </w:p>
    <w:p w:rsidR="001537A1" w:rsidRPr="001537A1" w:rsidRDefault="001537A1" w:rsidP="001537A1">
      <w:pPr>
        <w:pStyle w:val="a4"/>
        <w:suppressAutoHyphens/>
        <w:autoSpaceDN w:val="0"/>
        <w:spacing w:after="0"/>
        <w:contextualSpacing w:val="0"/>
        <w:textAlignment w:val="baseline"/>
        <w:rPr>
          <w:rFonts w:ascii="Times New Roman" w:eastAsia="Times New Roman" w:hAnsi="Times New Roman" w:cs="Times New Roman"/>
          <w:b/>
          <w:sz w:val="24"/>
          <w:szCs w:val="24"/>
          <w:lang w:val="uk-UA"/>
        </w:rPr>
      </w:pP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наявність в Учасника цілодобової чергової частини для координації нарядів ГШР.</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Учасник повинен забезпечити реагування власними силами на об’єктах Замовника.</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hAnsi="Times New Roman" w:cs="Times New Roman"/>
          <w:sz w:val="24"/>
          <w:szCs w:val="24"/>
          <w:lang w:val="uk-UA"/>
        </w:rPr>
        <w:lastRenderedPageBreak/>
        <w:t>Всі охоронники повинні бути забезпечені спецодягом та мати спецзасоби самозахисту (щитки, бронежилети, шоломи, газові балончики, ліхтарі, та інше, продаж яких не заборонений чинним законодавством України).</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Учасник повинен забезпечити обов'язкове обладнання всіх транспортних засобів, що реагують на об'єкти Замовника, GPS-</w:t>
      </w:r>
      <w:proofErr w:type="spellStart"/>
      <w:r w:rsidRPr="001537A1">
        <w:rPr>
          <w:rFonts w:ascii="Times New Roman" w:eastAsia="Times New Roman" w:hAnsi="Times New Roman" w:cs="Times New Roman"/>
          <w:sz w:val="24"/>
          <w:szCs w:val="24"/>
          <w:lang w:val="uk-UA"/>
        </w:rPr>
        <w:t>трекерами</w:t>
      </w:r>
      <w:proofErr w:type="spellEnd"/>
      <w:r w:rsidRPr="001537A1">
        <w:rPr>
          <w:rFonts w:ascii="Times New Roman" w:eastAsia="Times New Roman" w:hAnsi="Times New Roman" w:cs="Times New Roman"/>
          <w:sz w:val="24"/>
          <w:szCs w:val="24"/>
          <w:lang w:val="uk-UA"/>
        </w:rPr>
        <w:t xml:space="preserve"> та </w:t>
      </w:r>
      <w:proofErr w:type="spellStart"/>
      <w:r w:rsidRPr="001537A1">
        <w:rPr>
          <w:rFonts w:ascii="Times New Roman" w:eastAsia="Times New Roman" w:hAnsi="Times New Roman" w:cs="Times New Roman"/>
          <w:sz w:val="24"/>
          <w:szCs w:val="24"/>
          <w:lang w:val="uk-UA"/>
        </w:rPr>
        <w:t>відеореєстраторами</w:t>
      </w:r>
      <w:proofErr w:type="spellEnd"/>
      <w:r w:rsidRPr="001537A1">
        <w:rPr>
          <w:rFonts w:ascii="Times New Roman" w:eastAsia="Times New Roman" w:hAnsi="Times New Roman" w:cs="Times New Roman"/>
          <w:sz w:val="24"/>
          <w:szCs w:val="24"/>
          <w:lang w:val="uk-UA"/>
        </w:rPr>
        <w:t xml:space="preserve">. </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eastAsia="Times New Roman" w:hAnsi="Times New Roman" w:cs="Times New Roman"/>
          <w:sz w:val="24"/>
          <w:szCs w:val="24"/>
          <w:lang w:val="uk-UA"/>
        </w:rPr>
        <w:t>Учасник повинен надати діючу ліцензію на провадження охоронної діяльності, або інформацію у довільній формі з посиланням на відомості щодо її отримання, якщо такі відомості містяться в відкритому доступі.</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hAnsi="Times New Roman" w:cs="Times New Roman"/>
          <w:sz w:val="24"/>
          <w:szCs w:val="24"/>
          <w:lang w:val="uk-UA"/>
        </w:rPr>
        <w:t>персонал ГШР повинен мати достатнє екіпірування та озброєння для надання послуг, а саме достатня кількість: бронежилетів, шоломів, газових балончиків, ліхтарів, травматичної зброї, комплектів форменого одягу тощо. Матеріально-технічна база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w:t>
      </w:r>
    </w:p>
    <w:p w:rsidR="001537A1" w:rsidRPr="001537A1" w:rsidRDefault="001537A1" w:rsidP="00254852">
      <w:pPr>
        <w:pStyle w:val="a4"/>
        <w:numPr>
          <w:ilvl w:val="0"/>
          <w:numId w:val="15"/>
        </w:numPr>
        <w:suppressAutoHyphens/>
        <w:autoSpaceDN w:val="0"/>
        <w:spacing w:after="0" w:line="240" w:lineRule="auto"/>
        <w:ind w:left="425"/>
        <w:contextualSpacing w:val="0"/>
        <w:jc w:val="both"/>
        <w:textAlignment w:val="baseline"/>
        <w:rPr>
          <w:rFonts w:ascii="Times New Roman" w:eastAsia="Times New Roman" w:hAnsi="Times New Roman" w:cs="Times New Roman"/>
          <w:sz w:val="24"/>
          <w:szCs w:val="24"/>
          <w:lang w:val="uk-UA"/>
        </w:rPr>
      </w:pPr>
      <w:r w:rsidRPr="001537A1">
        <w:rPr>
          <w:rFonts w:ascii="Times New Roman" w:hAnsi="Times New Roman" w:cs="Times New Roman"/>
          <w:sz w:val="24"/>
          <w:szCs w:val="24"/>
          <w:lang w:val="uk-UA"/>
        </w:rPr>
        <w:t xml:space="preserve">Наявність у </w:t>
      </w:r>
      <w:proofErr w:type="spellStart"/>
      <w:r w:rsidRPr="001537A1">
        <w:rPr>
          <w:rFonts w:ascii="Times New Roman" w:hAnsi="Times New Roman" w:cs="Times New Roman"/>
          <w:sz w:val="24"/>
          <w:szCs w:val="24"/>
          <w:lang w:val="uk-UA"/>
        </w:rPr>
        <w:t>персонала</w:t>
      </w:r>
      <w:proofErr w:type="spellEnd"/>
      <w:r w:rsidRPr="001537A1">
        <w:rPr>
          <w:rFonts w:ascii="Times New Roman" w:hAnsi="Times New Roman" w:cs="Times New Roman"/>
          <w:sz w:val="24"/>
          <w:szCs w:val="24"/>
          <w:lang w:val="uk-UA"/>
        </w:rPr>
        <w:t xml:space="preserve"> екіпажів ГШР засобів персональної </w:t>
      </w:r>
      <w:proofErr w:type="spellStart"/>
      <w:r w:rsidRPr="001537A1">
        <w:rPr>
          <w:rFonts w:ascii="Times New Roman" w:hAnsi="Times New Roman" w:cs="Times New Roman"/>
          <w:sz w:val="24"/>
          <w:szCs w:val="24"/>
          <w:lang w:val="uk-UA"/>
        </w:rPr>
        <w:t>відеореєстрації</w:t>
      </w:r>
      <w:proofErr w:type="spellEnd"/>
      <w:r w:rsidRPr="001537A1">
        <w:rPr>
          <w:rFonts w:ascii="Times New Roman" w:hAnsi="Times New Roman" w:cs="Times New Roman"/>
          <w:sz w:val="24"/>
          <w:szCs w:val="24"/>
          <w:lang w:val="uk-UA"/>
        </w:rPr>
        <w:t xml:space="preserve"> подій (нагрудних </w:t>
      </w:r>
      <w:proofErr w:type="spellStart"/>
      <w:r w:rsidRPr="001537A1">
        <w:rPr>
          <w:rFonts w:ascii="Times New Roman" w:hAnsi="Times New Roman" w:cs="Times New Roman"/>
          <w:sz w:val="24"/>
          <w:szCs w:val="24"/>
          <w:lang w:val="uk-UA"/>
        </w:rPr>
        <w:t>відеореєстраторів</w:t>
      </w:r>
      <w:proofErr w:type="spellEnd"/>
      <w:r w:rsidRPr="001537A1">
        <w:rPr>
          <w:rFonts w:ascii="Times New Roman" w:hAnsi="Times New Roman" w:cs="Times New Roman"/>
          <w:sz w:val="24"/>
          <w:szCs w:val="24"/>
          <w:lang w:val="uk-UA"/>
        </w:rPr>
        <w:t>), як допоміжного засобу запобігання протиправним діям з обов'язковим оприлюдненням подій на об'єкті, що охороняється, інформації про здійснення таких заходів тощо (при цьому така інформація повинна записуватись на ці засоби та зберігатися у подальшому не менш, ніж 1 (одного місяця)</w:t>
      </w:r>
    </w:p>
    <w:p w:rsidR="001537A1" w:rsidRPr="001537A1" w:rsidRDefault="001537A1" w:rsidP="001537A1">
      <w:pPr>
        <w:pStyle w:val="a4"/>
        <w:suppressAutoHyphens/>
        <w:autoSpaceDN w:val="0"/>
        <w:spacing w:after="0"/>
        <w:ind w:left="425"/>
        <w:contextualSpacing w:val="0"/>
        <w:textAlignment w:val="baseline"/>
        <w:rPr>
          <w:rFonts w:ascii="Times New Roman" w:eastAsia="Times New Roman" w:hAnsi="Times New Roman" w:cs="Times New Roman"/>
          <w:sz w:val="24"/>
          <w:szCs w:val="24"/>
          <w:lang w:val="uk-UA"/>
        </w:rPr>
      </w:pPr>
    </w:p>
    <w:p w:rsidR="001537A1" w:rsidRPr="001537A1" w:rsidRDefault="001537A1" w:rsidP="001537A1">
      <w:pPr>
        <w:ind w:firstLine="567"/>
        <w:jc w:val="both"/>
        <w:rPr>
          <w:rFonts w:ascii="Times New Roman" w:hAnsi="Times New Roman" w:cs="Times New Roman"/>
          <w:sz w:val="24"/>
          <w:szCs w:val="24"/>
          <w:lang w:val="uk-UA"/>
        </w:rPr>
      </w:pPr>
      <w:r w:rsidRPr="001537A1">
        <w:rPr>
          <w:rFonts w:ascii="Times New Roman" w:hAnsi="Times New Roman" w:cs="Times New Roman"/>
          <w:sz w:val="24"/>
          <w:szCs w:val="24"/>
          <w:lang w:val="uk-UA" w:eastAsia="ar-SA"/>
        </w:rPr>
        <w:t xml:space="preserve">       Замовник вчиняє всі можливі дії щодо боротьби з корупційними проявами, в зв’язку з чим просить Учасників у складі тендерної пропозиції надати Сертифікат системи менеджменту, щодо протидії корупції. Вимоги та настанови щодо застосування» (міжнародний стандарт ISO 37001:2016).</w:t>
      </w:r>
      <w:r w:rsidRPr="001537A1">
        <w:rPr>
          <w:rFonts w:ascii="Times New Roman" w:hAnsi="Times New Roman" w:cs="Times New Roman"/>
          <w:sz w:val="24"/>
          <w:szCs w:val="24"/>
          <w:lang w:val="uk-UA"/>
        </w:rPr>
        <w:t xml:space="preserve"> </w:t>
      </w:r>
      <w:r w:rsidRPr="001537A1">
        <w:rPr>
          <w:rFonts w:ascii="Times New Roman" w:hAnsi="Times New Roman" w:cs="Times New Roman"/>
          <w:bCs/>
          <w:iCs/>
          <w:color w:val="000000"/>
          <w:sz w:val="24"/>
          <w:szCs w:val="24"/>
          <w:lang w:val="uk-UA" w:eastAsia="ar-SA"/>
        </w:rPr>
        <w:t xml:space="preserve">Стосовно надання послуг з забезпечення безпеки та обслуговування систем безпеки, проектування т установлення протипожежної та охоронної </w:t>
      </w:r>
      <w:proofErr w:type="spellStart"/>
      <w:r w:rsidRPr="001537A1">
        <w:rPr>
          <w:rFonts w:ascii="Times New Roman" w:hAnsi="Times New Roman" w:cs="Times New Roman"/>
          <w:bCs/>
          <w:iCs/>
          <w:color w:val="000000"/>
          <w:sz w:val="24"/>
          <w:szCs w:val="24"/>
          <w:lang w:val="uk-UA" w:eastAsia="ar-SA"/>
        </w:rPr>
        <w:t>сигналізаці</w:t>
      </w:r>
      <w:proofErr w:type="spellEnd"/>
      <w:r w:rsidRPr="001537A1">
        <w:rPr>
          <w:rFonts w:ascii="Times New Roman" w:hAnsi="Times New Roman" w:cs="Times New Roman"/>
          <w:bCs/>
          <w:iCs/>
          <w:color w:val="000000"/>
          <w:sz w:val="24"/>
          <w:szCs w:val="24"/>
          <w:lang w:val="uk-UA" w:eastAsia="ar-SA"/>
        </w:rPr>
        <w:t>,консультування з питань безпеки, коди КВЕД №№ 43.21, 74.90, 80.20.</w:t>
      </w:r>
      <w:r w:rsidRPr="001537A1">
        <w:rPr>
          <w:rFonts w:ascii="Times New Roman" w:hAnsi="Times New Roman" w:cs="Times New Roman"/>
          <w:sz w:val="24"/>
          <w:szCs w:val="24"/>
          <w:lang w:val="uk-UA" w:eastAsia="ar-SA"/>
        </w:rPr>
        <w:t xml:space="preserve"> Сертифікат ISO 14001 «Системи екологічного менеджменту. Вимоги та настанови щодо застосовування »</w:t>
      </w:r>
      <w:proofErr w:type="spellStart"/>
      <w:r w:rsidRPr="001537A1">
        <w:rPr>
          <w:rFonts w:ascii="Times New Roman" w:hAnsi="Times New Roman" w:cs="Times New Roman"/>
          <w:sz w:val="24"/>
          <w:szCs w:val="24"/>
          <w:lang w:val="uk-UA" w:eastAsia="ar-SA"/>
        </w:rPr>
        <w:t>.</w:t>
      </w:r>
      <w:r w:rsidRPr="001537A1">
        <w:rPr>
          <w:rFonts w:ascii="Times New Roman" w:hAnsi="Times New Roman" w:cs="Times New Roman"/>
          <w:sz w:val="24"/>
          <w:szCs w:val="24"/>
          <w:lang w:val="uk-UA"/>
        </w:rPr>
        <w:t>Учасники</w:t>
      </w:r>
      <w:proofErr w:type="spellEnd"/>
      <w:r w:rsidRPr="001537A1">
        <w:rPr>
          <w:rFonts w:ascii="Times New Roman" w:hAnsi="Times New Roman" w:cs="Times New Roman"/>
          <w:sz w:val="24"/>
          <w:szCs w:val="24"/>
          <w:lang w:val="uk-UA"/>
        </w:rPr>
        <w:t xml:space="preserve"> також надають  документи, що підтверджують належний рівень системи управління гігієною та безпекою праці  (Сертифікат на систему управління гігієною та безпекою праці. Вимоги. ДСТУ OHSAS 18001:2010).</w:t>
      </w:r>
    </w:p>
    <w:p w:rsidR="002626D5" w:rsidRDefault="002626D5" w:rsidP="00502948">
      <w:pPr>
        <w:jc w:val="center"/>
        <w:rPr>
          <w:rFonts w:ascii="Times New Roman" w:hAnsi="Times New Roman" w:cs="Times New Roman"/>
          <w:b/>
          <w:b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Pr="00B060FF"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B060FF" w:rsidRDefault="00B060FF" w:rsidP="00502948">
      <w:pPr>
        <w:jc w:val="center"/>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6D0931" w:rsidRDefault="006D0931" w:rsidP="00B060FF">
      <w:pPr>
        <w:jc w:val="right"/>
        <w:rPr>
          <w:rFonts w:ascii="Times New Roman" w:hAnsi="Times New Roman" w:cs="Times New Roman"/>
          <w:b/>
          <w:bCs/>
          <w:sz w:val="24"/>
          <w:szCs w:val="24"/>
          <w:lang w:val="uk-UA"/>
        </w:rPr>
      </w:pPr>
    </w:p>
    <w:p w:rsidR="00A52A40" w:rsidRDefault="00A52A40" w:rsidP="00B060FF">
      <w:pPr>
        <w:jc w:val="right"/>
        <w:rPr>
          <w:rFonts w:ascii="Times New Roman" w:hAnsi="Times New Roman" w:cs="Times New Roman"/>
          <w:b/>
          <w:bCs/>
          <w:sz w:val="24"/>
          <w:szCs w:val="24"/>
          <w:lang w:val="uk-UA"/>
        </w:rPr>
      </w:pPr>
    </w:p>
    <w:p w:rsidR="00B060FF" w:rsidRPr="00206B1E" w:rsidRDefault="00B060FF" w:rsidP="00B060FF">
      <w:pPr>
        <w:jc w:val="right"/>
        <w:rPr>
          <w:rFonts w:ascii="Times New Roman" w:hAnsi="Times New Roman" w:cs="Times New Roman"/>
          <w:b/>
          <w:bCs/>
          <w:sz w:val="24"/>
          <w:szCs w:val="24"/>
          <w:lang w:val="uk-UA"/>
        </w:rPr>
      </w:pPr>
      <w:r w:rsidRPr="00206B1E">
        <w:rPr>
          <w:rFonts w:ascii="Times New Roman" w:hAnsi="Times New Roman" w:cs="Times New Roman"/>
          <w:b/>
          <w:bCs/>
          <w:sz w:val="24"/>
          <w:szCs w:val="24"/>
          <w:lang w:val="uk-UA"/>
        </w:rPr>
        <w:lastRenderedPageBreak/>
        <w:t>Додаток № 4 до тендерної документації</w:t>
      </w:r>
    </w:p>
    <w:p w:rsidR="00B060FF" w:rsidRPr="00206B1E"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206B1E">
        <w:rPr>
          <w:rFonts w:ascii="Times New Roman" w:eastAsia="Arial" w:hAnsi="Times New Roman" w:cs="Times New Roman"/>
          <w:b/>
          <w:bCs/>
          <w:kern w:val="0"/>
          <w:shd w:val="clear" w:color="auto" w:fill="FFFFFF"/>
          <w:lang w:val="uk-UA" w:eastAsia="ar-SA" w:bidi="ar-SA"/>
        </w:rPr>
        <w:t>Проєкт</w:t>
      </w:r>
      <w:proofErr w:type="spellEnd"/>
      <w:r w:rsidRPr="00206B1E">
        <w:rPr>
          <w:rFonts w:ascii="Times New Roman" w:eastAsia="Arial" w:hAnsi="Times New Roman" w:cs="Times New Roman"/>
          <w:b/>
          <w:bCs/>
          <w:kern w:val="0"/>
          <w:shd w:val="clear" w:color="auto" w:fill="FFFFFF"/>
          <w:lang w:val="uk-UA" w:eastAsia="ar-SA" w:bidi="ar-SA"/>
        </w:rPr>
        <w:t xml:space="preserve"> договору </w:t>
      </w:r>
    </w:p>
    <w:p w:rsidR="00B060FF" w:rsidRPr="00B060FF" w:rsidRDefault="00B060FF" w:rsidP="00B060FF">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rsidR="00206B1E" w:rsidRPr="00802A55" w:rsidRDefault="00206B1E" w:rsidP="00206B1E">
      <w:pPr>
        <w:contextualSpacing/>
        <w:jc w:val="center"/>
        <w:rPr>
          <w:rFonts w:ascii="Times New Roman" w:hAnsi="Times New Roman"/>
          <w:bCs/>
          <w:i/>
          <w:iCs/>
          <w:sz w:val="24"/>
          <w:szCs w:val="24"/>
          <w:lang w:val="uk-UA"/>
        </w:rPr>
      </w:pPr>
      <w:r w:rsidRPr="00802A55">
        <w:rPr>
          <w:rFonts w:ascii="Times New Roman" w:hAnsi="Times New Roman"/>
          <w:bCs/>
          <w:i/>
          <w:iCs/>
          <w:sz w:val="24"/>
          <w:szCs w:val="24"/>
          <w:lang w:val="uk-UA"/>
        </w:rPr>
        <w:t>(подається в окремому файлі)</w:t>
      </w:r>
    </w:p>
    <w:p w:rsidR="00316B47" w:rsidRDefault="00316B47"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254852" w:rsidRDefault="00254852"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316B47" w:rsidRDefault="00316B47" w:rsidP="00E6493C">
      <w:pPr>
        <w:contextualSpacing/>
        <w:jc w:val="both"/>
        <w:rPr>
          <w:rFonts w:ascii="Times New Roman" w:hAnsi="Times New Roman" w:cs="Times New Roman"/>
          <w:b/>
          <w:bCs/>
          <w:sz w:val="24"/>
          <w:szCs w:val="24"/>
          <w:lang w:val="uk-UA"/>
        </w:rPr>
      </w:pPr>
    </w:p>
    <w:p w:rsidR="001537A1" w:rsidRPr="002C4F57" w:rsidRDefault="001537A1" w:rsidP="001537A1">
      <w:pPr>
        <w:jc w:val="right"/>
        <w:rPr>
          <w:rFonts w:ascii="Times New Roman" w:hAnsi="Times New Roman" w:cs="Times New Roman"/>
          <w:b/>
          <w:bCs/>
          <w:sz w:val="24"/>
          <w:szCs w:val="24"/>
          <w:lang w:val="uk-UA"/>
        </w:rPr>
      </w:pPr>
      <w:r w:rsidRPr="002C4F57">
        <w:rPr>
          <w:rFonts w:ascii="Times New Roman" w:hAnsi="Times New Roman" w:cs="Times New Roman"/>
          <w:b/>
          <w:bCs/>
          <w:sz w:val="24"/>
          <w:szCs w:val="24"/>
          <w:lang w:val="uk-UA"/>
        </w:rPr>
        <w:lastRenderedPageBreak/>
        <w:t>Додаток № 5 до тендерної документації</w:t>
      </w:r>
    </w:p>
    <w:p w:rsidR="001537A1" w:rsidRPr="002C4F57" w:rsidRDefault="001537A1" w:rsidP="001537A1">
      <w:pPr>
        <w:ind w:left="-567" w:right="-286"/>
        <w:rPr>
          <w:rFonts w:ascii="Times New Roman" w:hAnsi="Times New Roman" w:cs="Times New Roman"/>
          <w:i/>
          <w:sz w:val="20"/>
          <w:szCs w:val="20"/>
          <w:lang w:val="uk-UA"/>
        </w:rPr>
      </w:pPr>
      <w:r w:rsidRPr="002C4F57">
        <w:rPr>
          <w:rFonts w:ascii="Times New Roman" w:hAnsi="Times New Roman" w:cs="Times New Roman"/>
          <w:i/>
          <w:sz w:val="20"/>
          <w:szCs w:val="20"/>
          <w:lang w:val="uk-UA"/>
        </w:rPr>
        <w:t>Форма пропозиції, яка подається Учасником на фірмовому бланку.</w:t>
      </w:r>
    </w:p>
    <w:p w:rsidR="00A67BDB" w:rsidRPr="00A67BDB" w:rsidRDefault="00A67BDB" w:rsidP="00A67BDB">
      <w:pPr>
        <w:widowControl w:val="0"/>
        <w:suppressAutoHyphens/>
        <w:spacing w:line="240" w:lineRule="auto"/>
        <w:ind w:left="-567" w:firstLine="567"/>
        <w:jc w:val="both"/>
        <w:rPr>
          <w:rFonts w:ascii="Times New Roman" w:hAnsi="Times New Roman" w:cs="Times New Roman"/>
          <w:i/>
          <w:sz w:val="24"/>
          <w:szCs w:val="24"/>
          <w:u w:val="single"/>
          <w:lang w:val="uk-UA"/>
        </w:rPr>
      </w:pPr>
      <w:r w:rsidRPr="00A67BDB">
        <w:rPr>
          <w:rFonts w:ascii="Times New Roman" w:hAnsi="Times New Roman" w:cs="Times New Roman"/>
          <w:i/>
          <w:sz w:val="24"/>
          <w:szCs w:val="24"/>
          <w:u w:val="single"/>
          <w:lang w:val="uk-UA"/>
        </w:rPr>
        <w:t xml:space="preserve">(Після проведення аукціону, у разі зміни стартової ціни, Учасник має подати в електронному (сканованому) варіанті нову пропозицію з зазначенням остаточної пропозиції за результатами аукціону.) </w:t>
      </w:r>
    </w:p>
    <w:p w:rsidR="001537A1" w:rsidRPr="00A67BDB" w:rsidRDefault="001537A1" w:rsidP="001537A1">
      <w:pPr>
        <w:ind w:left="-567" w:right="-286"/>
        <w:rPr>
          <w:rFonts w:ascii="Times New Roman" w:hAnsi="Times New Roman" w:cs="Times New Roman"/>
          <w:i/>
          <w:sz w:val="20"/>
          <w:szCs w:val="20"/>
        </w:rPr>
      </w:pPr>
    </w:p>
    <w:p w:rsidR="001537A1" w:rsidRPr="002C4F57" w:rsidRDefault="001537A1" w:rsidP="001537A1">
      <w:pPr>
        <w:widowControl w:val="0"/>
        <w:tabs>
          <w:tab w:val="left" w:pos="0"/>
          <w:tab w:val="left" w:pos="284"/>
          <w:tab w:val="left" w:pos="851"/>
        </w:tabs>
        <w:suppressAutoHyphens/>
        <w:ind w:left="-567"/>
        <w:jc w:val="center"/>
        <w:rPr>
          <w:rFonts w:ascii="Times New Roman" w:hAnsi="Times New Roman" w:cs="Times New Roman"/>
          <w:b/>
          <w:bCs/>
          <w:caps/>
          <w:kern w:val="32"/>
          <w:sz w:val="24"/>
          <w:szCs w:val="24"/>
          <w:lang w:val="uk-UA"/>
        </w:rPr>
      </w:pPr>
      <w:r w:rsidRPr="002C4F57">
        <w:rPr>
          <w:rFonts w:ascii="Times New Roman" w:hAnsi="Times New Roman" w:cs="Times New Roman"/>
          <w:b/>
          <w:bCs/>
          <w:caps/>
          <w:kern w:val="32"/>
          <w:sz w:val="24"/>
          <w:szCs w:val="24"/>
          <w:lang w:val="uk-UA"/>
        </w:rPr>
        <w:t>ЦІНОВА ПРОПОЗИЦІЯ</w:t>
      </w:r>
    </w:p>
    <w:p w:rsidR="001537A1" w:rsidRPr="00D03A86" w:rsidRDefault="001537A1" w:rsidP="00D03A86">
      <w:pPr>
        <w:widowControl w:val="0"/>
        <w:tabs>
          <w:tab w:val="left" w:pos="0"/>
          <w:tab w:val="left" w:pos="284"/>
          <w:tab w:val="left" w:pos="851"/>
        </w:tabs>
        <w:suppressAutoHyphens/>
        <w:spacing w:after="0"/>
        <w:ind w:left="-567" w:firstLine="567"/>
        <w:jc w:val="both"/>
        <w:rPr>
          <w:rFonts w:ascii="Times New Roman" w:hAnsi="Times New Roman" w:cs="Times New Roman"/>
          <w:b/>
          <w:sz w:val="24"/>
          <w:szCs w:val="24"/>
          <w:lang w:val="uk-UA"/>
        </w:rPr>
      </w:pPr>
      <w:r w:rsidRPr="002C4F57">
        <w:rPr>
          <w:rFonts w:ascii="Times New Roman" w:hAnsi="Times New Roman" w:cs="Times New Roman"/>
          <w:sz w:val="24"/>
          <w:szCs w:val="24"/>
          <w:lang w:val="uk-UA"/>
        </w:rPr>
        <w:t xml:space="preserve">Ми, </w:t>
      </w:r>
      <w:r w:rsidRPr="002C4F57">
        <w:rPr>
          <w:rFonts w:ascii="Times New Roman" w:hAnsi="Times New Roman" w:cs="Times New Roman"/>
          <w:i/>
          <w:iCs/>
          <w:sz w:val="24"/>
          <w:szCs w:val="24"/>
          <w:lang w:val="uk-UA"/>
        </w:rPr>
        <w:t>(назва Учасника)</w:t>
      </w:r>
      <w:r w:rsidRPr="002C4F57">
        <w:rPr>
          <w:rFonts w:ascii="Times New Roman" w:hAnsi="Times New Roman" w:cs="Times New Roman"/>
          <w:sz w:val="24"/>
          <w:szCs w:val="24"/>
          <w:lang w:val="uk-UA"/>
        </w:rPr>
        <w:t xml:space="preserve">, надаємо свою цінову та технічну пропозиції щодо участі </w:t>
      </w:r>
      <w:r w:rsidR="00D03A86">
        <w:rPr>
          <w:rFonts w:ascii="Times New Roman" w:hAnsi="Times New Roman" w:cs="Times New Roman"/>
          <w:sz w:val="24"/>
          <w:szCs w:val="24"/>
          <w:lang w:val="uk-UA"/>
        </w:rPr>
        <w:t>у відкритих торгах за предметом</w:t>
      </w:r>
      <w:r w:rsidRPr="002C4F57">
        <w:rPr>
          <w:rFonts w:ascii="Times New Roman" w:hAnsi="Times New Roman" w:cs="Times New Roman"/>
          <w:sz w:val="24"/>
          <w:szCs w:val="24"/>
          <w:lang w:val="uk-UA"/>
        </w:rPr>
        <w:t xml:space="preserve"> закупівлі </w:t>
      </w:r>
      <w:proofErr w:type="spellStart"/>
      <w:r w:rsidRPr="002C4F57">
        <w:rPr>
          <w:rFonts w:ascii="Times New Roman" w:hAnsi="Times New Roman" w:cs="Times New Roman"/>
          <w:sz w:val="24"/>
          <w:szCs w:val="24"/>
          <w:lang w:val="uk-UA"/>
        </w:rPr>
        <w:t>ДК</w:t>
      </w:r>
      <w:proofErr w:type="spellEnd"/>
      <w:r w:rsidRPr="002C4F57">
        <w:rPr>
          <w:rFonts w:ascii="Times New Roman" w:hAnsi="Times New Roman" w:cs="Times New Roman"/>
          <w:sz w:val="24"/>
          <w:szCs w:val="24"/>
          <w:lang w:val="uk-UA"/>
        </w:rPr>
        <w:t xml:space="preserve"> 021:2015: </w:t>
      </w:r>
      <w:hyperlink r:id="rId9" w:history="1">
        <w:r w:rsidRPr="002C4F57">
          <w:rPr>
            <w:rFonts w:ascii="Times New Roman" w:hAnsi="Times New Roman" w:cs="Times New Roman"/>
            <w:sz w:val="24"/>
            <w:szCs w:val="24"/>
            <w:lang w:val="uk-UA"/>
          </w:rPr>
          <w:t xml:space="preserve">79710000-4 Охоронні послуги </w:t>
        </w:r>
      </w:hyperlink>
      <w:r w:rsidRPr="002C4F57">
        <w:rPr>
          <w:rFonts w:ascii="Times New Roman" w:hAnsi="Times New Roman" w:cs="Times New Roman"/>
          <w:sz w:val="24"/>
          <w:szCs w:val="24"/>
          <w:lang w:val="uk-UA"/>
        </w:rPr>
        <w:t xml:space="preserve"> (Послуги з охорони майна замовника на об’єктах та обслуговування сигналізації, що встановлена на об’єктах замовника)</w:t>
      </w:r>
      <w:r w:rsidR="00D03A86">
        <w:rPr>
          <w:rFonts w:ascii="Times New Roman" w:hAnsi="Times New Roman" w:cs="Times New Roman"/>
          <w:b/>
          <w:sz w:val="24"/>
          <w:szCs w:val="24"/>
          <w:lang w:val="uk-UA"/>
        </w:rPr>
        <w:t xml:space="preserve"> </w:t>
      </w:r>
      <w:r w:rsidRPr="002C4F57">
        <w:rPr>
          <w:rFonts w:ascii="Times New Roman" w:hAnsi="Times New Roman" w:cs="Times New Roman"/>
          <w:sz w:val="24"/>
          <w:szCs w:val="24"/>
          <w:lang w:val="uk-UA"/>
        </w:rPr>
        <w:t>згідно з вимогами Замовника процедури закупівлі.</w:t>
      </w:r>
    </w:p>
    <w:p w:rsidR="001537A1" w:rsidRPr="002C4F57" w:rsidRDefault="001537A1" w:rsidP="001537A1">
      <w:pPr>
        <w:keepNext/>
        <w:keepLines/>
        <w:tabs>
          <w:tab w:val="num" w:pos="900"/>
        </w:tabs>
        <w:spacing w:after="0"/>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Вивчивши Умови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w:t>
      </w:r>
      <w:r w:rsidR="00D03A86">
        <w:rPr>
          <w:rFonts w:ascii="Times New Roman" w:hAnsi="Times New Roman" w:cs="Times New Roman"/>
          <w:sz w:val="24"/>
          <w:szCs w:val="24"/>
          <w:lang w:val="uk-UA"/>
        </w:rPr>
        <w:t>тендерній документації</w:t>
      </w:r>
      <w:r w:rsidRPr="002C4F57">
        <w:rPr>
          <w:rFonts w:ascii="Times New Roman" w:hAnsi="Times New Roman" w:cs="Times New Roman"/>
          <w:sz w:val="24"/>
          <w:szCs w:val="24"/>
          <w:lang w:val="uk-UA"/>
        </w:rPr>
        <w:t xml:space="preserve"> та за ціною, що наведена нижче:</w:t>
      </w:r>
    </w:p>
    <w:p w:rsidR="001537A1" w:rsidRPr="002C4F57" w:rsidRDefault="001537A1" w:rsidP="001537A1">
      <w:pPr>
        <w:keepNext/>
        <w:keepLines/>
        <w:tabs>
          <w:tab w:val="num" w:pos="900"/>
        </w:tabs>
        <w:spacing w:after="0"/>
        <w:ind w:left="-567" w:firstLine="709"/>
        <w:jc w:val="center"/>
        <w:rPr>
          <w:rFonts w:ascii="Times New Roman" w:hAnsi="Times New Roman" w:cs="Times New Roman"/>
          <w:b/>
          <w:sz w:val="24"/>
          <w:szCs w:val="24"/>
          <w:lang w:val="uk-UA"/>
        </w:rPr>
      </w:pP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780"/>
        <w:gridCol w:w="1462"/>
        <w:gridCol w:w="1560"/>
        <w:gridCol w:w="1701"/>
        <w:gridCol w:w="1276"/>
      </w:tblGrid>
      <w:tr w:rsidR="001537A1" w:rsidRPr="002C4F57" w:rsidTr="001537A1">
        <w:trPr>
          <w:cantSplit/>
          <w:trHeight w:val="675"/>
        </w:trPr>
        <w:tc>
          <w:tcPr>
            <w:tcW w:w="541"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ind w:left="-250" w:right="-277"/>
              <w:jc w:val="center"/>
              <w:rPr>
                <w:rFonts w:ascii="Times New Roman" w:hAnsi="Times New Roman" w:cs="Times New Roman"/>
                <w:b/>
                <w:bCs/>
                <w:spacing w:val="-8"/>
                <w:sz w:val="24"/>
                <w:szCs w:val="24"/>
                <w:lang w:val="uk-UA"/>
              </w:rPr>
            </w:pPr>
            <w:r w:rsidRPr="002C4F57">
              <w:rPr>
                <w:rFonts w:ascii="Times New Roman" w:hAnsi="Times New Roman" w:cs="Times New Roman"/>
                <w:b/>
                <w:bCs/>
                <w:spacing w:val="-8"/>
                <w:sz w:val="24"/>
                <w:szCs w:val="24"/>
                <w:lang w:val="uk-UA"/>
              </w:rPr>
              <w:t>№</w:t>
            </w:r>
          </w:p>
          <w:p w:rsidR="001537A1" w:rsidRPr="002C4F57" w:rsidRDefault="001537A1" w:rsidP="001537A1">
            <w:pPr>
              <w:keepNext/>
              <w:keepLines/>
              <w:tabs>
                <w:tab w:val="center" w:pos="6294"/>
                <w:tab w:val="center" w:pos="8038"/>
                <w:tab w:val="center" w:pos="9247"/>
              </w:tabs>
              <w:spacing w:after="0"/>
              <w:ind w:left="-250" w:right="-277"/>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з/п</w:t>
            </w:r>
          </w:p>
        </w:tc>
        <w:tc>
          <w:tcPr>
            <w:tcW w:w="3780" w:type="dxa"/>
            <w:tcBorders>
              <w:top w:val="single" w:sz="4" w:space="0" w:color="auto"/>
              <w:left w:val="single" w:sz="4" w:space="0" w:color="auto"/>
              <w:bottom w:val="single" w:sz="4" w:space="0" w:color="auto"/>
              <w:right w:val="single" w:sz="4" w:space="0" w:color="auto"/>
            </w:tcBorders>
            <w:shd w:val="pct15" w:color="auto" w:fill="auto"/>
          </w:tcPr>
          <w:p w:rsidR="001537A1" w:rsidRPr="002C4F57" w:rsidRDefault="001537A1" w:rsidP="001537A1">
            <w:pPr>
              <w:keepNext/>
              <w:keepLines/>
              <w:tabs>
                <w:tab w:val="center" w:pos="6294"/>
                <w:tab w:val="center" w:pos="8038"/>
                <w:tab w:val="center" w:pos="9247"/>
              </w:tabs>
              <w:spacing w:after="0"/>
              <w:ind w:left="61"/>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Найменування закупівлі</w:t>
            </w:r>
          </w:p>
          <w:p w:rsidR="001537A1" w:rsidRPr="002C4F57" w:rsidRDefault="001537A1" w:rsidP="001537A1">
            <w:pPr>
              <w:keepNext/>
              <w:keepLines/>
              <w:tabs>
                <w:tab w:val="center" w:pos="6294"/>
                <w:tab w:val="center" w:pos="8038"/>
                <w:tab w:val="center" w:pos="9247"/>
              </w:tabs>
              <w:spacing w:after="0"/>
              <w:ind w:left="-81"/>
              <w:jc w:val="center"/>
              <w:rPr>
                <w:rFonts w:ascii="Times New Roman" w:hAnsi="Times New Roman" w:cs="Times New Roman"/>
                <w:b/>
                <w:bCs/>
                <w:spacing w:val="-8"/>
                <w:sz w:val="24"/>
                <w:szCs w:val="24"/>
                <w:lang w:val="uk-UA" w:eastAsia="uk-UA"/>
              </w:rPr>
            </w:pPr>
          </w:p>
        </w:tc>
        <w:tc>
          <w:tcPr>
            <w:tcW w:w="1462"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Одиниця</w:t>
            </w:r>
          </w:p>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виміру</w:t>
            </w:r>
          </w:p>
        </w:tc>
        <w:tc>
          <w:tcPr>
            <w:tcW w:w="1560"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Кількість</w:t>
            </w:r>
          </w:p>
        </w:tc>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ind w:left="-80"/>
              <w:jc w:val="center"/>
              <w:rPr>
                <w:rFonts w:ascii="Times New Roman" w:hAnsi="Times New Roman" w:cs="Times New Roman"/>
                <w:b/>
                <w:bCs/>
                <w:spacing w:val="-8"/>
                <w:sz w:val="24"/>
                <w:szCs w:val="24"/>
                <w:lang w:val="uk-UA"/>
              </w:rPr>
            </w:pPr>
            <w:r w:rsidRPr="002C4F57">
              <w:rPr>
                <w:rFonts w:ascii="Times New Roman" w:hAnsi="Times New Roman" w:cs="Times New Roman"/>
                <w:b/>
                <w:bCs/>
                <w:spacing w:val="-8"/>
                <w:sz w:val="24"/>
                <w:szCs w:val="24"/>
                <w:lang w:val="uk-UA"/>
              </w:rPr>
              <w:t xml:space="preserve">Ціна* </w:t>
            </w:r>
          </w:p>
          <w:p w:rsidR="001537A1" w:rsidRPr="002C4F57" w:rsidRDefault="001537A1" w:rsidP="001537A1">
            <w:pPr>
              <w:keepNext/>
              <w:keepLines/>
              <w:tabs>
                <w:tab w:val="center" w:pos="6294"/>
                <w:tab w:val="center" w:pos="8038"/>
                <w:tab w:val="center" w:pos="9247"/>
              </w:tabs>
              <w:spacing w:after="0"/>
              <w:ind w:left="-8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 xml:space="preserve">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 xml:space="preserve">Сума* </w:t>
            </w:r>
          </w:p>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rPr>
            </w:pPr>
            <w:r w:rsidRPr="002C4F57">
              <w:rPr>
                <w:rFonts w:ascii="Times New Roman" w:hAnsi="Times New Roman" w:cs="Times New Roman"/>
                <w:b/>
                <w:bCs/>
                <w:spacing w:val="-8"/>
                <w:sz w:val="24"/>
                <w:szCs w:val="24"/>
                <w:lang w:val="uk-UA"/>
              </w:rPr>
              <w:t>без ПДВ</w:t>
            </w:r>
          </w:p>
          <w:p w:rsidR="001537A1" w:rsidRPr="002C4F57" w:rsidRDefault="001537A1" w:rsidP="001537A1">
            <w:pPr>
              <w:keepNext/>
              <w:keepLines/>
              <w:tabs>
                <w:tab w:val="center" w:pos="6294"/>
                <w:tab w:val="center" w:pos="8038"/>
                <w:tab w:val="center" w:pos="9247"/>
              </w:tabs>
              <w:spacing w:after="0"/>
              <w:jc w:val="center"/>
              <w:rPr>
                <w:rFonts w:ascii="Times New Roman" w:hAnsi="Times New Roman" w:cs="Times New Roman"/>
                <w:b/>
                <w:bCs/>
                <w:spacing w:val="-8"/>
                <w:sz w:val="24"/>
                <w:szCs w:val="24"/>
                <w:lang w:val="uk-UA" w:eastAsia="uk-UA"/>
              </w:rPr>
            </w:pPr>
            <w:r w:rsidRPr="002C4F57">
              <w:rPr>
                <w:rFonts w:ascii="Times New Roman" w:hAnsi="Times New Roman" w:cs="Times New Roman"/>
                <w:b/>
                <w:bCs/>
                <w:spacing w:val="-8"/>
                <w:sz w:val="24"/>
                <w:szCs w:val="24"/>
                <w:lang w:val="uk-UA"/>
              </w:rPr>
              <w:t>(грн.)</w:t>
            </w:r>
          </w:p>
        </w:tc>
      </w:tr>
      <w:tr w:rsidR="001537A1" w:rsidRPr="002C4F57" w:rsidTr="001537A1">
        <w:trPr>
          <w:cantSplit/>
          <w:trHeight w:val="205"/>
        </w:trPr>
        <w:tc>
          <w:tcPr>
            <w:tcW w:w="541" w:type="dxa"/>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both"/>
              <w:rPr>
                <w:rFonts w:ascii="Times New Roman" w:hAnsi="Times New Roman" w:cs="Times New Roman"/>
                <w:sz w:val="24"/>
                <w:szCs w:val="24"/>
                <w:lang w:val="uk-UA" w:eastAsia="uk-UA"/>
              </w:rPr>
            </w:pPr>
            <w:r w:rsidRPr="002C4F57">
              <w:rPr>
                <w:rFonts w:ascii="Times New Roman" w:hAnsi="Times New Roman" w:cs="Times New Roman"/>
                <w:sz w:val="24"/>
                <w:szCs w:val="24"/>
                <w:lang w:val="uk-UA"/>
              </w:rPr>
              <w:t>1.</w:t>
            </w:r>
          </w:p>
        </w:tc>
        <w:tc>
          <w:tcPr>
            <w:tcW w:w="3780" w:type="dxa"/>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tabs>
                <w:tab w:val="center" w:pos="6294"/>
                <w:tab w:val="center" w:pos="8038"/>
                <w:tab w:val="center" w:pos="9247"/>
              </w:tabs>
              <w:spacing w:after="0"/>
              <w:ind w:left="-567"/>
              <w:jc w:val="center"/>
              <w:rPr>
                <w:rFonts w:ascii="Times New Roman" w:hAnsi="Times New Roman" w:cs="Times New Roman"/>
                <w:i/>
                <w:iCs/>
                <w:sz w:val="24"/>
                <w:szCs w:val="24"/>
                <w:lang w:val="uk-UA" w:eastAsia="uk-UA"/>
              </w:rPr>
            </w:pPr>
            <w:r w:rsidRPr="002C4F57">
              <w:rPr>
                <w:rFonts w:ascii="Times New Roman" w:hAnsi="Times New Roman" w:cs="Times New Roman"/>
                <w:i/>
                <w:iCs/>
                <w:sz w:val="24"/>
                <w:szCs w:val="24"/>
                <w:lang w:val="uk-UA"/>
              </w:rPr>
              <w:t>Вказати найменування Послуги</w:t>
            </w:r>
          </w:p>
        </w:tc>
        <w:tc>
          <w:tcPr>
            <w:tcW w:w="1462"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c>
          <w:tcPr>
            <w:tcW w:w="1560"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r>
      <w:tr w:rsidR="001537A1" w:rsidRPr="002C4F57" w:rsidTr="001537A1">
        <w:trPr>
          <w:cantSplit/>
          <w:trHeight w:val="116"/>
        </w:trPr>
        <w:tc>
          <w:tcPr>
            <w:tcW w:w="9044" w:type="dxa"/>
            <w:gridSpan w:val="5"/>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right"/>
              <w:rPr>
                <w:rFonts w:ascii="Times New Roman" w:hAnsi="Times New Roman" w:cs="Times New Roman"/>
                <w:b/>
                <w:iCs/>
                <w:sz w:val="24"/>
                <w:szCs w:val="24"/>
                <w:lang w:val="uk-UA" w:eastAsia="uk-UA"/>
              </w:rPr>
            </w:pPr>
            <w:r w:rsidRPr="002C4F57">
              <w:rPr>
                <w:rFonts w:ascii="Times New Roman" w:hAnsi="Times New Roman" w:cs="Times New Roman"/>
                <w:b/>
                <w:iCs/>
                <w:sz w:val="24"/>
                <w:szCs w:val="24"/>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r>
      <w:tr w:rsidR="001537A1" w:rsidRPr="002C4F57" w:rsidTr="001537A1">
        <w:trPr>
          <w:cantSplit/>
          <w:trHeight w:val="178"/>
        </w:trPr>
        <w:tc>
          <w:tcPr>
            <w:tcW w:w="9044" w:type="dxa"/>
            <w:gridSpan w:val="5"/>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right"/>
              <w:rPr>
                <w:rFonts w:ascii="Times New Roman" w:hAnsi="Times New Roman" w:cs="Times New Roman"/>
                <w:b/>
                <w:iCs/>
                <w:sz w:val="24"/>
                <w:szCs w:val="24"/>
                <w:lang w:val="uk-UA" w:eastAsia="uk-UA"/>
              </w:rPr>
            </w:pPr>
            <w:r w:rsidRPr="002C4F57">
              <w:rPr>
                <w:rFonts w:ascii="Times New Roman" w:hAnsi="Times New Roman" w:cs="Times New Roman"/>
                <w:b/>
                <w:iCs/>
                <w:sz w:val="24"/>
                <w:szCs w:val="24"/>
                <w:lang w:val="uk-UA"/>
              </w:rPr>
              <w:t>ПДВ 20 %</w:t>
            </w: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center"/>
              <w:rPr>
                <w:rFonts w:ascii="Times New Roman" w:hAnsi="Times New Roman" w:cs="Times New Roman"/>
                <w:i/>
                <w:iCs/>
                <w:sz w:val="24"/>
                <w:szCs w:val="24"/>
                <w:lang w:val="uk-UA" w:eastAsia="uk-UA"/>
              </w:rPr>
            </w:pPr>
          </w:p>
        </w:tc>
      </w:tr>
      <w:tr w:rsidR="001537A1" w:rsidRPr="002C4F57" w:rsidTr="001537A1">
        <w:trPr>
          <w:cantSplit/>
        </w:trPr>
        <w:tc>
          <w:tcPr>
            <w:tcW w:w="9044" w:type="dxa"/>
            <w:gridSpan w:val="5"/>
            <w:tcBorders>
              <w:top w:val="single" w:sz="4" w:space="0" w:color="auto"/>
              <w:left w:val="single" w:sz="4" w:space="0" w:color="auto"/>
              <w:bottom w:val="single" w:sz="4" w:space="0" w:color="auto"/>
              <w:right w:val="single" w:sz="4" w:space="0" w:color="auto"/>
            </w:tcBorders>
            <w:hideMark/>
          </w:tcPr>
          <w:p w:rsidR="001537A1" w:rsidRPr="002C4F57" w:rsidRDefault="001537A1" w:rsidP="001537A1">
            <w:pPr>
              <w:keepNext/>
              <w:keepLines/>
              <w:spacing w:after="0"/>
              <w:ind w:left="-567"/>
              <w:jc w:val="right"/>
              <w:rPr>
                <w:rFonts w:ascii="Times New Roman" w:hAnsi="Times New Roman" w:cs="Times New Roman"/>
                <w:b/>
                <w:sz w:val="24"/>
                <w:szCs w:val="24"/>
                <w:lang w:val="uk-UA" w:eastAsia="uk-UA"/>
              </w:rPr>
            </w:pPr>
            <w:r w:rsidRPr="002C4F57">
              <w:rPr>
                <w:rFonts w:ascii="Times New Roman" w:hAnsi="Times New Roman" w:cs="Times New Roman"/>
                <w:b/>
                <w:sz w:val="24"/>
                <w:szCs w:val="24"/>
                <w:lang w:val="uk-UA"/>
              </w:rPr>
              <w:t xml:space="preserve">Всього з ПДВ:   </w:t>
            </w:r>
          </w:p>
        </w:tc>
        <w:tc>
          <w:tcPr>
            <w:tcW w:w="1276" w:type="dxa"/>
            <w:tcBorders>
              <w:top w:val="single" w:sz="4" w:space="0" w:color="auto"/>
              <w:left w:val="single" w:sz="4" w:space="0" w:color="auto"/>
              <w:bottom w:val="single" w:sz="4" w:space="0" w:color="auto"/>
              <w:right w:val="single" w:sz="4" w:space="0" w:color="auto"/>
            </w:tcBorders>
          </w:tcPr>
          <w:p w:rsidR="001537A1" w:rsidRPr="002C4F57" w:rsidRDefault="001537A1" w:rsidP="001537A1">
            <w:pPr>
              <w:keepNext/>
              <w:keepLines/>
              <w:spacing w:after="0"/>
              <w:ind w:left="-567"/>
              <w:jc w:val="both"/>
              <w:rPr>
                <w:rFonts w:ascii="Times New Roman" w:hAnsi="Times New Roman" w:cs="Times New Roman"/>
                <w:sz w:val="24"/>
                <w:szCs w:val="24"/>
                <w:lang w:val="uk-UA" w:eastAsia="uk-UA"/>
              </w:rPr>
            </w:pPr>
          </w:p>
        </w:tc>
      </w:tr>
    </w:tbl>
    <w:p w:rsidR="001537A1" w:rsidRPr="002C4F57" w:rsidRDefault="001537A1" w:rsidP="001537A1">
      <w:pPr>
        <w:keepNext/>
        <w:keepLines/>
        <w:spacing w:after="0"/>
        <w:ind w:left="-567"/>
        <w:rPr>
          <w:rFonts w:ascii="Times New Roman" w:hAnsi="Times New Roman" w:cs="Times New Roman"/>
          <w:i/>
          <w:iCs/>
          <w:sz w:val="24"/>
          <w:szCs w:val="24"/>
          <w:lang w:val="uk-UA" w:eastAsia="uk-UA"/>
        </w:rPr>
      </w:pPr>
    </w:p>
    <w:p w:rsidR="001537A1" w:rsidRPr="002C4F57" w:rsidRDefault="001537A1" w:rsidP="001537A1">
      <w:pPr>
        <w:keepNext/>
        <w:tabs>
          <w:tab w:val="center" w:pos="6294"/>
          <w:tab w:val="center" w:pos="8038"/>
          <w:tab w:val="center" w:pos="9247"/>
        </w:tabs>
        <w:ind w:left="-567"/>
        <w:rPr>
          <w:rFonts w:ascii="Times New Roman" w:hAnsi="Times New Roman" w:cs="Times New Roman"/>
          <w:b/>
          <w:sz w:val="24"/>
          <w:szCs w:val="24"/>
          <w:lang w:val="uk-UA"/>
        </w:rPr>
      </w:pPr>
      <w:r w:rsidRPr="002C4F57">
        <w:rPr>
          <w:rFonts w:ascii="Times New Roman" w:hAnsi="Times New Roman" w:cs="Times New Roman"/>
          <w:b/>
          <w:sz w:val="24"/>
          <w:szCs w:val="24"/>
          <w:lang w:val="uk-UA"/>
        </w:rPr>
        <w:t>Загальна ціна пропозиції з ПДВ (грн.):</w:t>
      </w:r>
      <w:r w:rsidRPr="002C4F57">
        <w:rPr>
          <w:rFonts w:ascii="Times New Roman" w:hAnsi="Times New Roman" w:cs="Times New Roman"/>
          <w:sz w:val="24"/>
          <w:szCs w:val="24"/>
          <w:lang w:val="uk-UA"/>
        </w:rPr>
        <w:t xml:space="preserve"> ___________________.</w:t>
      </w:r>
    </w:p>
    <w:p w:rsidR="001537A1" w:rsidRPr="002C4F57" w:rsidRDefault="001537A1" w:rsidP="001537A1">
      <w:pPr>
        <w:keepNext/>
        <w:keepLines/>
        <w:spacing w:after="0"/>
        <w:ind w:left="-567"/>
        <w:rPr>
          <w:rFonts w:ascii="Times New Roman" w:hAnsi="Times New Roman" w:cs="Times New Roman"/>
          <w:b/>
          <w:bCs/>
          <w:i/>
          <w:iCs/>
          <w:sz w:val="16"/>
          <w:szCs w:val="16"/>
          <w:lang w:val="uk-UA"/>
        </w:rPr>
      </w:pPr>
      <w:r w:rsidRPr="002C4F57">
        <w:rPr>
          <w:rFonts w:ascii="Times New Roman" w:hAnsi="Times New Roman" w:cs="Times New Roman"/>
          <w:i/>
          <w:iCs/>
          <w:sz w:val="16"/>
          <w:szCs w:val="16"/>
          <w:lang w:val="uk-UA"/>
        </w:rPr>
        <w:t xml:space="preserve"> </w:t>
      </w:r>
      <w:r w:rsidRPr="002C4F57">
        <w:rPr>
          <w:rFonts w:ascii="Times New Roman" w:hAnsi="Times New Roman" w:cs="Times New Roman"/>
          <w:b/>
          <w:bCs/>
          <w:i/>
          <w:iCs/>
          <w:sz w:val="16"/>
          <w:szCs w:val="16"/>
          <w:lang w:val="uk-UA"/>
        </w:rPr>
        <w:t>Примітки:</w:t>
      </w:r>
    </w:p>
    <w:p w:rsidR="001537A1" w:rsidRPr="002C4F57" w:rsidRDefault="001537A1" w:rsidP="001537A1">
      <w:pPr>
        <w:keepNext/>
        <w:keepLines/>
        <w:spacing w:after="0"/>
        <w:ind w:left="-567"/>
        <w:rPr>
          <w:rFonts w:ascii="Times New Roman" w:hAnsi="Times New Roman" w:cs="Times New Roman"/>
          <w:b/>
          <w:bCs/>
          <w:i/>
          <w:iCs/>
          <w:sz w:val="16"/>
          <w:szCs w:val="16"/>
          <w:lang w:val="uk-UA"/>
        </w:rPr>
      </w:pPr>
      <w:r w:rsidRPr="002C4F57">
        <w:rPr>
          <w:rFonts w:ascii="Times New Roman" w:hAnsi="Times New Roman" w:cs="Times New Roman"/>
          <w:i/>
          <w:iCs/>
          <w:sz w:val="17"/>
          <w:szCs w:val="17"/>
          <w:u w:val="single"/>
          <w:lang w:val="uk-UA"/>
        </w:rPr>
        <w:t xml:space="preserve">* Ціна та сума мають бути відмінними від 0,00 грн., після коми повинно бути не більше двох знаків. Ціна </w:t>
      </w:r>
      <w:r w:rsidRPr="002C4F57">
        <w:rPr>
          <w:rFonts w:ascii="Times New Roman" w:hAnsi="Times New Roman" w:cs="Times New Roman"/>
          <w:i/>
          <w:sz w:val="17"/>
          <w:szCs w:val="17"/>
          <w:u w:val="single"/>
          <w:lang w:val="uk-UA" w:eastAsia="uk-UA"/>
        </w:rPr>
        <w:t>включає в себе всі витрати на транспортування, навантаження та розвантаження, страхування та інші витрати, сплату податків і зборів тощо</w:t>
      </w:r>
      <w:r w:rsidRPr="002C4F57">
        <w:rPr>
          <w:rFonts w:ascii="Times New Roman" w:hAnsi="Times New Roman" w:cs="Times New Roman"/>
          <w:b/>
          <w:i/>
          <w:sz w:val="17"/>
          <w:szCs w:val="17"/>
          <w:lang w:val="uk-UA"/>
        </w:rPr>
        <w:t xml:space="preserve">. </w:t>
      </w:r>
    </w:p>
    <w:p w:rsidR="001537A1" w:rsidRPr="002C4F57" w:rsidRDefault="001537A1" w:rsidP="001537A1">
      <w:pPr>
        <w:keepNext/>
        <w:spacing w:after="0"/>
        <w:ind w:left="-567"/>
        <w:jc w:val="both"/>
        <w:rPr>
          <w:rFonts w:ascii="Times New Roman" w:hAnsi="Times New Roman" w:cs="Times New Roman"/>
          <w:sz w:val="16"/>
          <w:szCs w:val="16"/>
          <w:lang w:val="uk-UA"/>
        </w:rPr>
      </w:pPr>
      <w:r w:rsidRPr="002C4F57">
        <w:rPr>
          <w:rFonts w:ascii="Times New Roman" w:hAnsi="Times New Roman" w:cs="Times New Roman"/>
          <w:b/>
          <w:i/>
          <w:sz w:val="16"/>
          <w:szCs w:val="16"/>
          <w:lang w:val="uk-UA"/>
        </w:rPr>
        <w:t>ПДВ</w:t>
      </w:r>
      <w:r w:rsidRPr="002C4F57">
        <w:rPr>
          <w:rFonts w:ascii="Times New Roman" w:hAnsi="Times New Roman" w:cs="Times New Roman"/>
          <w:sz w:val="16"/>
          <w:szCs w:val="16"/>
          <w:lang w:val="uk-UA"/>
        </w:rPr>
        <w:t xml:space="preserve"> нараховується згідно з чинним законодавством України</w:t>
      </w:r>
      <w:r w:rsidRPr="002C4F57">
        <w:rPr>
          <w:rFonts w:ascii="Times New Roman" w:hAnsi="Times New Roman" w:cs="Times New Roman"/>
          <w:i/>
          <w:sz w:val="16"/>
          <w:szCs w:val="16"/>
          <w:lang w:val="uk-UA"/>
        </w:rPr>
        <w:t>.</w:t>
      </w:r>
    </w:p>
    <w:p w:rsidR="001537A1" w:rsidRPr="002C4F57" w:rsidRDefault="001537A1" w:rsidP="001537A1">
      <w:pPr>
        <w:keepNext/>
        <w:spacing w:after="0"/>
        <w:ind w:left="-567"/>
        <w:jc w:val="both"/>
        <w:rPr>
          <w:rFonts w:ascii="Times New Roman" w:hAnsi="Times New Roman" w:cs="Times New Roman"/>
          <w:sz w:val="16"/>
          <w:szCs w:val="16"/>
          <w:lang w:val="uk-UA"/>
        </w:rPr>
      </w:pPr>
      <w:r w:rsidRPr="002C4F57">
        <w:rPr>
          <w:rFonts w:ascii="Times New Roman" w:hAnsi="Times New Roman" w:cs="Times New Roman"/>
          <w:b/>
          <w:i/>
          <w:sz w:val="16"/>
          <w:szCs w:val="16"/>
          <w:lang w:val="uk-UA"/>
        </w:rPr>
        <w:t>Всього з ПДВ: (</w:t>
      </w:r>
      <w:r w:rsidRPr="002C4F57">
        <w:rPr>
          <w:rFonts w:ascii="Times New Roman" w:hAnsi="Times New Roman" w:cs="Times New Roman"/>
          <w:i/>
          <w:sz w:val="16"/>
          <w:szCs w:val="16"/>
          <w:lang w:val="uk-UA"/>
        </w:rPr>
        <w:t>зазначити ціну пропозиції в гривнях з ПДВ)</w:t>
      </w:r>
      <w:r w:rsidRPr="002C4F57">
        <w:rPr>
          <w:rFonts w:ascii="Times New Roman" w:hAnsi="Times New Roman" w:cs="Times New Roman"/>
          <w:sz w:val="16"/>
          <w:szCs w:val="16"/>
          <w:lang w:val="uk-UA"/>
        </w:rPr>
        <w:t>.</w:t>
      </w:r>
    </w:p>
    <w:p w:rsidR="001537A1" w:rsidRPr="002C4F57" w:rsidRDefault="001537A1" w:rsidP="001537A1">
      <w:pPr>
        <w:ind w:left="-567" w:right="-286"/>
        <w:rPr>
          <w:rFonts w:ascii="Times New Roman" w:hAnsi="Times New Roman" w:cs="Times New Roman"/>
          <w:sz w:val="24"/>
          <w:szCs w:val="24"/>
          <w:lang w:val="uk-UA" w:eastAsia="uk-UA"/>
        </w:rPr>
      </w:pPr>
    </w:p>
    <w:p w:rsidR="001537A1" w:rsidRPr="002C4F57" w:rsidRDefault="001537A1" w:rsidP="001537A1">
      <w:pPr>
        <w:spacing w:after="0" w:line="240" w:lineRule="auto"/>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Ознайомившись з технічними вимогами виконання послуги, ми маємо можливість і погоджуємось виконати послугу відповідної якості, в необхідній кількості та в установлені замовником строки.</w:t>
      </w:r>
    </w:p>
    <w:p w:rsidR="001537A1" w:rsidRPr="002C4F57" w:rsidRDefault="001537A1" w:rsidP="001537A1">
      <w:pPr>
        <w:tabs>
          <w:tab w:val="center" w:pos="4153"/>
          <w:tab w:val="right" w:pos="8306"/>
        </w:tabs>
        <w:spacing w:after="0" w:line="240" w:lineRule="auto"/>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537A1" w:rsidRPr="002C4F57" w:rsidRDefault="001537A1" w:rsidP="00C56CC3">
      <w:pPr>
        <w:spacing w:after="0" w:line="240" w:lineRule="auto"/>
        <w:ind w:left="-567" w:firstLine="567"/>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Разом з цією пропозицією ми погоджуємося з усіма вимогами до Учасника та надаємо документи (скановані копії), передбачені в вимогах.</w:t>
      </w:r>
    </w:p>
    <w:p w:rsidR="001537A1" w:rsidRPr="002C4F57" w:rsidRDefault="001537A1" w:rsidP="001537A1">
      <w:pPr>
        <w:spacing w:after="0" w:line="240" w:lineRule="auto"/>
        <w:ind w:left="-567" w:right="-285" w:firstLine="283"/>
        <w:jc w:val="both"/>
        <w:rPr>
          <w:rFonts w:ascii="Times New Roman" w:hAnsi="Times New Roman" w:cs="Times New Roman"/>
          <w:sz w:val="24"/>
          <w:szCs w:val="24"/>
          <w:lang w:val="uk-UA"/>
        </w:rPr>
      </w:pPr>
    </w:p>
    <w:p w:rsidR="001537A1" w:rsidRPr="002C4F57" w:rsidRDefault="001537A1" w:rsidP="001537A1">
      <w:pPr>
        <w:spacing w:after="0" w:line="240" w:lineRule="auto"/>
        <w:ind w:left="-567" w:right="-285" w:firstLine="283"/>
        <w:jc w:val="both"/>
        <w:rPr>
          <w:rFonts w:ascii="Times New Roman" w:hAnsi="Times New Roman" w:cs="Times New Roman"/>
          <w:sz w:val="24"/>
          <w:szCs w:val="24"/>
          <w:lang w:val="uk-UA"/>
        </w:rPr>
      </w:pPr>
    </w:p>
    <w:p w:rsidR="001537A1" w:rsidRPr="002C4F57" w:rsidRDefault="001537A1" w:rsidP="001537A1">
      <w:pPr>
        <w:spacing w:after="0" w:line="240" w:lineRule="auto"/>
        <w:ind w:left="-567" w:right="-286"/>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Посада, прізвище, ініціали, підпис уповноваженої особи </w:t>
      </w:r>
    </w:p>
    <w:p w:rsidR="001537A1" w:rsidRPr="002C4F57" w:rsidRDefault="001537A1" w:rsidP="001537A1">
      <w:pPr>
        <w:spacing w:after="0" w:line="240" w:lineRule="auto"/>
        <w:ind w:left="-567" w:right="-286"/>
        <w:jc w:val="both"/>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підприємства/фізичної особи, завірені печаткою                            __________(_________________)  </w:t>
      </w:r>
    </w:p>
    <w:p w:rsidR="001537A1" w:rsidRPr="002C4F57" w:rsidRDefault="001537A1" w:rsidP="001537A1">
      <w:pPr>
        <w:tabs>
          <w:tab w:val="left" w:pos="180"/>
        </w:tabs>
        <w:spacing w:after="0"/>
        <w:ind w:left="-567" w:right="-286"/>
        <w:jc w:val="center"/>
        <w:rPr>
          <w:rFonts w:ascii="Times New Roman" w:hAnsi="Times New Roman" w:cs="Times New Roman"/>
          <w:sz w:val="24"/>
          <w:szCs w:val="24"/>
          <w:lang w:val="uk-UA"/>
        </w:rPr>
      </w:pPr>
      <w:r w:rsidRPr="002C4F57">
        <w:rPr>
          <w:rFonts w:ascii="Times New Roman" w:hAnsi="Times New Roman" w:cs="Times New Roman"/>
          <w:sz w:val="24"/>
          <w:szCs w:val="24"/>
          <w:lang w:val="uk-UA"/>
        </w:rPr>
        <w:t xml:space="preserve">                                                                                                                               /ініціали та прізвище/</w:t>
      </w:r>
    </w:p>
    <w:p w:rsidR="001537A1" w:rsidRPr="002C4F57" w:rsidRDefault="001537A1" w:rsidP="001537A1">
      <w:pPr>
        <w:spacing w:after="0"/>
        <w:ind w:left="-567" w:right="-285" w:firstLine="283"/>
        <w:jc w:val="right"/>
        <w:rPr>
          <w:rFonts w:ascii="Times New Roman" w:hAnsi="Times New Roman" w:cs="Times New Roman"/>
          <w:sz w:val="24"/>
          <w:szCs w:val="24"/>
          <w:lang w:val="uk-UA"/>
        </w:rPr>
      </w:pPr>
    </w:p>
    <w:p w:rsidR="001537A1" w:rsidRPr="002C4F57" w:rsidRDefault="001537A1" w:rsidP="001537A1">
      <w:pPr>
        <w:spacing w:after="0"/>
        <w:ind w:left="-567"/>
        <w:jc w:val="right"/>
        <w:rPr>
          <w:rFonts w:ascii="Times New Roman" w:hAnsi="Times New Roman" w:cs="Times New Roman"/>
          <w:b/>
          <w:bCs/>
          <w:sz w:val="24"/>
          <w:szCs w:val="24"/>
          <w:lang w:val="uk-UA"/>
        </w:rPr>
      </w:pPr>
    </w:p>
    <w:p w:rsidR="001537A1" w:rsidRDefault="001537A1" w:rsidP="001537A1">
      <w:pPr>
        <w:spacing w:after="0"/>
        <w:ind w:left="-567"/>
        <w:jc w:val="right"/>
        <w:rPr>
          <w:rFonts w:ascii="Times New Roman" w:hAnsi="Times New Roman" w:cs="Times New Roman"/>
          <w:b/>
          <w:bCs/>
          <w:sz w:val="24"/>
          <w:szCs w:val="24"/>
          <w:lang w:val="uk-UA"/>
        </w:rPr>
      </w:pPr>
    </w:p>
    <w:p w:rsidR="00254852" w:rsidRDefault="00254852" w:rsidP="001537A1">
      <w:pPr>
        <w:spacing w:after="0"/>
        <w:ind w:left="-567"/>
        <w:jc w:val="right"/>
        <w:rPr>
          <w:rFonts w:ascii="Times New Roman" w:hAnsi="Times New Roman" w:cs="Times New Roman"/>
          <w:b/>
          <w:bCs/>
          <w:sz w:val="24"/>
          <w:szCs w:val="24"/>
          <w:lang w:val="uk-UA"/>
        </w:rPr>
      </w:pPr>
    </w:p>
    <w:p w:rsidR="00254852" w:rsidRDefault="00254852" w:rsidP="001537A1">
      <w:pPr>
        <w:spacing w:after="0"/>
        <w:ind w:left="-567"/>
        <w:jc w:val="right"/>
        <w:rPr>
          <w:rFonts w:ascii="Times New Roman" w:hAnsi="Times New Roman" w:cs="Times New Roman"/>
          <w:b/>
          <w:bCs/>
          <w:sz w:val="24"/>
          <w:szCs w:val="24"/>
          <w:lang w:val="uk-UA"/>
        </w:rPr>
      </w:pPr>
    </w:p>
    <w:p w:rsidR="001537A1" w:rsidRPr="002C4F57" w:rsidRDefault="001537A1" w:rsidP="001537A1">
      <w:pPr>
        <w:spacing w:after="0"/>
        <w:ind w:left="-567"/>
        <w:jc w:val="right"/>
        <w:rPr>
          <w:rFonts w:ascii="Times New Roman" w:hAnsi="Times New Roman" w:cs="Times New Roman"/>
          <w:b/>
          <w:bCs/>
          <w:sz w:val="24"/>
          <w:szCs w:val="24"/>
          <w:lang w:val="uk-UA"/>
        </w:rPr>
      </w:pPr>
      <w:r w:rsidRPr="002C4F57">
        <w:rPr>
          <w:rFonts w:ascii="Times New Roman" w:hAnsi="Times New Roman" w:cs="Times New Roman"/>
          <w:b/>
          <w:bCs/>
          <w:sz w:val="24"/>
          <w:szCs w:val="24"/>
          <w:lang w:val="uk-UA"/>
        </w:rPr>
        <w:lastRenderedPageBreak/>
        <w:t>Додаток № 6 до тендерної документації</w:t>
      </w:r>
    </w:p>
    <w:p w:rsidR="006D0FF0" w:rsidRPr="002C4F57" w:rsidRDefault="001537A1" w:rsidP="006D0FF0">
      <w:pPr>
        <w:spacing w:after="0"/>
        <w:ind w:left="-567" w:right="196"/>
        <w:rPr>
          <w:rFonts w:ascii="Times New Roman" w:hAnsi="Times New Roman" w:cs="Times New Roman"/>
          <w:i/>
          <w:sz w:val="20"/>
          <w:szCs w:val="20"/>
          <w:lang w:val="uk-UA"/>
        </w:rPr>
      </w:pPr>
      <w:r w:rsidRPr="002C4F57">
        <w:rPr>
          <w:rFonts w:ascii="Times New Roman" w:hAnsi="Times New Roman" w:cs="Times New Roman"/>
          <w:i/>
          <w:sz w:val="20"/>
          <w:szCs w:val="20"/>
          <w:lang w:val="uk-UA"/>
        </w:rPr>
        <w:t>Форма довідки, яка подається Учасником на фірмовому бланку.</w:t>
      </w:r>
    </w:p>
    <w:p w:rsidR="006D0FF0" w:rsidRPr="002C4F57" w:rsidRDefault="006D0FF0" w:rsidP="006D0FF0">
      <w:pPr>
        <w:spacing w:after="0"/>
        <w:ind w:left="-567" w:right="196"/>
        <w:rPr>
          <w:rFonts w:ascii="Times New Roman" w:hAnsi="Times New Roman" w:cs="Times New Roman"/>
          <w:i/>
          <w:sz w:val="20"/>
          <w:szCs w:val="20"/>
          <w:lang w:val="uk-UA"/>
        </w:rPr>
      </w:pPr>
    </w:p>
    <w:p w:rsidR="001537A1" w:rsidRPr="006D0FF0" w:rsidRDefault="001537A1" w:rsidP="006D0FF0">
      <w:pPr>
        <w:spacing w:after="0"/>
        <w:ind w:right="196"/>
        <w:jc w:val="center"/>
        <w:rPr>
          <w:rFonts w:ascii="Times New Roman" w:hAnsi="Times New Roman" w:cs="Times New Roman"/>
          <w:i/>
          <w:sz w:val="20"/>
          <w:szCs w:val="20"/>
          <w:lang w:val="uk-UA"/>
        </w:rPr>
      </w:pPr>
      <w:r w:rsidRPr="006D0FF0">
        <w:rPr>
          <w:rFonts w:ascii="Times New Roman" w:hAnsi="Times New Roman" w:cs="Times New Roman"/>
          <w:b/>
          <w:bCs/>
          <w:lang w:val="uk-UA"/>
        </w:rPr>
        <w:t>ВІДОМОСТІ ПРО УЧАСНИКА</w:t>
      </w:r>
    </w:p>
    <w:p w:rsidR="001537A1" w:rsidRPr="006D0FF0" w:rsidRDefault="001537A1" w:rsidP="006D0FF0">
      <w:pPr>
        <w:keepNext/>
        <w:spacing w:after="0"/>
        <w:ind w:left="-567"/>
        <w:rPr>
          <w:rFonts w:ascii="Times New Roman" w:hAnsi="Times New Roman" w:cs="Times New Roman"/>
          <w:i/>
          <w:iCs/>
          <w:lang w:val="uk-UA"/>
        </w:rPr>
      </w:pPr>
    </w:p>
    <w:tbl>
      <w:tblPr>
        <w:tblW w:w="10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81"/>
        <w:gridCol w:w="3420"/>
        <w:gridCol w:w="2939"/>
      </w:tblGrid>
      <w:tr w:rsidR="001537A1" w:rsidRPr="006D0FF0" w:rsidTr="006D0FF0">
        <w:trPr>
          <w:trHeight w:val="339"/>
        </w:trPr>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clear" w:pos="720"/>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Назва Учасника:</w:t>
            </w:r>
          </w:p>
        </w:tc>
        <w:tc>
          <w:tcPr>
            <w:tcW w:w="6359" w:type="dxa"/>
            <w:gridSpan w:val="2"/>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1039"/>
        </w:trPr>
        <w:tc>
          <w:tcPr>
            <w:tcW w:w="720"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 w:val="num" w:pos="1440"/>
              </w:tabs>
              <w:spacing w:after="0" w:line="240" w:lineRule="auto"/>
              <w:ind w:left="46" w:right="-393" w:firstLine="0"/>
              <w:jc w:val="center"/>
              <w:rPr>
                <w:rFonts w:ascii="Times New Roman" w:hAnsi="Times New Roman" w:cs="Times New Roman"/>
                <w:sz w:val="24"/>
                <w:szCs w:val="24"/>
                <w:lang w:val="uk-UA"/>
              </w:rPr>
            </w:pPr>
          </w:p>
        </w:tc>
        <w:tc>
          <w:tcPr>
            <w:tcW w:w="3281"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Реквізити:</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343"/>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фактична адреса розташування</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357"/>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телефон/телефакс:</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57"/>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електронна адреса:</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57"/>
        </w:trPr>
        <w:tc>
          <w:tcPr>
            <w:tcW w:w="720"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Керівник:</w:t>
            </w:r>
          </w:p>
          <w:p w:rsidR="001537A1" w:rsidRPr="006D0FF0" w:rsidRDefault="001537A1" w:rsidP="006D0FF0">
            <w:pPr>
              <w:keepNext/>
              <w:tabs>
                <w:tab w:val="num" w:pos="1440"/>
              </w:tabs>
              <w:spacing w:after="0"/>
              <w:ind w:left="35"/>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(для учасників – юридичних осіб)</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посада:</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57"/>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прізвище, ім’я, по батькові:  </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348"/>
        </w:trPr>
        <w:tc>
          <w:tcPr>
            <w:tcW w:w="720"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val="restart"/>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rPr>
                <w:rFonts w:ascii="Times New Roman" w:hAnsi="Times New Roman" w:cs="Times New Roman"/>
                <w:sz w:val="24"/>
                <w:szCs w:val="24"/>
                <w:lang w:val="uk-UA"/>
              </w:rPr>
            </w:pPr>
            <w:r w:rsidRPr="006D0FF0">
              <w:rPr>
                <w:rFonts w:ascii="Times New Roman" w:hAnsi="Times New Roman" w:cs="Times New Roman"/>
                <w:sz w:val="24"/>
                <w:szCs w:val="24"/>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назва банку:</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271"/>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рахунку:</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540"/>
        </w:trPr>
        <w:tc>
          <w:tcPr>
            <w:tcW w:w="720" w:type="dxa"/>
            <w:vMerge/>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vMerge/>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jc w:val="both"/>
              <w:rPr>
                <w:rFonts w:ascii="Times New Roman" w:hAnsi="Times New Roman" w:cs="Times New Roman"/>
                <w:sz w:val="24"/>
                <w:szCs w:val="24"/>
                <w:lang w:val="uk-UA"/>
              </w:rPr>
            </w:pP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Код банку:</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rPr>
          <w:trHeight w:val="834"/>
        </w:trPr>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Інформація про систему оподаткування, на якій перебуває Учасник як суб‘єкт підприємницької діяльності з зазначенням відсоткової ставки </w:t>
            </w:r>
            <w:r w:rsidRPr="006D0FF0">
              <w:rPr>
                <w:rFonts w:ascii="Times New Roman" w:hAnsi="Times New Roman" w:cs="Times New Roman"/>
                <w:i/>
                <w:iCs/>
                <w:sz w:val="24"/>
                <w:szCs w:val="24"/>
                <w:lang w:val="uk-UA"/>
              </w:rPr>
              <w:t>(для учасників – юридичних осіб)</w:t>
            </w:r>
          </w:p>
        </w:tc>
        <w:tc>
          <w:tcPr>
            <w:tcW w:w="3420"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система оподаткування </w:t>
            </w:r>
            <w:r w:rsidRPr="006D0FF0">
              <w:rPr>
                <w:rFonts w:ascii="Times New Roman" w:hAnsi="Times New Roman" w:cs="Times New Roman"/>
                <w:i/>
                <w:iCs/>
                <w:sz w:val="24"/>
                <w:szCs w:val="24"/>
                <w:lang w:val="uk-UA"/>
              </w:rPr>
              <w:t>(на загальних підставах, спрощена система оподаткування тощо)</w:t>
            </w:r>
            <w:r w:rsidRPr="006D0FF0">
              <w:rPr>
                <w:rFonts w:ascii="Times New Roman" w:hAnsi="Times New Roman" w:cs="Times New Roman"/>
                <w:sz w:val="24"/>
                <w:szCs w:val="24"/>
                <w:lang w:val="uk-UA"/>
              </w:rPr>
              <w:t>:</w:t>
            </w:r>
          </w:p>
        </w:tc>
        <w:tc>
          <w:tcPr>
            <w:tcW w:w="2939"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jc w:val="both"/>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відповідна інформація)</w:t>
            </w:r>
          </w:p>
        </w:tc>
      </w:tr>
      <w:tr w:rsidR="001537A1" w:rsidRPr="006D0FF0" w:rsidTr="006D0FF0">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numPr>
                <w:ilvl w:val="0"/>
                <w:numId w:val="18"/>
              </w:numPr>
              <w:tabs>
                <w:tab w:val="num" w:pos="755"/>
              </w:tabs>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keepLines/>
              <w:tabs>
                <w:tab w:val="num" w:pos="1440"/>
              </w:tabs>
              <w:spacing w:after="0"/>
              <w:ind w:left="35"/>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Інформація про статус Учасника відносно до виробника Послуги </w:t>
            </w:r>
          </w:p>
        </w:tc>
        <w:tc>
          <w:tcPr>
            <w:tcW w:w="6359" w:type="dxa"/>
            <w:gridSpan w:val="2"/>
            <w:tcBorders>
              <w:top w:val="single" w:sz="4" w:space="0" w:color="auto"/>
              <w:left w:val="single" w:sz="4" w:space="0" w:color="auto"/>
              <w:bottom w:val="single" w:sz="4" w:space="0" w:color="auto"/>
              <w:right w:val="single" w:sz="4" w:space="0" w:color="auto"/>
            </w:tcBorders>
          </w:tcPr>
          <w:p w:rsidR="001537A1" w:rsidRPr="006D0FF0" w:rsidRDefault="001537A1" w:rsidP="006D0FF0">
            <w:pPr>
              <w:keepNext/>
              <w:tabs>
                <w:tab w:val="num" w:pos="1440"/>
              </w:tabs>
              <w:spacing w:after="0"/>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Учасником зазначається інформація про статус відносно до виробника Послуги (виробник, офіційний представник виробника, дилер, дистриб‘ютор, посередник тощо)</w:t>
            </w:r>
          </w:p>
          <w:p w:rsidR="001537A1" w:rsidRPr="006D0FF0" w:rsidRDefault="001537A1" w:rsidP="006D0FF0">
            <w:pPr>
              <w:keepNext/>
              <w:tabs>
                <w:tab w:val="num" w:pos="1440"/>
              </w:tabs>
              <w:spacing w:after="0"/>
              <w:rPr>
                <w:rFonts w:ascii="Times New Roman" w:hAnsi="Times New Roman" w:cs="Times New Roman"/>
                <w:i/>
                <w:iCs/>
                <w:sz w:val="24"/>
                <w:szCs w:val="24"/>
                <w:lang w:val="uk-UA"/>
              </w:rPr>
            </w:pPr>
            <w:r w:rsidRPr="006D0FF0">
              <w:rPr>
                <w:rFonts w:ascii="Times New Roman" w:hAnsi="Times New Roman" w:cs="Times New Roman"/>
                <w:i/>
                <w:iCs/>
                <w:sz w:val="24"/>
                <w:szCs w:val="24"/>
                <w:lang w:val="uk-UA"/>
              </w:rPr>
              <w:t xml:space="preserve">та надаються копії документів (копії  листів від виробника, копія дилерської угоди тощо), які підтверджують надану інформацію (за виключенням посередників) </w:t>
            </w:r>
          </w:p>
        </w:tc>
      </w:tr>
      <w:tr w:rsidR="001537A1" w:rsidRPr="006D0FF0" w:rsidTr="006D0FF0">
        <w:trPr>
          <w:trHeight w:val="632"/>
        </w:trPr>
        <w:tc>
          <w:tcPr>
            <w:tcW w:w="720" w:type="dxa"/>
            <w:tcBorders>
              <w:top w:val="single" w:sz="4" w:space="0" w:color="auto"/>
              <w:left w:val="single" w:sz="4" w:space="0" w:color="auto"/>
              <w:bottom w:val="single" w:sz="4" w:space="0" w:color="auto"/>
              <w:right w:val="single" w:sz="4" w:space="0" w:color="auto"/>
            </w:tcBorders>
          </w:tcPr>
          <w:p w:rsidR="001537A1" w:rsidRPr="006D0FF0" w:rsidRDefault="001537A1" w:rsidP="00254852">
            <w:pPr>
              <w:keepNext/>
              <w:keepLines/>
              <w:widowControl w:val="0"/>
              <w:numPr>
                <w:ilvl w:val="0"/>
                <w:numId w:val="18"/>
              </w:numPr>
              <w:tabs>
                <w:tab w:val="num" w:pos="755"/>
              </w:tabs>
              <w:autoSpaceDE w:val="0"/>
              <w:autoSpaceDN w:val="0"/>
              <w:adjustRightInd w:val="0"/>
              <w:spacing w:after="0" w:line="240" w:lineRule="auto"/>
              <w:ind w:left="46" w:right="-393" w:firstLine="0"/>
              <w:jc w:val="center"/>
              <w:rPr>
                <w:rFonts w:ascii="Times New Roman" w:hAnsi="Times New Roman" w:cs="Times New Roman"/>
                <w:sz w:val="24"/>
                <w:szCs w:val="24"/>
                <w:lang w:val="uk-UA"/>
              </w:rPr>
            </w:pPr>
          </w:p>
        </w:tc>
        <w:tc>
          <w:tcPr>
            <w:tcW w:w="3281" w:type="dxa"/>
            <w:tcBorders>
              <w:top w:val="single" w:sz="4" w:space="0" w:color="auto"/>
              <w:left w:val="single" w:sz="4" w:space="0" w:color="auto"/>
              <w:bottom w:val="single" w:sz="4" w:space="0" w:color="auto"/>
              <w:right w:val="single" w:sz="4" w:space="0" w:color="auto"/>
            </w:tcBorders>
          </w:tcPr>
          <w:p w:rsidR="001537A1" w:rsidRPr="006D0FF0" w:rsidRDefault="001537A1" w:rsidP="006D0FF0">
            <w:pPr>
              <w:pStyle w:val="a8"/>
              <w:keepNext/>
              <w:tabs>
                <w:tab w:val="num" w:pos="1440"/>
              </w:tabs>
              <w:spacing w:before="0" w:beforeAutospacing="0" w:after="0" w:afterAutospacing="0"/>
              <w:ind w:left="35"/>
              <w:rPr>
                <w:lang w:val="uk-UA"/>
              </w:rPr>
            </w:pPr>
            <w:r w:rsidRPr="006D0FF0">
              <w:rPr>
                <w:lang w:val="uk-UA"/>
              </w:rPr>
              <w:t>Інформація щодо використання печатки Учасником</w:t>
            </w:r>
          </w:p>
        </w:tc>
        <w:tc>
          <w:tcPr>
            <w:tcW w:w="6359" w:type="dxa"/>
            <w:gridSpan w:val="2"/>
            <w:tcBorders>
              <w:top w:val="single" w:sz="4" w:space="0" w:color="auto"/>
              <w:left w:val="single" w:sz="4" w:space="0" w:color="auto"/>
              <w:bottom w:val="single" w:sz="4" w:space="0" w:color="auto"/>
              <w:right w:val="single" w:sz="4" w:space="0" w:color="auto"/>
            </w:tcBorders>
          </w:tcPr>
          <w:p w:rsidR="001537A1" w:rsidRPr="006D0FF0" w:rsidRDefault="001537A1" w:rsidP="006D0FF0">
            <w:pPr>
              <w:pStyle w:val="a8"/>
              <w:keepNext/>
              <w:tabs>
                <w:tab w:val="num" w:pos="1440"/>
              </w:tabs>
              <w:spacing w:before="0" w:beforeAutospacing="0" w:after="0" w:afterAutospacing="0"/>
              <w:rPr>
                <w:i/>
                <w:lang w:val="uk-UA"/>
              </w:rPr>
            </w:pPr>
            <w:r w:rsidRPr="006D0FF0">
              <w:rPr>
                <w:i/>
                <w:lang w:val="uk-UA"/>
              </w:rPr>
              <w:t>Зазначається інформація про здійснення Учасником діяльності з печаткою або без печатки</w:t>
            </w:r>
          </w:p>
        </w:tc>
      </w:tr>
    </w:tbl>
    <w:p w:rsidR="001537A1" w:rsidRPr="006D0FF0" w:rsidRDefault="001537A1" w:rsidP="006D0FF0">
      <w:pPr>
        <w:keepNext/>
        <w:spacing w:after="0"/>
        <w:ind w:left="-567"/>
        <w:rPr>
          <w:rFonts w:ascii="Times New Roman" w:hAnsi="Times New Roman" w:cs="Times New Roman"/>
          <w:i/>
          <w:iCs/>
          <w:lang w:val="uk-UA"/>
        </w:rPr>
      </w:pPr>
    </w:p>
    <w:p w:rsidR="001537A1" w:rsidRPr="006D0FF0" w:rsidRDefault="001537A1" w:rsidP="006D0FF0">
      <w:pPr>
        <w:spacing w:after="0"/>
        <w:ind w:left="-567" w:right="-286"/>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Посада, прізвище, ініціали, підпис уповноваженої особи </w:t>
      </w:r>
    </w:p>
    <w:p w:rsidR="001537A1" w:rsidRPr="006D0FF0" w:rsidRDefault="001537A1" w:rsidP="006D0FF0">
      <w:pPr>
        <w:spacing w:after="0"/>
        <w:ind w:left="-567" w:right="-286"/>
        <w:jc w:val="both"/>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підприємства/фізичної особи, завірені печаткою                            __________(_________________)  </w:t>
      </w:r>
    </w:p>
    <w:p w:rsidR="00316B47" w:rsidRPr="006D0FF0" w:rsidRDefault="001537A1" w:rsidP="006D0FF0">
      <w:pPr>
        <w:tabs>
          <w:tab w:val="left" w:pos="180"/>
        </w:tabs>
        <w:spacing w:after="0"/>
        <w:ind w:left="-567" w:right="-286"/>
        <w:jc w:val="center"/>
        <w:rPr>
          <w:rFonts w:ascii="Times New Roman" w:hAnsi="Times New Roman" w:cs="Times New Roman"/>
          <w:sz w:val="24"/>
          <w:szCs w:val="24"/>
          <w:lang w:val="uk-UA"/>
        </w:rPr>
      </w:pPr>
      <w:r w:rsidRPr="006D0FF0">
        <w:rPr>
          <w:rFonts w:ascii="Times New Roman" w:hAnsi="Times New Roman" w:cs="Times New Roman"/>
          <w:sz w:val="24"/>
          <w:szCs w:val="24"/>
          <w:lang w:val="uk-UA"/>
        </w:rPr>
        <w:t xml:space="preserve">                                                                                                                               /ініціали та прізвище/</w:t>
      </w:r>
    </w:p>
    <w:sectPr w:rsidR="00316B47" w:rsidRPr="006D0FF0" w:rsidSect="00AA5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8403C"/>
    <w:multiLevelType w:val="hybridMultilevel"/>
    <w:tmpl w:val="48FE946C"/>
    <w:lvl w:ilvl="0" w:tplc="7B8A0358">
      <w:start w:val="1"/>
      <w:numFmt w:val="decimal"/>
      <w:lvlText w:val="%1."/>
      <w:lvlJc w:val="left"/>
      <w:pPr>
        <w:ind w:left="1069" w:hanging="360"/>
      </w:pPr>
      <w:rPr>
        <w:rFonts w:ascii="Times New Roman CYR" w:hAnsi="Times New Roman CYR" w:cs="Times New Roman CYR" w:hint="default"/>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12E04134"/>
    <w:multiLevelType w:val="hybridMultilevel"/>
    <w:tmpl w:val="E9089EF6"/>
    <w:lvl w:ilvl="0" w:tplc="F00CB51E">
      <w:start w:val="30"/>
      <w:numFmt w:val="decimal"/>
      <w:lvlText w:val="%1."/>
      <w:lvlJc w:val="left"/>
      <w:pPr>
        <w:ind w:left="1069" w:hanging="360"/>
      </w:pPr>
      <w:rPr>
        <w:rFonts w:hint="default"/>
        <w:strik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90B58"/>
    <w:multiLevelType w:val="multilevel"/>
    <w:tmpl w:val="699E48B6"/>
    <w:styleLink w:val="WWNum1"/>
    <w:lvl w:ilvl="0">
      <w:start w:val="1"/>
      <w:numFmt w:val="decimal"/>
      <w:lvlText w:val="%1."/>
      <w:lvlJc w:val="left"/>
      <w:pPr>
        <w:ind w:left="720" w:hanging="360"/>
      </w:pPr>
      <w:rPr>
        <w:rFonts w:hint="default"/>
        <w: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nsid w:val="24CD7564"/>
    <w:multiLevelType w:val="multilevel"/>
    <w:tmpl w:val="900C8714"/>
    <w:styleLink w:val="WWNum4"/>
    <w:lvl w:ilvl="0">
      <w:numFmt w:val="bullet"/>
      <w:lvlText w:val="●"/>
      <w:lvlJc w:val="left"/>
      <w:pPr>
        <w:ind w:left="720" w:hanging="360"/>
      </w:pPr>
      <w:rPr>
        <w:rFonts w:ascii="Times New Roman" w:hAnsi="Times New Roman"/>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037B31"/>
    <w:multiLevelType w:val="hybridMultilevel"/>
    <w:tmpl w:val="AFCCC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6752E8D"/>
    <w:multiLevelType w:val="hybridMultilevel"/>
    <w:tmpl w:val="12FEE3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703446"/>
    <w:multiLevelType w:val="hybridMultilevel"/>
    <w:tmpl w:val="65723206"/>
    <w:lvl w:ilvl="0" w:tplc="0419000F">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3"/>
  </w:num>
  <w:num w:numId="5">
    <w:abstractNumId w:val="14"/>
  </w:num>
  <w:num w:numId="6">
    <w:abstractNumId w:val="17"/>
  </w:num>
  <w:num w:numId="7">
    <w:abstractNumId w:val="4"/>
  </w:num>
  <w:num w:numId="8">
    <w:abstractNumId w:val="16"/>
  </w:num>
  <w:num w:numId="9">
    <w:abstractNumId w:val="8"/>
  </w:num>
  <w:num w:numId="10">
    <w:abstractNumId w:val="9"/>
  </w:num>
  <w:num w:numId="11">
    <w:abstractNumId w:val="3"/>
  </w:num>
  <w:num w:numId="12">
    <w:abstractNumId w:val="18"/>
  </w:num>
  <w:num w:numId="13">
    <w:abstractNumId w:val="6"/>
  </w:num>
  <w:num w:numId="14">
    <w:abstractNumId w:val="11"/>
  </w:num>
  <w:num w:numId="15">
    <w:abstractNumId w:val="7"/>
  </w:num>
  <w:num w:numId="16">
    <w:abstractNumId w:val="1"/>
  </w:num>
  <w:num w:numId="17">
    <w:abstractNumId w:val="12"/>
  </w:num>
  <w:num w:numId="18">
    <w:abstractNumId w:val="15"/>
  </w:num>
  <w:num w:numId="1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13F2"/>
    <w:rsid w:val="000010BA"/>
    <w:rsid w:val="00015A45"/>
    <w:rsid w:val="00016C3E"/>
    <w:rsid w:val="00045F05"/>
    <w:rsid w:val="00054EC7"/>
    <w:rsid w:val="000A5534"/>
    <w:rsid w:val="000A61FE"/>
    <w:rsid w:val="000B3C37"/>
    <w:rsid w:val="001071B3"/>
    <w:rsid w:val="001359D1"/>
    <w:rsid w:val="001537A1"/>
    <w:rsid w:val="00164776"/>
    <w:rsid w:val="00177C2F"/>
    <w:rsid w:val="001D6873"/>
    <w:rsid w:val="00206B1E"/>
    <w:rsid w:val="0024015B"/>
    <w:rsid w:val="00254852"/>
    <w:rsid w:val="00262241"/>
    <w:rsid w:val="002626D5"/>
    <w:rsid w:val="0027540D"/>
    <w:rsid w:val="002768B6"/>
    <w:rsid w:val="002B577D"/>
    <w:rsid w:val="002C4F57"/>
    <w:rsid w:val="00316B47"/>
    <w:rsid w:val="003E4E10"/>
    <w:rsid w:val="004041EC"/>
    <w:rsid w:val="004072DC"/>
    <w:rsid w:val="00427DE2"/>
    <w:rsid w:val="00447305"/>
    <w:rsid w:val="004822C7"/>
    <w:rsid w:val="004B1925"/>
    <w:rsid w:val="004B3D0D"/>
    <w:rsid w:val="004E52BB"/>
    <w:rsid w:val="00502948"/>
    <w:rsid w:val="00510FA6"/>
    <w:rsid w:val="00581DB6"/>
    <w:rsid w:val="005925A9"/>
    <w:rsid w:val="005A35A9"/>
    <w:rsid w:val="005C7632"/>
    <w:rsid w:val="005D29D0"/>
    <w:rsid w:val="00601FFA"/>
    <w:rsid w:val="00602DEF"/>
    <w:rsid w:val="00621D5A"/>
    <w:rsid w:val="0063244A"/>
    <w:rsid w:val="006343C2"/>
    <w:rsid w:val="006456FD"/>
    <w:rsid w:val="0068071F"/>
    <w:rsid w:val="006930DF"/>
    <w:rsid w:val="006B6135"/>
    <w:rsid w:val="006D0931"/>
    <w:rsid w:val="006D0FF0"/>
    <w:rsid w:val="006D666D"/>
    <w:rsid w:val="006E563F"/>
    <w:rsid w:val="006F252D"/>
    <w:rsid w:val="007157DD"/>
    <w:rsid w:val="00717447"/>
    <w:rsid w:val="007509E9"/>
    <w:rsid w:val="00771A4B"/>
    <w:rsid w:val="00774478"/>
    <w:rsid w:val="00797359"/>
    <w:rsid w:val="007A2C33"/>
    <w:rsid w:val="007A34BA"/>
    <w:rsid w:val="007B33FD"/>
    <w:rsid w:val="007F1012"/>
    <w:rsid w:val="0085131F"/>
    <w:rsid w:val="00852BE3"/>
    <w:rsid w:val="00890732"/>
    <w:rsid w:val="00897BF9"/>
    <w:rsid w:val="008E52A5"/>
    <w:rsid w:val="008F49C3"/>
    <w:rsid w:val="008F54BC"/>
    <w:rsid w:val="00911DC0"/>
    <w:rsid w:val="009B3B2F"/>
    <w:rsid w:val="009C75F6"/>
    <w:rsid w:val="00A07EAE"/>
    <w:rsid w:val="00A52A40"/>
    <w:rsid w:val="00A67BDB"/>
    <w:rsid w:val="00A70B12"/>
    <w:rsid w:val="00A816DC"/>
    <w:rsid w:val="00A91173"/>
    <w:rsid w:val="00AA59C5"/>
    <w:rsid w:val="00AA6430"/>
    <w:rsid w:val="00AC2592"/>
    <w:rsid w:val="00AC3EDA"/>
    <w:rsid w:val="00AD5AB2"/>
    <w:rsid w:val="00B060FF"/>
    <w:rsid w:val="00B413F2"/>
    <w:rsid w:val="00B86050"/>
    <w:rsid w:val="00B8704B"/>
    <w:rsid w:val="00BD54BF"/>
    <w:rsid w:val="00BD6F43"/>
    <w:rsid w:val="00C12188"/>
    <w:rsid w:val="00C26ACB"/>
    <w:rsid w:val="00C3389D"/>
    <w:rsid w:val="00C42478"/>
    <w:rsid w:val="00C45B71"/>
    <w:rsid w:val="00C46737"/>
    <w:rsid w:val="00C56CC3"/>
    <w:rsid w:val="00C7732E"/>
    <w:rsid w:val="00C95141"/>
    <w:rsid w:val="00CB1DF9"/>
    <w:rsid w:val="00CB34FC"/>
    <w:rsid w:val="00CD14E6"/>
    <w:rsid w:val="00CD42D5"/>
    <w:rsid w:val="00CE7D1C"/>
    <w:rsid w:val="00CF103F"/>
    <w:rsid w:val="00D03A86"/>
    <w:rsid w:val="00D0542B"/>
    <w:rsid w:val="00D15F4A"/>
    <w:rsid w:val="00D6077D"/>
    <w:rsid w:val="00DB4EC6"/>
    <w:rsid w:val="00DC0363"/>
    <w:rsid w:val="00E01EE1"/>
    <w:rsid w:val="00E31A0F"/>
    <w:rsid w:val="00E6493C"/>
    <w:rsid w:val="00E65A65"/>
    <w:rsid w:val="00EA2F86"/>
    <w:rsid w:val="00EB0250"/>
    <w:rsid w:val="00EC58E9"/>
    <w:rsid w:val="00F057C0"/>
    <w:rsid w:val="00F6155E"/>
    <w:rsid w:val="00F84E59"/>
    <w:rsid w:val="00F8603F"/>
    <w:rsid w:val="00F95C40"/>
    <w:rsid w:val="00FA5A0F"/>
    <w:rsid w:val="00FC396C"/>
    <w:rsid w:val="00FD0964"/>
    <w:rsid w:val="00FD3F47"/>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link w:val="a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numbering" w:customStyle="1" w:styleId="WWNum1">
    <w:name w:val="WWNum1"/>
    <w:basedOn w:val="a2"/>
    <w:rsid w:val="001537A1"/>
    <w:pPr>
      <w:numPr>
        <w:numId w:val="13"/>
      </w:numPr>
    </w:pPr>
  </w:style>
  <w:style w:type="numbering" w:customStyle="1" w:styleId="WWNum4">
    <w:name w:val="WWNum4"/>
    <w:basedOn w:val="a2"/>
    <w:rsid w:val="001537A1"/>
    <w:pPr>
      <w:numPr>
        <w:numId w:val="15"/>
      </w:numPr>
    </w:pPr>
  </w:style>
  <w:style w:type="paragraph" w:customStyle="1" w:styleId="Default">
    <w:name w:val="Default"/>
    <w:rsid w:val="001537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бычный (веб) Знак"/>
    <w:link w:val="a8"/>
    <w:locked/>
    <w:rsid w:val="001537A1"/>
    <w:rPr>
      <w:rFonts w:ascii="Times New Roman" w:eastAsia="Times New Roman" w:hAnsi="Times New Roman" w:cs="Times New Roman"/>
      <w:sz w:val="24"/>
      <w:szCs w:val="24"/>
      <w:lang w:eastAsia="ru-RU"/>
    </w:rPr>
  </w:style>
  <w:style w:type="paragraph" w:styleId="aa">
    <w:name w:val="No Spacing"/>
    <w:uiPriority w:val="1"/>
    <w:qFormat/>
    <w:rsid w:val="00447305"/>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www.dzo.com.ua/tenders/2375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cekonomist@ukr.net" TargetMode="External"/><Relationship Id="rId11" Type="http://schemas.openxmlformats.org/officeDocument/2006/relationships/theme" Target="theme/theme1.xml"/><Relationship Id="rId5" Type="http://schemas.openxmlformats.org/officeDocument/2006/relationships/hyperlink" Target="https://www.dzo.com.ua/tenders/23755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zo.com.ua/tenders/2375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38</Pages>
  <Words>12279</Words>
  <Characters>69995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38</cp:revision>
  <dcterms:created xsi:type="dcterms:W3CDTF">2023-05-16T20:48:00Z</dcterms:created>
  <dcterms:modified xsi:type="dcterms:W3CDTF">2023-07-12T12:04:00Z</dcterms:modified>
</cp:coreProperties>
</file>