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07" w:rsidRPr="00F55458" w:rsidRDefault="00110307" w:rsidP="0011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5458">
        <w:rPr>
          <w:rFonts w:ascii="Times New Roman" w:hAnsi="Times New Roman" w:cs="Times New Roman"/>
          <w:b/>
          <w:sz w:val="28"/>
        </w:rPr>
        <w:t>КНП «Консультативно-діагностичний центр»</w:t>
      </w:r>
    </w:p>
    <w:p w:rsidR="00110307" w:rsidRDefault="00110307" w:rsidP="0011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5458">
        <w:rPr>
          <w:rFonts w:ascii="Times New Roman" w:hAnsi="Times New Roman" w:cs="Times New Roman"/>
          <w:b/>
          <w:sz w:val="28"/>
        </w:rPr>
        <w:t>Святошинського району м.</w:t>
      </w:r>
      <w:r w:rsidR="00D704F2">
        <w:rPr>
          <w:rFonts w:ascii="Times New Roman" w:hAnsi="Times New Roman" w:cs="Times New Roman"/>
          <w:b/>
          <w:sz w:val="28"/>
        </w:rPr>
        <w:t xml:space="preserve"> </w:t>
      </w:r>
      <w:r w:rsidRPr="00F55458">
        <w:rPr>
          <w:rFonts w:ascii="Times New Roman" w:hAnsi="Times New Roman" w:cs="Times New Roman"/>
          <w:b/>
          <w:sz w:val="28"/>
        </w:rPr>
        <w:t>Києва</w:t>
      </w:r>
    </w:p>
    <w:p w:rsidR="00142DBE" w:rsidRDefault="00142DBE" w:rsidP="00142DBE">
      <w:pPr>
        <w:spacing w:after="0"/>
        <w:ind w:left="5245"/>
        <w:jc w:val="center"/>
        <w:rPr>
          <w:rFonts w:ascii="Times New Roman" w:hAnsi="Times New Roman" w:cs="Times New Roman"/>
          <w:sz w:val="18"/>
          <w:szCs w:val="18"/>
        </w:rPr>
      </w:pPr>
    </w:p>
    <w:p w:rsidR="00142DBE" w:rsidRDefault="00142DBE" w:rsidP="00142DBE">
      <w:pPr>
        <w:spacing w:after="0"/>
        <w:ind w:left="5245"/>
        <w:jc w:val="center"/>
        <w:rPr>
          <w:rFonts w:ascii="Times New Roman" w:hAnsi="Times New Roman" w:cs="Times New Roman"/>
          <w:sz w:val="18"/>
          <w:szCs w:val="18"/>
        </w:rPr>
      </w:pPr>
    </w:p>
    <w:p w:rsidR="00142DBE" w:rsidRPr="00090900" w:rsidRDefault="00142DBE" w:rsidP="00142DBE">
      <w:pPr>
        <w:spacing w:after="0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090900">
        <w:rPr>
          <w:rFonts w:ascii="Times New Roman" w:hAnsi="Times New Roman" w:cs="Times New Roman"/>
          <w:sz w:val="18"/>
          <w:szCs w:val="18"/>
        </w:rPr>
        <w:t>Рішенням уповноваженої особи</w:t>
      </w:r>
    </w:p>
    <w:p w:rsidR="00142DBE" w:rsidRPr="00090900" w:rsidRDefault="00142DBE" w:rsidP="00142DBE">
      <w:pPr>
        <w:spacing w:after="0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090900">
        <w:rPr>
          <w:rFonts w:ascii="Times New Roman" w:hAnsi="Times New Roman" w:cs="Times New Roman"/>
          <w:sz w:val="18"/>
          <w:szCs w:val="18"/>
        </w:rPr>
        <w:t>КНП «</w:t>
      </w:r>
      <w:proofErr w:type="spellStart"/>
      <w:r w:rsidRPr="00090900">
        <w:rPr>
          <w:rFonts w:ascii="Times New Roman" w:hAnsi="Times New Roman" w:cs="Times New Roman"/>
          <w:sz w:val="18"/>
          <w:szCs w:val="18"/>
        </w:rPr>
        <w:t>КДЦ</w:t>
      </w:r>
      <w:proofErr w:type="spellEnd"/>
      <w:r w:rsidRPr="00090900">
        <w:rPr>
          <w:rFonts w:ascii="Times New Roman" w:hAnsi="Times New Roman" w:cs="Times New Roman"/>
          <w:sz w:val="18"/>
          <w:szCs w:val="18"/>
        </w:rPr>
        <w:t>» Святошинського району 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0900">
        <w:rPr>
          <w:rFonts w:ascii="Times New Roman" w:hAnsi="Times New Roman" w:cs="Times New Roman"/>
          <w:sz w:val="18"/>
          <w:szCs w:val="18"/>
        </w:rPr>
        <w:t>Києва</w:t>
      </w:r>
    </w:p>
    <w:p w:rsidR="00142DBE" w:rsidRPr="00090900" w:rsidRDefault="00142DBE" w:rsidP="00142DBE">
      <w:pPr>
        <w:spacing w:after="0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BC68ED">
        <w:rPr>
          <w:rFonts w:ascii="Times New Roman" w:hAnsi="Times New Roman" w:cs="Times New Roman"/>
          <w:sz w:val="18"/>
          <w:szCs w:val="18"/>
        </w:rPr>
        <w:t>протокол №</w:t>
      </w:r>
      <w:r w:rsidR="004A39E6" w:rsidRPr="00BC68ED">
        <w:rPr>
          <w:rFonts w:ascii="Times New Roman" w:hAnsi="Times New Roman" w:cs="Times New Roman"/>
          <w:sz w:val="18"/>
          <w:szCs w:val="18"/>
        </w:rPr>
        <w:t>ВТ-45</w:t>
      </w:r>
      <w:r w:rsidRPr="00BC68ED">
        <w:rPr>
          <w:rFonts w:ascii="Times New Roman" w:hAnsi="Times New Roman" w:cs="Times New Roman"/>
          <w:sz w:val="18"/>
          <w:szCs w:val="18"/>
        </w:rPr>
        <w:t xml:space="preserve">  від </w:t>
      </w:r>
      <w:r w:rsidR="00BC68ED">
        <w:rPr>
          <w:rFonts w:ascii="Times New Roman" w:hAnsi="Times New Roman" w:cs="Times New Roman"/>
          <w:sz w:val="18"/>
          <w:szCs w:val="18"/>
        </w:rPr>
        <w:t>12</w:t>
      </w:r>
      <w:r w:rsidRPr="00BC68ED">
        <w:rPr>
          <w:rFonts w:ascii="Times New Roman" w:hAnsi="Times New Roman" w:cs="Times New Roman"/>
          <w:sz w:val="18"/>
          <w:szCs w:val="18"/>
        </w:rPr>
        <w:t>.</w:t>
      </w:r>
      <w:r w:rsidR="004A39E6" w:rsidRPr="00BC68ED">
        <w:rPr>
          <w:rFonts w:ascii="Times New Roman" w:hAnsi="Times New Roman" w:cs="Times New Roman"/>
          <w:sz w:val="18"/>
          <w:szCs w:val="18"/>
        </w:rPr>
        <w:t>07</w:t>
      </w:r>
      <w:r w:rsidRPr="00BC68ED">
        <w:rPr>
          <w:rFonts w:ascii="Times New Roman" w:hAnsi="Times New Roman" w:cs="Times New Roman"/>
          <w:sz w:val="18"/>
          <w:szCs w:val="18"/>
        </w:rPr>
        <w:t>.202</w:t>
      </w:r>
      <w:r w:rsidR="004A39E6" w:rsidRPr="00BC68ED">
        <w:rPr>
          <w:rFonts w:ascii="Times New Roman" w:hAnsi="Times New Roman" w:cs="Times New Roman"/>
          <w:sz w:val="18"/>
          <w:szCs w:val="18"/>
        </w:rPr>
        <w:t>3</w:t>
      </w:r>
      <w:r w:rsidRPr="00BC68ED">
        <w:rPr>
          <w:rFonts w:ascii="Times New Roman" w:hAnsi="Times New Roman" w:cs="Times New Roman"/>
          <w:sz w:val="18"/>
          <w:szCs w:val="18"/>
        </w:rPr>
        <w:t xml:space="preserve"> року</w:t>
      </w:r>
    </w:p>
    <w:p w:rsidR="00142DBE" w:rsidRPr="00090900" w:rsidRDefault="00142DBE" w:rsidP="00142DBE">
      <w:pPr>
        <w:spacing w:after="0"/>
        <w:ind w:left="5245"/>
        <w:jc w:val="center"/>
        <w:rPr>
          <w:rFonts w:ascii="Times New Roman" w:hAnsi="Times New Roman" w:cs="Times New Roman"/>
          <w:sz w:val="18"/>
          <w:szCs w:val="18"/>
        </w:rPr>
      </w:pPr>
    </w:p>
    <w:p w:rsidR="00142DBE" w:rsidRPr="00090900" w:rsidRDefault="00142DBE" w:rsidP="00142DBE">
      <w:pPr>
        <w:spacing w:after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90900">
        <w:rPr>
          <w:rFonts w:ascii="Times New Roman" w:hAnsi="Times New Roman" w:cs="Times New Roman"/>
          <w:sz w:val="18"/>
          <w:szCs w:val="18"/>
        </w:rPr>
        <w:t>__________________О.ІВАЩЕНКО</w:t>
      </w:r>
    </w:p>
    <w:p w:rsidR="00F55458" w:rsidRDefault="00F55458" w:rsidP="00F55458">
      <w:pPr>
        <w:spacing w:after="0" w:line="259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142DBE" w:rsidRPr="00F0473C" w:rsidRDefault="00142DBE" w:rsidP="00F55458">
      <w:pPr>
        <w:spacing w:after="0" w:line="259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5733C3" w:rsidRDefault="005733C3" w:rsidP="00F55458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  <w:r w:rsidR="00F55458" w:rsidRPr="00F0473C">
        <w:rPr>
          <w:rFonts w:ascii="Times New Roman" w:hAnsi="Times New Roman" w:cs="Times New Roman"/>
          <w:b/>
          <w:sz w:val="24"/>
          <w:szCs w:val="24"/>
        </w:rPr>
        <w:t xml:space="preserve">ЗМІН </w:t>
      </w:r>
    </w:p>
    <w:p w:rsidR="00F55458" w:rsidRPr="00F0473C" w:rsidRDefault="00F55458" w:rsidP="00F55458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3C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F55458" w:rsidRDefault="00F55458" w:rsidP="00F55458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3C">
        <w:rPr>
          <w:rFonts w:ascii="Times New Roman" w:hAnsi="Times New Roman" w:cs="Times New Roman"/>
          <w:b/>
          <w:sz w:val="24"/>
          <w:szCs w:val="24"/>
        </w:rPr>
        <w:t>ЩОДО ПРОВЕДЕННЯ ВІДКРИТИХ ТОРГІВ НА ЗАКУПІВЛЮ</w:t>
      </w:r>
    </w:p>
    <w:p w:rsidR="002124D5" w:rsidRPr="002124D5" w:rsidRDefault="002124D5" w:rsidP="00F55458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3C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2124D5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2124D5">
        <w:rPr>
          <w:rFonts w:ascii="Times New Roman" w:hAnsi="Times New Roman" w:cs="Times New Roman"/>
          <w:b/>
          <w:sz w:val="24"/>
          <w:szCs w:val="24"/>
        </w:rPr>
        <w:t xml:space="preserve"> 021:2015: </w:t>
      </w:r>
      <w:hyperlink r:id="rId11" w:history="1">
        <w:r w:rsidRPr="002124D5">
          <w:rPr>
            <w:rFonts w:ascii="Times New Roman" w:hAnsi="Times New Roman" w:cs="Times New Roman"/>
            <w:b/>
            <w:sz w:val="24"/>
            <w:szCs w:val="24"/>
          </w:rPr>
          <w:t xml:space="preserve">79710000-4 Охоронні послуги </w:t>
        </w:r>
      </w:hyperlink>
      <w:r w:rsidRPr="002124D5">
        <w:rPr>
          <w:rFonts w:ascii="Times New Roman" w:hAnsi="Times New Roman" w:cs="Times New Roman"/>
          <w:b/>
          <w:sz w:val="24"/>
          <w:szCs w:val="24"/>
        </w:rPr>
        <w:t xml:space="preserve"> (Послуги з охорони майна замовника на об’єктах та обслуговування сигналізації, що встановлена на об’єктах замовника)</w:t>
      </w:r>
    </w:p>
    <w:p w:rsidR="00682EEB" w:rsidRPr="00F0473C" w:rsidRDefault="00682EEB" w:rsidP="00F5545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C52ED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2241">
        <w:rPr>
          <w:rFonts w:ascii="Times New Roman" w:hAnsi="Times New Roman" w:cs="Times New Roman"/>
          <w:b/>
          <w:bCs/>
          <w:sz w:val="24"/>
          <w:szCs w:val="24"/>
        </w:rPr>
        <w:t>Додаток № 1 до тендерної документації</w:t>
      </w:r>
    </w:p>
    <w:p w:rsidR="00C52ED7" w:rsidRDefault="00C52ED7" w:rsidP="00C52E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Кваліфікаційні критерії</w:t>
      </w:r>
    </w:p>
    <w:p w:rsidR="00C52ED7" w:rsidRPr="001537A1" w:rsidRDefault="00C52ED7" w:rsidP="00C52ED7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7A1">
        <w:rPr>
          <w:rFonts w:ascii="Times New Roman" w:hAnsi="Times New Roman" w:cs="Times New Roman"/>
          <w:b/>
          <w:sz w:val="24"/>
          <w:szCs w:val="24"/>
          <w:u w:val="single"/>
        </w:rPr>
        <w:t>Учасник в складі своєї пропозиції надає наступні документи:</w:t>
      </w:r>
    </w:p>
    <w:p w:rsidR="00C52ED7" w:rsidRPr="001537A1" w:rsidRDefault="00C52ED7" w:rsidP="00C52ED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Копію Статуту або іншого установчого документу (у випадку відсутності Статуту), опису з зазначенням коду доступу до чинної редакції Статуту (для юридичних осіб)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A1">
        <w:rPr>
          <w:rFonts w:ascii="Times New Roman" w:hAnsi="Times New Roman" w:cs="Times New Roman"/>
          <w:color w:val="000000"/>
          <w:sz w:val="24"/>
          <w:szCs w:val="24"/>
        </w:rPr>
        <w:t>Копія виписки (свідоцтва) з Єдиного державного реєстру юридичних осіб та фізичних осіб - підприємців, або витяг з Єдиного державного реєстру юридичних осіб та фізичних осіб – підприємців.</w:t>
      </w:r>
    </w:p>
    <w:p w:rsidR="00C52ED7" w:rsidRPr="001537A1" w:rsidRDefault="00C52ED7" w:rsidP="00C52ED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 xml:space="preserve">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C52ED7" w:rsidRPr="001537A1" w:rsidRDefault="00C52ED7" w:rsidP="00C52ED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Копію виписки з ЄДРПОУ (для юридичних осіб).</w:t>
      </w:r>
    </w:p>
    <w:p w:rsidR="00C52ED7" w:rsidRPr="001537A1" w:rsidRDefault="00C52ED7" w:rsidP="00C52ED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Копію чинної ліцензії МВС України на право надання послуг з охорони власності та громадян (з додатками), копію інших дозвільних документів на право займатися даним видом діяльності, що передбачені чинним законодавством</w:t>
      </w:r>
    </w:p>
    <w:p w:rsidR="00C52ED7" w:rsidRPr="001537A1" w:rsidRDefault="00C52ED7" w:rsidP="00C52ED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Заповнена форма Пропозиції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(форма наведена в Додатку  № 5</w:t>
      </w:r>
      <w:r w:rsidRPr="001537A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537A1">
        <w:rPr>
          <w:rFonts w:ascii="Times New Roman" w:hAnsi="Times New Roman" w:cs="Times New Roman"/>
          <w:sz w:val="24"/>
          <w:szCs w:val="24"/>
        </w:rPr>
        <w:t>.</w:t>
      </w:r>
    </w:p>
    <w:p w:rsidR="00C52ED7" w:rsidRPr="001537A1" w:rsidRDefault="00C52ED7" w:rsidP="00C52ED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 xml:space="preserve">Відомості про учасника  </w:t>
      </w:r>
      <w:r w:rsidRPr="001537A1">
        <w:rPr>
          <w:rFonts w:ascii="Times New Roman" w:hAnsi="Times New Roman" w:cs="Times New Roman"/>
          <w:i/>
          <w:iCs/>
          <w:sz w:val="24"/>
          <w:szCs w:val="24"/>
        </w:rPr>
        <w:t xml:space="preserve">(форма наведена в Додатку  №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1537A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537A1">
        <w:rPr>
          <w:rFonts w:ascii="Times New Roman" w:hAnsi="Times New Roman" w:cs="Times New Roman"/>
          <w:sz w:val="24"/>
          <w:szCs w:val="24"/>
        </w:rPr>
        <w:t>.</w:t>
      </w:r>
    </w:p>
    <w:p w:rsidR="00C52ED7" w:rsidRPr="00F71A24" w:rsidRDefault="00C52ED7" w:rsidP="00C52ED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A24">
        <w:rPr>
          <w:rFonts w:ascii="Times New Roman" w:hAnsi="Times New Roman" w:cs="Times New Roman"/>
          <w:sz w:val="24"/>
          <w:szCs w:val="24"/>
        </w:rPr>
        <w:t xml:space="preserve"> </w:t>
      </w:r>
      <w:r w:rsidRPr="00F71A24">
        <w:rPr>
          <w:rFonts w:ascii="Times New Roman" w:hAnsi="Times New Roman" w:cs="Times New Roman"/>
          <w:strike/>
          <w:sz w:val="24"/>
          <w:szCs w:val="24"/>
        </w:rPr>
        <w:t>Гарантійний лист про те, що учасник буде виконувати послуги без залучення субпідрядника</w:t>
      </w:r>
      <w:r w:rsidRPr="00F71A24">
        <w:rPr>
          <w:rFonts w:ascii="Times New Roman" w:hAnsi="Times New Roman" w:cs="Times New Roman"/>
          <w:sz w:val="24"/>
          <w:szCs w:val="24"/>
        </w:rPr>
        <w:t>.</w:t>
      </w:r>
      <w:r w:rsidRPr="00F71A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2ED7" w:rsidRPr="001537A1" w:rsidRDefault="00C52ED7" w:rsidP="00C52ED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Інформацію у довільній формі про </w:t>
      </w:r>
      <w:r w:rsidRPr="000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 найменування та місцезнаходження щодо кожного суб’єкта господарювання, якого учасник планує залучати до виконання робіт чи послуг як субпідрядника/співвиконавця в обсязі не менше 20 відсотків від вартості договору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довідку у довільній формі про незалучення </w:t>
      </w:r>
      <w:r w:rsidRPr="000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субпідрядника/співвиконавця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ED7" w:rsidRPr="001537A1" w:rsidRDefault="00C52ED7" w:rsidP="00C52ED7">
      <w:pPr>
        <w:pStyle w:val="a4"/>
        <w:numPr>
          <w:ilvl w:val="0"/>
          <w:numId w:val="15"/>
        </w:numPr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  <w:lang w:eastAsia="uk-UA"/>
        </w:rPr>
        <w:t>Інформацію (у вигляді довідки, складеної у довільній формі) про наявність пульта цілодобового спостереження в м. Києві та/або Київської обл. з програмним забезпеченням та посвідченням про реєстрацію, а також завірені належним чином копії документів, які підтверджують наявність права власності учасника на централізований пульт цілодобового спостереження (надати оборотну-сальдову відомість).</w:t>
      </w:r>
    </w:p>
    <w:p w:rsidR="00C52ED7" w:rsidRPr="001537A1" w:rsidRDefault="00C52ED7" w:rsidP="00C52ED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  <w:lang w:eastAsia="uk-UA"/>
        </w:rPr>
        <w:t>Інформацію (у вигляді довідки, складеної у довільній формі) про можливість підключення існуючої системи сигналізації Замовника до центрального пульта цілодобового спостереження без додаткових витрат</w:t>
      </w:r>
    </w:p>
    <w:p w:rsidR="00C52ED7" w:rsidRPr="001537A1" w:rsidRDefault="00C52ED7" w:rsidP="00C52ED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9432129"/>
      <w:r w:rsidRPr="001537A1">
        <w:rPr>
          <w:rFonts w:ascii="Times New Roman" w:hAnsi="Times New Roman" w:cs="Times New Roman"/>
          <w:color w:val="000000"/>
          <w:sz w:val="24"/>
          <w:szCs w:val="24"/>
        </w:rPr>
        <w:t xml:space="preserve">Наявність диспетчерів або операторів для цілодобового чергування в центрі приймання тривожних сповіщень, якщо до пульту пожежного спостерігання підключено більше 300 об’єктів, не менше восьми диспетчерів або операторів - по два диспетчери та/або оператори на </w:t>
      </w:r>
      <w:r w:rsidRPr="001537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зміну(надати свідоцтва диспетчерів, черговий пульта(ЦПС).</w:t>
      </w:r>
    </w:p>
    <w:p w:rsidR="00C52ED7" w:rsidRPr="001537A1" w:rsidRDefault="00C52ED7" w:rsidP="00C52ED7">
      <w:pPr>
        <w:pStyle w:val="a4"/>
        <w:numPr>
          <w:ilvl w:val="0"/>
          <w:numId w:val="15"/>
        </w:numPr>
        <w:tabs>
          <w:tab w:val="left" w:pos="509"/>
          <w:tab w:val="left" w:pos="709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 xml:space="preserve">Вимоги до система електроживлення ПЦС: </w:t>
      </w:r>
    </w:p>
    <w:p w:rsidR="00C52ED7" w:rsidRPr="001537A1" w:rsidRDefault="00C52ED7" w:rsidP="00C52ED7">
      <w:pPr>
        <w:pStyle w:val="a4"/>
        <w:tabs>
          <w:tab w:val="left" w:pos="509"/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- серверні потужності ПЦС та всі ПЕОМ операторського складу повинні бути підключені до гарантованого джерела електричного струму.</w:t>
      </w:r>
    </w:p>
    <w:p w:rsidR="00C52ED7" w:rsidRPr="001537A1" w:rsidRDefault="00C52ED7" w:rsidP="00C52ED7">
      <w:pPr>
        <w:pStyle w:val="a4"/>
        <w:tabs>
          <w:tab w:val="left" w:pos="509"/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 xml:space="preserve">- лінія електроживлення ПЦС має бути побудована в комплексі з системою АВР (аварійного вводу резерву). Аварійним автономним джерелом електроенергії повинен бути резервний генератор з потужністю не менш, ніж 10 кВт від розрахункової номінальної потужності всіх споживачів на поточній лінії (для підтвердження наявності надати оборотно-сальдову </w:t>
      </w:r>
      <w:proofErr w:type="spellStart"/>
      <w:r w:rsidRPr="001537A1">
        <w:rPr>
          <w:rFonts w:ascii="Times New Roman" w:hAnsi="Times New Roman" w:cs="Times New Roman"/>
          <w:sz w:val="24"/>
          <w:szCs w:val="24"/>
        </w:rPr>
        <w:t>відомость</w:t>
      </w:r>
      <w:proofErr w:type="spellEnd"/>
      <w:r w:rsidRPr="001537A1">
        <w:rPr>
          <w:rFonts w:ascii="Times New Roman" w:hAnsi="Times New Roman" w:cs="Times New Roman"/>
          <w:sz w:val="24"/>
          <w:szCs w:val="24"/>
        </w:rPr>
        <w:t xml:space="preserve"> та видаткову накладну).</w:t>
      </w:r>
    </w:p>
    <w:p w:rsidR="00C52ED7" w:rsidRPr="001537A1" w:rsidRDefault="00C52ED7" w:rsidP="00C52ED7">
      <w:pPr>
        <w:pStyle w:val="a4"/>
        <w:tabs>
          <w:tab w:val="left" w:pos="509"/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 xml:space="preserve">- усі споживачі повинні приєднуватись до лінії електроживлення тільки через UPS «Online-типу» з виносними гальванічними елементами та зовнішніми (або внутрішніми) АКБ 100 </w:t>
      </w:r>
      <w:proofErr w:type="spellStart"/>
      <w:r w:rsidRPr="001537A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1537A1">
        <w:rPr>
          <w:rFonts w:ascii="Times New Roman" w:hAnsi="Times New Roman" w:cs="Times New Roman"/>
          <w:sz w:val="24"/>
          <w:szCs w:val="24"/>
        </w:rPr>
        <w:t xml:space="preserve"> (не менше восьми), що забезпечую роботу обладнання без зовнішнього живлення на протязі не менш трьох годин (виписку з оборотно-сальдової відомості та видаткову накладну).</w:t>
      </w:r>
    </w:p>
    <w:bookmarkEnd w:id="0"/>
    <w:p w:rsidR="00C52ED7" w:rsidRPr="001537A1" w:rsidRDefault="00C52ED7" w:rsidP="00C52ED7">
      <w:pPr>
        <w:pStyle w:val="a4"/>
        <w:numPr>
          <w:ilvl w:val="0"/>
          <w:numId w:val="15"/>
        </w:numPr>
        <w:tabs>
          <w:tab w:val="left" w:pos="509"/>
          <w:tab w:val="left" w:pos="709"/>
        </w:tabs>
        <w:spacing w:after="12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Надати Довідку, складену у довільній формі, про наявність основного інженерно-технічного персоналу та працівників, які мають необхідні знання та досвід, які мають пройти навчання в спеціалізованих навчальних центрах, не менше 2 кваліфікованих працівників.</w:t>
      </w:r>
    </w:p>
    <w:p w:rsidR="00C52ED7" w:rsidRPr="001537A1" w:rsidRDefault="00C52ED7" w:rsidP="00C52ED7">
      <w:pPr>
        <w:pStyle w:val="a4"/>
        <w:tabs>
          <w:tab w:val="left" w:pos="509"/>
          <w:tab w:val="left" w:pos="709"/>
        </w:tabs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 xml:space="preserve">У якості підтверджуючих документів </w:t>
      </w:r>
      <w:r w:rsidRPr="001537A1">
        <w:rPr>
          <w:rFonts w:ascii="Times New Roman" w:hAnsi="Times New Roman" w:cs="Times New Roman"/>
          <w:bCs/>
          <w:noProof/>
          <w:sz w:val="24"/>
          <w:szCs w:val="24"/>
        </w:rPr>
        <w:t>у складі тендерної пропозиції</w:t>
      </w:r>
      <w:r w:rsidRPr="001537A1">
        <w:rPr>
          <w:rFonts w:ascii="Times New Roman" w:hAnsi="Times New Roman" w:cs="Times New Roman"/>
          <w:sz w:val="24"/>
          <w:szCs w:val="24"/>
        </w:rPr>
        <w:t xml:space="preserve"> надати:</w:t>
      </w:r>
    </w:p>
    <w:p w:rsidR="00C52ED7" w:rsidRPr="001537A1" w:rsidRDefault="00C52ED7" w:rsidP="00C52ED7">
      <w:pPr>
        <w:pStyle w:val="a4"/>
        <w:tabs>
          <w:tab w:val="left" w:pos="509"/>
          <w:tab w:val="left" w:pos="709"/>
        </w:tabs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 xml:space="preserve">- Копії посвідчень та копії витягів з протоколу засідання комісії про перевірку знань Правила безпечної експлуатації електроустановок споживачів (НПАОП 40.1-1.21-98), Правил експлуатації </w:t>
      </w:r>
      <w:proofErr w:type="spellStart"/>
      <w:r w:rsidRPr="001537A1">
        <w:rPr>
          <w:rFonts w:ascii="Times New Roman" w:hAnsi="Times New Roman" w:cs="Times New Roman"/>
          <w:sz w:val="24"/>
          <w:szCs w:val="24"/>
        </w:rPr>
        <w:t>електрозахисних</w:t>
      </w:r>
      <w:proofErr w:type="spellEnd"/>
      <w:r w:rsidRPr="001537A1">
        <w:rPr>
          <w:rFonts w:ascii="Times New Roman" w:hAnsi="Times New Roman" w:cs="Times New Roman"/>
          <w:sz w:val="24"/>
          <w:szCs w:val="24"/>
        </w:rPr>
        <w:t xml:space="preserve"> засобів (НПАОП 40.1-1.07-01) про допуск до роботи до 1000 вольт не менше ІІІ групи.</w:t>
      </w:r>
    </w:p>
    <w:p w:rsidR="00C52ED7" w:rsidRPr="001537A1" w:rsidRDefault="00C52ED7" w:rsidP="00C52ED7">
      <w:pPr>
        <w:pStyle w:val="a4"/>
        <w:tabs>
          <w:tab w:val="left" w:pos="509"/>
          <w:tab w:val="left" w:pos="709"/>
        </w:tabs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37A1">
        <w:rPr>
          <w:rFonts w:ascii="Times New Roman" w:hAnsi="Times New Roman" w:cs="Times New Roman"/>
          <w:sz w:val="24"/>
          <w:szCs w:val="24"/>
        </w:rPr>
        <w:t>Копії посвідчень та копії витягів з протоколу засідання комісії про перевірку знань (ПТЕЕС), (ПУЕ), (ПОЕМ), (ПРРЕЕ).</w:t>
      </w:r>
    </w:p>
    <w:p w:rsidR="00C52ED7" w:rsidRPr="001537A1" w:rsidRDefault="00C52ED7" w:rsidP="00C52ED7">
      <w:pPr>
        <w:pStyle w:val="a4"/>
        <w:tabs>
          <w:tab w:val="left" w:pos="509"/>
          <w:tab w:val="left" w:pos="709"/>
        </w:tabs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b/>
          <w:sz w:val="24"/>
          <w:szCs w:val="24"/>
        </w:rPr>
        <w:t>-</w:t>
      </w:r>
      <w:r w:rsidRPr="001537A1">
        <w:rPr>
          <w:rFonts w:ascii="Times New Roman" w:hAnsi="Times New Roman" w:cs="Times New Roman"/>
          <w:sz w:val="24"/>
          <w:szCs w:val="24"/>
        </w:rPr>
        <w:t xml:space="preserve"> Копію витягу з протоколу засідання комісії про перевірку знань з охорони праці, організації роботи з охорони праці, пожежної безпеки, електробезпеки, гігієни праці та виробничої санітарії, профілактики професійних отруєнь і захворювань, надання </w:t>
      </w:r>
      <w:proofErr w:type="spellStart"/>
      <w:r w:rsidRPr="001537A1">
        <w:rPr>
          <w:rFonts w:ascii="Times New Roman" w:hAnsi="Times New Roman" w:cs="Times New Roman"/>
          <w:sz w:val="24"/>
          <w:szCs w:val="24"/>
        </w:rPr>
        <w:t>домедичної</w:t>
      </w:r>
      <w:proofErr w:type="spellEnd"/>
      <w:r w:rsidRPr="001537A1">
        <w:rPr>
          <w:rFonts w:ascii="Times New Roman" w:hAnsi="Times New Roman" w:cs="Times New Roman"/>
          <w:sz w:val="24"/>
          <w:szCs w:val="24"/>
        </w:rPr>
        <w:t xml:space="preserve"> допомоги потерпілому в разі нещасного випадку, управління роботами з профілактики та ліквідації наслідків аварій (Загальний курс). </w:t>
      </w:r>
    </w:p>
    <w:p w:rsidR="00C52ED7" w:rsidRPr="001537A1" w:rsidRDefault="00C52ED7" w:rsidP="00C52ED7">
      <w:pPr>
        <w:pStyle w:val="a4"/>
        <w:tabs>
          <w:tab w:val="left" w:pos="509"/>
          <w:tab w:val="left" w:pos="709"/>
        </w:tabs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b/>
          <w:sz w:val="24"/>
          <w:szCs w:val="24"/>
        </w:rPr>
        <w:t>-</w:t>
      </w:r>
      <w:r w:rsidRPr="001537A1">
        <w:rPr>
          <w:rFonts w:ascii="Times New Roman" w:hAnsi="Times New Roman" w:cs="Times New Roman"/>
          <w:sz w:val="24"/>
          <w:szCs w:val="24"/>
        </w:rPr>
        <w:t xml:space="preserve"> Копії посвідчень та копії витягів з протоколу засідання комісії про перевірку знань з безпечного виконання робіт на висоті згідно з (НПАОП 0.00-1.15-07). (для перевірки достовірності інформації, посвідчення повинні містити QR-код з відповідним посиланням на протокол засідання комісії). </w:t>
      </w:r>
    </w:p>
    <w:p w:rsidR="00C52ED7" w:rsidRPr="001537A1" w:rsidRDefault="00C52ED7" w:rsidP="00C52ED7">
      <w:pPr>
        <w:pStyle w:val="a4"/>
        <w:tabs>
          <w:tab w:val="left" w:pos="509"/>
          <w:tab w:val="left" w:pos="709"/>
        </w:tabs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b/>
          <w:sz w:val="24"/>
          <w:szCs w:val="24"/>
        </w:rPr>
        <w:t>-</w:t>
      </w:r>
      <w:r w:rsidRPr="001537A1">
        <w:rPr>
          <w:rFonts w:ascii="Times New Roman" w:hAnsi="Times New Roman" w:cs="Times New Roman"/>
          <w:sz w:val="24"/>
          <w:szCs w:val="24"/>
        </w:rPr>
        <w:t xml:space="preserve"> Копію витягу з протоколу засідання комісії про перевірку знань безпечного виконання робіт з інструментом та пристроями згідно (НПАОП 0.00-1.71-13).</w:t>
      </w:r>
    </w:p>
    <w:p w:rsidR="00C52ED7" w:rsidRPr="001537A1" w:rsidRDefault="00C52ED7" w:rsidP="00C52ED7">
      <w:pPr>
        <w:pStyle w:val="a4"/>
        <w:tabs>
          <w:tab w:val="left" w:pos="509"/>
          <w:tab w:val="left" w:pos="709"/>
        </w:tabs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37A1">
        <w:rPr>
          <w:rFonts w:ascii="Times New Roman" w:hAnsi="Times New Roman" w:cs="Times New Roman"/>
          <w:b/>
          <w:sz w:val="24"/>
          <w:szCs w:val="24"/>
        </w:rPr>
        <w:t>-</w:t>
      </w:r>
      <w:r w:rsidRPr="001537A1">
        <w:rPr>
          <w:rFonts w:ascii="Times New Roman" w:hAnsi="Times New Roman" w:cs="Times New Roman"/>
          <w:sz w:val="24"/>
          <w:szCs w:val="24"/>
        </w:rPr>
        <w:t xml:space="preserve"> Посвідчення </w:t>
      </w:r>
      <w:r w:rsidRPr="00153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кожного з електромонтерів охоронно-пожежної сигналізації про встановлення кваліфікаційного розряду, відповідно вимогам ДКХПП, з професії електромонтер охоронно-пожежної сигналізації не нижче 4 розряду.</w:t>
      </w:r>
    </w:p>
    <w:p w:rsidR="00C52ED7" w:rsidRPr="001537A1" w:rsidRDefault="00C52ED7" w:rsidP="00C52ED7">
      <w:pPr>
        <w:pStyle w:val="a4"/>
        <w:tabs>
          <w:tab w:val="left" w:pos="509"/>
          <w:tab w:val="left" w:pos="709"/>
        </w:tabs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37A1">
        <w:rPr>
          <w:rFonts w:ascii="Times New Roman" w:hAnsi="Times New Roman" w:cs="Times New Roman"/>
          <w:b/>
          <w:sz w:val="24"/>
          <w:szCs w:val="24"/>
        </w:rPr>
        <w:t>Вищезазначені документи мають бути видані відповідними навчальними центрами.</w:t>
      </w:r>
    </w:p>
    <w:p w:rsidR="00C52ED7" w:rsidRPr="001537A1" w:rsidRDefault="00C52ED7" w:rsidP="00C52ED7">
      <w:pPr>
        <w:pStyle w:val="a4"/>
        <w:tabs>
          <w:tab w:val="left" w:pos="509"/>
          <w:tab w:val="left" w:pos="709"/>
        </w:tabs>
        <w:ind w:left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537A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537A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Копії документів, які підтверджують, що особи зазначені в довідці дійсно працюють в Учасника (копії наказів про призначення та копії трудових книжок працівників або копії трудових договорів чинних на період проведення робіт та повідомлення про прийняття на роботу з підтвердженням отримання його органом Державної фіскальної служби).</w:t>
      </w:r>
    </w:p>
    <w:p w:rsidR="00C52ED7" w:rsidRPr="001537A1" w:rsidRDefault="00C52ED7" w:rsidP="00C52ED7">
      <w:pPr>
        <w:pStyle w:val="a4"/>
        <w:numPr>
          <w:ilvl w:val="0"/>
          <w:numId w:val="15"/>
        </w:numPr>
        <w:tabs>
          <w:tab w:val="left" w:pos="360"/>
        </w:tabs>
        <w:spacing w:after="12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  <w:lang w:eastAsia="uk-UA"/>
        </w:rPr>
      </w:pPr>
      <w:r w:rsidRPr="001537A1">
        <w:rPr>
          <w:rFonts w:ascii="Times New Roman" w:hAnsi="Times New Roman" w:cs="Times New Roman"/>
          <w:bCs/>
          <w:sz w:val="24"/>
          <w:szCs w:val="24"/>
        </w:rPr>
        <w:t>Надати довідку про повне виконання аналогічного договору, в якій зазначити предмети договору, замовника, адресу, контактні телефони),  на підтвердження надати копію аналогічного договору не менше 2-х з усіма додатками, для підтвердження виконання договорів надати акти виконаних робіт та н</w:t>
      </w:r>
      <w:r w:rsidRPr="001537A1">
        <w:rPr>
          <w:rFonts w:ascii="Times New Roman" w:hAnsi="Times New Roman" w:cs="Times New Roman"/>
          <w:sz w:val="24"/>
          <w:szCs w:val="24"/>
        </w:rPr>
        <w:t>е менше двох відгуків від державних або комунальних структур про виконання аналогічних послуг.</w:t>
      </w:r>
    </w:p>
    <w:p w:rsidR="00C52ED7" w:rsidRPr="001537A1" w:rsidRDefault="00C52ED7" w:rsidP="00C52ED7">
      <w:pPr>
        <w:pStyle w:val="a4"/>
        <w:numPr>
          <w:ilvl w:val="0"/>
          <w:numId w:val="15"/>
        </w:numPr>
        <w:tabs>
          <w:tab w:val="left" w:pos="176"/>
          <w:tab w:val="left" w:pos="407"/>
        </w:tabs>
        <w:suppressAutoHyphens/>
        <w:snapToGrid w:val="0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37A1">
        <w:rPr>
          <w:rFonts w:ascii="Times New Roman" w:hAnsi="Times New Roman" w:cs="Times New Roman"/>
          <w:sz w:val="24"/>
          <w:szCs w:val="24"/>
          <w:lang w:eastAsia="ar-SA"/>
        </w:rPr>
        <w:t>Документ, яким визначено право підпису договорів керівником/уповноваженою особою (виписка з протоколу зборів засновників або його копія, копія наказу про призначення, довіреність або інші документи).</w:t>
      </w:r>
    </w:p>
    <w:p w:rsidR="00C52ED7" w:rsidRPr="001537A1" w:rsidRDefault="00C52ED7" w:rsidP="00C52ED7">
      <w:pPr>
        <w:pStyle w:val="a4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lastRenderedPageBreak/>
        <w:t>Копію сертифіката відповідності послуг охорони (фізичної охорони нерухомих об’єктів, послуги пункту централізованого спостереження, послуги груп швидкого реагування).</w:t>
      </w:r>
    </w:p>
    <w:p w:rsidR="00C52ED7" w:rsidRPr="001537A1" w:rsidRDefault="00C52ED7" w:rsidP="00C52ED7">
      <w:pPr>
        <w:pStyle w:val="a4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Копію сертифіката відповідності пункту центрального спостереження в якості центру спостереження та приймання тривожних сповіщень і послуги з центрального спостереження за під охоронними об’єктами.</w:t>
      </w:r>
    </w:p>
    <w:p w:rsidR="00C52ED7" w:rsidRPr="001537A1" w:rsidRDefault="00C52ED7" w:rsidP="00C52ED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 xml:space="preserve">  Копію сертифіката ДСТУ ISO 9001:2015 «Системи управління та якістю. Вимоги» (ISO 9001:2015), стосовно надання послуг з забезпечення безпеки та обслуговування систем безпеки, проектування та установлення протипожежної та охоронної сигналізації, консультування з питань безпеки, коди КВЕД №43.21, 74.90,80.10,80.20.</w:t>
      </w:r>
    </w:p>
    <w:p w:rsidR="00C52ED7" w:rsidRPr="00F71A24" w:rsidRDefault="00C52ED7" w:rsidP="00C52ED7">
      <w:pPr>
        <w:pStyle w:val="Default"/>
        <w:numPr>
          <w:ilvl w:val="0"/>
          <w:numId w:val="15"/>
        </w:numPr>
        <w:ind w:left="567"/>
        <w:jc w:val="both"/>
        <w:rPr>
          <w:strike/>
          <w:color w:val="auto"/>
          <w:lang w:val="uk-UA"/>
        </w:rPr>
      </w:pPr>
      <w:r w:rsidRPr="00F71A24">
        <w:rPr>
          <w:strike/>
          <w:color w:val="auto"/>
          <w:lang w:val="uk-UA"/>
        </w:rPr>
        <w:t xml:space="preserve">Документальне підтвердження наявності транспорту мобільного(швидкого)  реагування в місті Києві, зареєстрованого, як спеціальний (спеціалізований), який відповідає вимогам п.5 ст. 6 ЗУ «Про охоронну діяльність», обладнаний засобами радіотехнічного зв'язку, </w:t>
      </w:r>
      <w:proofErr w:type="spellStart"/>
      <w:r w:rsidRPr="00F71A24">
        <w:rPr>
          <w:strike/>
          <w:color w:val="auto"/>
          <w:lang w:val="uk-UA"/>
        </w:rPr>
        <w:t>кольорографічними</w:t>
      </w:r>
      <w:proofErr w:type="spellEnd"/>
      <w:r w:rsidRPr="00F71A24">
        <w:rPr>
          <w:strike/>
          <w:color w:val="auto"/>
          <w:lang w:val="uk-UA"/>
        </w:rPr>
        <w:t xml:space="preserve"> схемами та написами, відповідними світловими та звуковими сигналами у порядку, визначеному Міністерством внутрішніх справ України, шляхом надання наступних документів(не менше дев’яти одиниць): </w:t>
      </w:r>
    </w:p>
    <w:p w:rsidR="00C52ED7" w:rsidRPr="00F71A24" w:rsidRDefault="00C52ED7" w:rsidP="00C52ED7">
      <w:pPr>
        <w:pStyle w:val="a4"/>
        <w:ind w:left="567"/>
        <w:rPr>
          <w:rFonts w:ascii="Times New Roman" w:hAnsi="Times New Roman" w:cs="Times New Roman"/>
          <w:strike/>
          <w:sz w:val="24"/>
          <w:szCs w:val="24"/>
          <w:lang w:eastAsia="ar-SA"/>
        </w:rPr>
      </w:pPr>
      <w:r w:rsidRPr="00F71A24">
        <w:rPr>
          <w:rFonts w:ascii="Times New Roman" w:hAnsi="Times New Roman" w:cs="Times New Roman"/>
          <w:strike/>
          <w:sz w:val="24"/>
          <w:szCs w:val="24"/>
        </w:rPr>
        <w:t xml:space="preserve">- Копії технічних паспортів </w:t>
      </w:r>
      <w:r w:rsidRPr="00F71A24">
        <w:rPr>
          <w:rFonts w:ascii="Times New Roman" w:hAnsi="Times New Roman" w:cs="Times New Roman"/>
          <w:strike/>
          <w:sz w:val="24"/>
          <w:szCs w:val="24"/>
          <w:lang w:eastAsia="ar-SA"/>
        </w:rPr>
        <w:t xml:space="preserve">(мінімум </w:t>
      </w:r>
      <w:r w:rsidRPr="00F71A24">
        <w:rPr>
          <w:rFonts w:ascii="Times New Roman" w:hAnsi="Times New Roman" w:cs="Times New Roman"/>
          <w:strike/>
          <w:sz w:val="24"/>
          <w:szCs w:val="24"/>
        </w:rPr>
        <w:t>дев’яти</w:t>
      </w:r>
      <w:r w:rsidRPr="00F71A24">
        <w:rPr>
          <w:rFonts w:ascii="Times New Roman" w:hAnsi="Times New Roman" w:cs="Times New Roman"/>
          <w:strike/>
          <w:sz w:val="24"/>
          <w:szCs w:val="24"/>
          <w:lang w:eastAsia="ar-SA"/>
        </w:rPr>
        <w:t>)</w:t>
      </w:r>
      <w:r w:rsidRPr="00F71A24">
        <w:rPr>
          <w:rFonts w:ascii="Times New Roman" w:hAnsi="Times New Roman" w:cs="Times New Roman"/>
          <w:strike/>
          <w:sz w:val="24"/>
          <w:szCs w:val="24"/>
        </w:rPr>
        <w:t>, завірених печаткою власника транспортних засобів,</w:t>
      </w:r>
      <w:r w:rsidRPr="00F71A24">
        <w:rPr>
          <w:rFonts w:ascii="Times New Roman" w:hAnsi="Times New Roman" w:cs="Times New Roman"/>
          <w:strike/>
          <w:sz w:val="24"/>
          <w:szCs w:val="24"/>
          <w:lang w:eastAsia="ar-SA"/>
        </w:rPr>
        <w:t xml:space="preserve"> в яких зазначена назва фірми виконавця з позначкою, що він</w:t>
      </w:r>
      <w:r w:rsidRPr="00F71A24">
        <w:rPr>
          <w:rFonts w:ascii="Times New Roman" w:hAnsi="Times New Roman" w:cs="Times New Roman"/>
          <w:strike/>
          <w:sz w:val="24"/>
          <w:szCs w:val="24"/>
        </w:rPr>
        <w:t xml:space="preserve"> є спеціальний (спеціалізований) для охоронної діяльності;</w:t>
      </w:r>
    </w:p>
    <w:p w:rsidR="00C52ED7" w:rsidRPr="00F71A24" w:rsidRDefault="00C52ED7" w:rsidP="00C52ED7">
      <w:pPr>
        <w:pStyle w:val="Default"/>
        <w:ind w:left="567"/>
        <w:jc w:val="both"/>
        <w:rPr>
          <w:strike/>
          <w:color w:val="auto"/>
          <w:lang w:val="uk-UA"/>
        </w:rPr>
      </w:pPr>
      <w:proofErr w:type="spellStart"/>
      <w:r w:rsidRPr="00F71A24">
        <w:rPr>
          <w:strike/>
          <w:color w:val="auto"/>
          <w:lang w:val="uk-UA"/>
        </w:rPr>
        <w:t>-Відповідно</w:t>
      </w:r>
      <w:proofErr w:type="spellEnd"/>
      <w:r w:rsidRPr="00F71A24">
        <w:rPr>
          <w:strike/>
          <w:color w:val="auto"/>
          <w:lang w:val="uk-UA"/>
        </w:rPr>
        <w:t xml:space="preserve"> до умов Постанови КМУ від 28 грудня 2000 р. № 1921 транспортні засоби Учасника підлягають постановці на військовий облік. Для підтвердження інформації Учасник у складі тендерної пропозиції надає оригінали довідок про перебування транспортних засобів на військовому обліку з відповідною відміткою військового комісару, дата видачі довідок повинна бути не пізніше шести місяців з моменту опублікування закупівлі.</w:t>
      </w:r>
    </w:p>
    <w:p w:rsidR="00C52ED7" w:rsidRPr="00F71A24" w:rsidRDefault="00C52ED7" w:rsidP="00C52ED7">
      <w:pPr>
        <w:pStyle w:val="Default"/>
        <w:ind w:left="567"/>
        <w:jc w:val="both"/>
        <w:rPr>
          <w:strike/>
          <w:color w:val="auto"/>
          <w:lang w:val="uk-UA"/>
        </w:rPr>
      </w:pPr>
      <w:r w:rsidRPr="00F71A24">
        <w:rPr>
          <w:strike/>
          <w:color w:val="auto"/>
          <w:lang w:val="uk-UA"/>
        </w:rPr>
        <w:t xml:space="preserve">- Фотографії транспортних засобів з чітким зображення державних номерних знаків. </w:t>
      </w:r>
    </w:p>
    <w:p w:rsidR="00C52ED7" w:rsidRPr="00F71A24" w:rsidRDefault="00C52ED7" w:rsidP="00C52ED7">
      <w:pPr>
        <w:pStyle w:val="a4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71A24">
        <w:rPr>
          <w:rFonts w:ascii="Times New Roman" w:hAnsi="Times New Roman" w:cs="Times New Roman"/>
          <w:strike/>
          <w:sz w:val="24"/>
          <w:szCs w:val="24"/>
        </w:rPr>
        <w:t xml:space="preserve">- Оригінали дозволів на встановлення та використання на транспорті реагування суб’єкта охоронної діяльності спеціальних світлових сигнальних пристроїв (відповідно до «Порядку обладнання транспорту реагування суб’єкта охоронної діяльності засобами радіотехнічного зв’язку, </w:t>
      </w:r>
      <w:proofErr w:type="spellStart"/>
      <w:r w:rsidRPr="00F71A24">
        <w:rPr>
          <w:rFonts w:ascii="Times New Roman" w:hAnsi="Times New Roman" w:cs="Times New Roman"/>
          <w:strike/>
          <w:sz w:val="24"/>
          <w:szCs w:val="24"/>
        </w:rPr>
        <w:t>кольорографічними</w:t>
      </w:r>
      <w:proofErr w:type="spellEnd"/>
      <w:r w:rsidRPr="00F71A24">
        <w:rPr>
          <w:rFonts w:ascii="Times New Roman" w:hAnsi="Times New Roman" w:cs="Times New Roman"/>
          <w:strike/>
          <w:sz w:val="24"/>
          <w:szCs w:val="24"/>
        </w:rPr>
        <w:t xml:space="preserve"> схемами (написами), світловими та звуковими сигналами, затвердженим Наказом МВС України від 18.04.2013 № 375 (Зареєстровано в Міністерстві юстиції України  16 травня 2013 р.  за № 746/23278) та «Порядку обліку та видачі дозволів на встановлення та використання спеціальних світлових сигнальних пристроїв </w:t>
      </w:r>
      <w:proofErr w:type="spellStart"/>
      <w:r w:rsidRPr="00F71A24">
        <w:rPr>
          <w:rFonts w:ascii="Times New Roman" w:hAnsi="Times New Roman" w:cs="Times New Roman"/>
          <w:strike/>
          <w:sz w:val="24"/>
          <w:szCs w:val="24"/>
        </w:rPr>
        <w:t>автожовтого</w:t>
      </w:r>
      <w:proofErr w:type="spellEnd"/>
      <w:r w:rsidRPr="00F71A24">
        <w:rPr>
          <w:rFonts w:ascii="Times New Roman" w:hAnsi="Times New Roman" w:cs="Times New Roman"/>
          <w:strike/>
          <w:sz w:val="24"/>
          <w:szCs w:val="24"/>
        </w:rPr>
        <w:t xml:space="preserve"> (оранжевого) кольору на транспортних засобах реагування суб’єктів охоронної діяльності, затвердженого Наказом Міністерства внутрішніх справ України 09.08.2016  № 771 не менше дев’яти; </w:t>
      </w:r>
    </w:p>
    <w:p w:rsidR="00C52ED7" w:rsidRPr="00F71A24" w:rsidRDefault="00C52ED7" w:rsidP="00C52ED7">
      <w:pPr>
        <w:pStyle w:val="a4"/>
        <w:ind w:left="567"/>
        <w:rPr>
          <w:rFonts w:ascii="Times New Roman" w:hAnsi="Times New Roman" w:cs="Times New Roman"/>
          <w:strike/>
          <w:sz w:val="24"/>
          <w:szCs w:val="24"/>
        </w:rPr>
      </w:pPr>
      <w:r w:rsidRPr="00F71A24">
        <w:rPr>
          <w:rFonts w:ascii="Times New Roman" w:hAnsi="Times New Roman" w:cs="Times New Roman"/>
          <w:strike/>
          <w:sz w:val="24"/>
          <w:szCs w:val="24"/>
        </w:rPr>
        <w:t>- Наказ про призначення відповідальної особи за безпечну експлуатацію транспортних засобів.</w:t>
      </w:r>
    </w:p>
    <w:p w:rsidR="00AF71A1" w:rsidRPr="001537A1" w:rsidRDefault="00AF71A1" w:rsidP="00AF71A1">
      <w:pPr>
        <w:pStyle w:val="Default"/>
        <w:ind w:left="567"/>
        <w:jc w:val="both"/>
        <w:rPr>
          <w:lang w:val="uk-UA"/>
        </w:rPr>
      </w:pPr>
      <w:r w:rsidRPr="001537A1">
        <w:rPr>
          <w:lang w:val="uk-UA"/>
        </w:rPr>
        <w:t>Документальне підтвердження наявності транспорту мобільного</w:t>
      </w:r>
      <w:r w:rsidR="00B71813">
        <w:rPr>
          <w:lang w:val="uk-UA"/>
        </w:rPr>
        <w:t xml:space="preserve"> </w:t>
      </w:r>
      <w:r w:rsidRPr="001537A1">
        <w:rPr>
          <w:lang w:val="uk-UA"/>
        </w:rPr>
        <w:t xml:space="preserve">(швидкого)  реагування в місті Києві, зареєстрованого, як спеціальний (спеціалізований), який відповідає вимогам п.5 ст. 6 ЗУ «Про охоронну діяльність», обладнаний засобами радіотехнічного зв'язку, </w:t>
      </w:r>
      <w:proofErr w:type="spellStart"/>
      <w:r w:rsidRPr="001537A1">
        <w:rPr>
          <w:lang w:val="uk-UA"/>
        </w:rPr>
        <w:t>кольорографічними</w:t>
      </w:r>
      <w:proofErr w:type="spellEnd"/>
      <w:r w:rsidRPr="001537A1">
        <w:rPr>
          <w:lang w:val="uk-UA"/>
        </w:rPr>
        <w:t xml:space="preserve"> схемами та написами, відповідними світловими та звуковими сигналами у порядку, визначеному Міністерством внутрішніх справ України, шлях</w:t>
      </w:r>
      <w:r>
        <w:rPr>
          <w:lang w:val="uk-UA"/>
        </w:rPr>
        <w:t>ом надання наступних документів</w:t>
      </w:r>
      <w:r w:rsidRPr="001537A1">
        <w:rPr>
          <w:lang w:val="uk-UA"/>
        </w:rPr>
        <w:t xml:space="preserve">: </w:t>
      </w:r>
    </w:p>
    <w:p w:rsidR="00AF71A1" w:rsidRPr="001537A1" w:rsidRDefault="00B71813" w:rsidP="00B7181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Копії технічних паспортів</w:t>
      </w:r>
      <w:r w:rsidR="00AF71A1" w:rsidRPr="001537A1">
        <w:rPr>
          <w:rFonts w:ascii="Times New Roman" w:hAnsi="Times New Roman" w:cs="Times New Roman"/>
          <w:sz w:val="24"/>
          <w:szCs w:val="24"/>
        </w:rPr>
        <w:t>, завірених печаткою власника транспортних засобів,</w:t>
      </w:r>
      <w:r w:rsidR="00AF71A1" w:rsidRPr="001537A1">
        <w:rPr>
          <w:rFonts w:ascii="Times New Roman" w:hAnsi="Times New Roman" w:cs="Times New Roman"/>
          <w:sz w:val="24"/>
          <w:szCs w:val="24"/>
          <w:lang w:eastAsia="ar-SA"/>
        </w:rPr>
        <w:t xml:space="preserve"> в яких зазначена назва фірми виконавця з позначкою, що він</w:t>
      </w:r>
      <w:r w:rsidR="00AF71A1" w:rsidRPr="001537A1">
        <w:rPr>
          <w:rFonts w:ascii="Times New Roman" w:hAnsi="Times New Roman" w:cs="Times New Roman"/>
          <w:sz w:val="24"/>
          <w:szCs w:val="24"/>
        </w:rPr>
        <w:t xml:space="preserve"> є спеціальний (спеціалізований) для охоронної діяльності;</w:t>
      </w:r>
    </w:p>
    <w:p w:rsidR="00AF71A1" w:rsidRPr="001537A1" w:rsidRDefault="00AF71A1" w:rsidP="00AF71A1">
      <w:pPr>
        <w:pStyle w:val="Default"/>
        <w:ind w:left="567"/>
        <w:jc w:val="both"/>
        <w:rPr>
          <w:lang w:val="uk-UA"/>
        </w:rPr>
      </w:pPr>
      <w:proofErr w:type="spellStart"/>
      <w:r w:rsidRPr="001537A1">
        <w:rPr>
          <w:lang w:val="uk-UA"/>
        </w:rPr>
        <w:t>-Відповідно</w:t>
      </w:r>
      <w:proofErr w:type="spellEnd"/>
      <w:r w:rsidRPr="001537A1">
        <w:rPr>
          <w:lang w:val="uk-UA"/>
        </w:rPr>
        <w:t xml:space="preserve"> до умов Постанови КМУ від 28 грудня 2000 р. № 1921 транспортні засоби Учасника підлягають </w:t>
      </w:r>
      <w:r w:rsidR="00B71813">
        <w:rPr>
          <w:lang w:val="uk-UA"/>
        </w:rPr>
        <w:t xml:space="preserve">постановці на військовий облік. </w:t>
      </w:r>
      <w:r w:rsidRPr="001537A1">
        <w:rPr>
          <w:lang w:val="uk-UA"/>
        </w:rPr>
        <w:t xml:space="preserve">Для підтвердження інформації Учасник у складі тендерної пропозиції надає оригінали довідок про перебування транспортних засобів на військовому обліку з відповідною відміткою військового комісару, дата видачі довідок повинна бути не пізніше шести місяців з </w:t>
      </w:r>
      <w:r w:rsidR="00B71813">
        <w:rPr>
          <w:lang w:val="uk-UA"/>
        </w:rPr>
        <w:t>моменту опублікування закупівлі;</w:t>
      </w:r>
    </w:p>
    <w:p w:rsidR="00AF71A1" w:rsidRPr="001537A1" w:rsidRDefault="00AF71A1" w:rsidP="00AF71A1">
      <w:pPr>
        <w:pStyle w:val="Default"/>
        <w:ind w:left="567"/>
        <w:jc w:val="both"/>
        <w:rPr>
          <w:lang w:val="uk-UA"/>
        </w:rPr>
      </w:pPr>
      <w:r w:rsidRPr="001537A1">
        <w:rPr>
          <w:lang w:val="uk-UA"/>
        </w:rPr>
        <w:t>- Фотографії транспортних засобів з чітким зобра</w:t>
      </w:r>
      <w:r w:rsidR="00B71813">
        <w:rPr>
          <w:lang w:val="uk-UA"/>
        </w:rPr>
        <w:t>ження державних номерних знаків;</w:t>
      </w:r>
      <w:r w:rsidRPr="001537A1">
        <w:rPr>
          <w:lang w:val="uk-UA"/>
        </w:rPr>
        <w:t xml:space="preserve"> </w:t>
      </w:r>
    </w:p>
    <w:p w:rsidR="00AF71A1" w:rsidRPr="001537A1" w:rsidRDefault="00AF71A1" w:rsidP="00AF71A1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lastRenderedPageBreak/>
        <w:t xml:space="preserve">- Оригінали дозволів на встановлення та використання на транспорті реагування суб’єкта охоронної діяльності спеціальних світлових сигнальних пристроїв (відповідно до «Порядку обладнання транспорту реагування суб’єкта охоронної діяльності засобами радіотехнічного зв’язку, </w:t>
      </w:r>
      <w:proofErr w:type="spellStart"/>
      <w:r w:rsidRPr="001537A1">
        <w:rPr>
          <w:rFonts w:ascii="Times New Roman" w:hAnsi="Times New Roman" w:cs="Times New Roman"/>
          <w:sz w:val="24"/>
          <w:szCs w:val="24"/>
        </w:rPr>
        <w:t>кольорографічними</w:t>
      </w:r>
      <w:proofErr w:type="spellEnd"/>
      <w:r w:rsidRPr="001537A1">
        <w:rPr>
          <w:rFonts w:ascii="Times New Roman" w:hAnsi="Times New Roman" w:cs="Times New Roman"/>
          <w:sz w:val="24"/>
          <w:szCs w:val="24"/>
        </w:rPr>
        <w:t xml:space="preserve"> схемами (написами), світловими та звуковими сигналами, затвердженим Наказом МВС України від 18.04.2013 № 375 (Зареєстровано в Міністерстві юстиції України  16 травня 2013 р.  за № 746/23278) та «Порядку обліку та видачі дозволів на встановлення та використання спеціальних світлових сигнальних пристроїв </w:t>
      </w:r>
      <w:proofErr w:type="spellStart"/>
      <w:r w:rsidRPr="001537A1">
        <w:rPr>
          <w:rFonts w:ascii="Times New Roman" w:hAnsi="Times New Roman" w:cs="Times New Roman"/>
          <w:sz w:val="24"/>
          <w:szCs w:val="24"/>
        </w:rPr>
        <w:t>автожовтого</w:t>
      </w:r>
      <w:proofErr w:type="spellEnd"/>
      <w:r w:rsidRPr="001537A1">
        <w:rPr>
          <w:rFonts w:ascii="Times New Roman" w:hAnsi="Times New Roman" w:cs="Times New Roman"/>
          <w:sz w:val="24"/>
          <w:szCs w:val="24"/>
        </w:rPr>
        <w:t xml:space="preserve"> (оранжевого) кольору на транспортних засобах реагування суб’єктів охоронної діяльності, затвердженого Наказом Міністерства внутрішніх справ України 09.08.2016  № 771; </w:t>
      </w:r>
    </w:p>
    <w:p w:rsidR="00AF71A1" w:rsidRPr="00AF71A1" w:rsidRDefault="00AF71A1" w:rsidP="00AF71A1">
      <w:pPr>
        <w:pStyle w:val="a4"/>
        <w:ind w:left="567"/>
        <w:rPr>
          <w:rFonts w:ascii="Times New Roman" w:hAnsi="Times New Roman" w:cs="Times New Roman"/>
          <w:strike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- Наказ про призначення відповідальної особи за безпечну експлуатацію транспортних засобів</w:t>
      </w:r>
      <w:r w:rsidR="00B71813">
        <w:rPr>
          <w:rFonts w:ascii="Times New Roman" w:hAnsi="Times New Roman" w:cs="Times New Roman"/>
          <w:sz w:val="24"/>
          <w:szCs w:val="24"/>
        </w:rPr>
        <w:t>.</w:t>
      </w:r>
    </w:p>
    <w:p w:rsidR="00C52ED7" w:rsidRPr="001537A1" w:rsidRDefault="00C52ED7" w:rsidP="00C52ED7">
      <w:pPr>
        <w:pStyle w:val="a4"/>
        <w:numPr>
          <w:ilvl w:val="0"/>
          <w:numId w:val="1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 xml:space="preserve"> Всі автомобілі ГШР повинні бути </w:t>
      </w:r>
      <w:proofErr w:type="spellStart"/>
      <w:r w:rsidRPr="001537A1">
        <w:rPr>
          <w:rFonts w:ascii="Times New Roman" w:hAnsi="Times New Roman" w:cs="Times New Roman"/>
          <w:sz w:val="24"/>
          <w:szCs w:val="24"/>
        </w:rPr>
        <w:t>облаштовані</w:t>
      </w:r>
      <w:proofErr w:type="spellEnd"/>
      <w:r w:rsidRPr="001537A1">
        <w:rPr>
          <w:rFonts w:ascii="Times New Roman" w:hAnsi="Times New Roman" w:cs="Times New Roman"/>
          <w:sz w:val="24"/>
          <w:szCs w:val="24"/>
        </w:rPr>
        <w:t xml:space="preserve"> GPS-</w:t>
      </w:r>
      <w:proofErr w:type="spellStart"/>
      <w:r w:rsidRPr="001537A1">
        <w:rPr>
          <w:rFonts w:ascii="Times New Roman" w:hAnsi="Times New Roman" w:cs="Times New Roman"/>
          <w:sz w:val="24"/>
          <w:szCs w:val="24"/>
        </w:rPr>
        <w:t>трекерами</w:t>
      </w:r>
      <w:proofErr w:type="spellEnd"/>
      <w:r w:rsidRPr="001537A1">
        <w:rPr>
          <w:rFonts w:ascii="Times New Roman" w:hAnsi="Times New Roman" w:cs="Times New Roman"/>
          <w:sz w:val="24"/>
          <w:szCs w:val="24"/>
        </w:rPr>
        <w:t>, які дозволені до використання в Україні. Вся інформація (маршрут, швидкість, включення/виключення запалення тощо) повинна зберігатись з мінімальним терміном – не менш, ніж 6 місяців. На підтвердження надати копії видаткових накладних.</w:t>
      </w:r>
    </w:p>
    <w:p w:rsidR="00C52ED7" w:rsidRPr="00F71A24" w:rsidRDefault="00201334" w:rsidP="00201334">
      <w:pPr>
        <w:pStyle w:val="a4"/>
        <w:spacing w:after="120" w:line="240" w:lineRule="auto"/>
        <w:ind w:left="567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71A24">
        <w:rPr>
          <w:rFonts w:ascii="Times New Roman" w:hAnsi="Times New Roman" w:cs="Times New Roman"/>
          <w:strike/>
          <w:sz w:val="24"/>
          <w:szCs w:val="24"/>
        </w:rPr>
        <w:t xml:space="preserve">20. </w:t>
      </w:r>
      <w:r w:rsidR="00C52ED7" w:rsidRPr="00F71A24">
        <w:rPr>
          <w:rFonts w:ascii="Times New Roman" w:hAnsi="Times New Roman" w:cs="Times New Roman"/>
          <w:strike/>
          <w:sz w:val="24"/>
          <w:szCs w:val="24"/>
        </w:rPr>
        <w:t xml:space="preserve"> Мати власного медпрацівника по  проведенню </w:t>
      </w:r>
      <w:proofErr w:type="spellStart"/>
      <w:r w:rsidR="00C52ED7" w:rsidRPr="00F71A24">
        <w:rPr>
          <w:rFonts w:ascii="Times New Roman" w:hAnsi="Times New Roman" w:cs="Times New Roman"/>
          <w:strike/>
          <w:sz w:val="24"/>
          <w:szCs w:val="24"/>
        </w:rPr>
        <w:t>передрейсових</w:t>
      </w:r>
      <w:proofErr w:type="spellEnd"/>
      <w:r w:rsidR="00C52ED7" w:rsidRPr="00F71A24">
        <w:rPr>
          <w:rFonts w:ascii="Times New Roman" w:hAnsi="Times New Roman" w:cs="Times New Roman"/>
          <w:strike/>
          <w:sz w:val="24"/>
          <w:szCs w:val="24"/>
        </w:rPr>
        <w:t xml:space="preserve"> та після рейсових оглядів водіїв транспортних засобів, для підтвердження надати свідоцтво, довідку та власну печатку на даного  працівника.</w:t>
      </w:r>
    </w:p>
    <w:p w:rsidR="00C52ED7" w:rsidRPr="001537A1" w:rsidRDefault="00201334" w:rsidP="00201334">
      <w:pPr>
        <w:pStyle w:val="a4"/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1334">
        <w:rPr>
          <w:rFonts w:ascii="Times New Roman" w:hAnsi="Times New Roman" w:cs="Times New Roman"/>
          <w:strike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20.</w:t>
      </w:r>
      <w:r w:rsidR="00C52ED7" w:rsidRPr="001537A1">
        <w:rPr>
          <w:rFonts w:ascii="Times New Roman" w:hAnsi="Times New Roman" w:cs="Times New Roman"/>
          <w:sz w:val="24"/>
          <w:szCs w:val="24"/>
        </w:rPr>
        <w:t xml:space="preserve">  Дозволи Українського державного центру радіочастот на право експлуатації абонентського радіоелектронного засобу </w:t>
      </w:r>
      <w:proofErr w:type="spellStart"/>
      <w:r w:rsidR="00C52ED7" w:rsidRPr="001537A1">
        <w:rPr>
          <w:rFonts w:ascii="Times New Roman" w:hAnsi="Times New Roman" w:cs="Times New Roman"/>
          <w:sz w:val="24"/>
          <w:szCs w:val="24"/>
        </w:rPr>
        <w:t>аналового</w:t>
      </w:r>
      <w:proofErr w:type="spellEnd"/>
      <w:r w:rsidR="00C52ED7" w:rsidRPr="001537A1">
        <w:rPr>
          <w:rFonts w:ascii="Times New Roman" w:hAnsi="Times New Roman" w:cs="Times New Roman"/>
          <w:sz w:val="24"/>
          <w:szCs w:val="24"/>
        </w:rPr>
        <w:t xml:space="preserve"> УКХ радіотелефонного зв’язку, на користування радіостанціями потужністю не менше 5 Вт, що розташовані в автомобілях груп швидкого реагування , дійсних на весь період надання послуг</w:t>
      </w:r>
      <w:r w:rsidR="00C52ED7">
        <w:rPr>
          <w:rFonts w:ascii="Times New Roman" w:hAnsi="Times New Roman" w:cs="Times New Roman"/>
          <w:sz w:val="24"/>
          <w:szCs w:val="24"/>
        </w:rPr>
        <w:t>.</w:t>
      </w:r>
    </w:p>
    <w:p w:rsidR="00C52ED7" w:rsidRPr="001537A1" w:rsidRDefault="00201334" w:rsidP="00201334">
      <w:pPr>
        <w:pStyle w:val="a4"/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1334">
        <w:rPr>
          <w:rFonts w:ascii="Times New Roman" w:hAnsi="Times New Roman" w:cs="Times New Roman"/>
          <w:strike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r w:rsidR="00C52ED7" w:rsidRPr="001537A1">
        <w:rPr>
          <w:rFonts w:ascii="Times New Roman" w:hAnsi="Times New Roman" w:cs="Times New Roman"/>
          <w:sz w:val="24"/>
          <w:szCs w:val="24"/>
        </w:rPr>
        <w:t xml:space="preserve">Дозволи Українського державного центру радіочастот на право експлуатації абонентського радіоелектронного засобу </w:t>
      </w:r>
      <w:proofErr w:type="spellStart"/>
      <w:r w:rsidR="00C52ED7" w:rsidRPr="001537A1">
        <w:rPr>
          <w:rFonts w:ascii="Times New Roman" w:hAnsi="Times New Roman" w:cs="Times New Roman"/>
          <w:sz w:val="24"/>
          <w:szCs w:val="24"/>
        </w:rPr>
        <w:t>аналового</w:t>
      </w:r>
      <w:proofErr w:type="spellEnd"/>
      <w:r w:rsidR="00C52ED7" w:rsidRPr="001537A1">
        <w:rPr>
          <w:rFonts w:ascii="Times New Roman" w:hAnsi="Times New Roman" w:cs="Times New Roman"/>
          <w:sz w:val="24"/>
          <w:szCs w:val="24"/>
        </w:rPr>
        <w:t xml:space="preserve"> УКХ радіотелефонного зв’язку, на користування радіостанціями потужністю не менше 10 Вт, що розташовані в автомобілях груп швидкого реагування , дійсних на весь період надання послуг</w:t>
      </w:r>
      <w:r w:rsidR="00C52ED7">
        <w:rPr>
          <w:rFonts w:ascii="Times New Roman" w:hAnsi="Times New Roman" w:cs="Times New Roman"/>
          <w:sz w:val="24"/>
          <w:szCs w:val="24"/>
        </w:rPr>
        <w:t>.</w:t>
      </w:r>
    </w:p>
    <w:p w:rsidR="00C52ED7" w:rsidRPr="001537A1" w:rsidRDefault="00201334" w:rsidP="00201334">
      <w:pPr>
        <w:pStyle w:val="a4"/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1334">
        <w:rPr>
          <w:rFonts w:ascii="Times New Roman" w:hAnsi="Times New Roman" w:cs="Times New Roman"/>
          <w:strike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22.</w:t>
      </w:r>
      <w:r w:rsidR="00C52ED7" w:rsidRPr="001537A1">
        <w:rPr>
          <w:rFonts w:ascii="Times New Roman" w:hAnsi="Times New Roman" w:cs="Times New Roman"/>
          <w:sz w:val="24"/>
          <w:szCs w:val="24"/>
        </w:rPr>
        <w:t>Копію ліцензії на користування радіочастотним ресурсом України</w:t>
      </w:r>
      <w:r w:rsidR="00C52ED7">
        <w:rPr>
          <w:rFonts w:ascii="Times New Roman" w:hAnsi="Times New Roman" w:cs="Times New Roman"/>
          <w:sz w:val="24"/>
          <w:szCs w:val="24"/>
        </w:rPr>
        <w:t>.</w:t>
      </w:r>
    </w:p>
    <w:p w:rsidR="00C52ED7" w:rsidRPr="001537A1" w:rsidRDefault="00327E42" w:rsidP="00327E42">
      <w:pPr>
        <w:pStyle w:val="a4"/>
        <w:spacing w:after="12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27E42">
        <w:rPr>
          <w:rFonts w:ascii="Times New Roman" w:hAnsi="Times New Roman" w:cs="Times New Roman"/>
          <w:strike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23. </w:t>
      </w:r>
      <w:r w:rsidR="00C52ED7" w:rsidRPr="001537A1">
        <w:rPr>
          <w:rFonts w:ascii="Times New Roman" w:hAnsi="Times New Roman" w:cs="Times New Roman"/>
          <w:sz w:val="24"/>
          <w:szCs w:val="24"/>
        </w:rPr>
        <w:t xml:space="preserve">Копію дозволу Українського державного центру радіочастот на експлуатацію радіоелектронного засобу цифрового </w:t>
      </w:r>
      <w:proofErr w:type="spellStart"/>
      <w:r w:rsidR="00C52ED7" w:rsidRPr="001537A1">
        <w:rPr>
          <w:rFonts w:ascii="Times New Roman" w:hAnsi="Times New Roman" w:cs="Times New Roman"/>
          <w:sz w:val="24"/>
          <w:szCs w:val="24"/>
        </w:rPr>
        <w:t>транкінгового</w:t>
      </w:r>
      <w:proofErr w:type="spellEnd"/>
      <w:r w:rsidR="00C52ED7" w:rsidRPr="001537A1">
        <w:rPr>
          <w:rFonts w:ascii="Times New Roman" w:hAnsi="Times New Roman" w:cs="Times New Roman"/>
          <w:sz w:val="24"/>
          <w:szCs w:val="24"/>
        </w:rPr>
        <w:t xml:space="preserve"> радіозв’язку сухопутної рухомої служби</w:t>
      </w:r>
      <w:r w:rsidR="00C52ED7">
        <w:rPr>
          <w:rFonts w:ascii="Times New Roman" w:hAnsi="Times New Roman" w:cs="Times New Roman"/>
          <w:sz w:val="24"/>
          <w:szCs w:val="24"/>
        </w:rPr>
        <w:t>.</w:t>
      </w:r>
    </w:p>
    <w:p w:rsidR="00C52ED7" w:rsidRPr="001537A1" w:rsidRDefault="00327E42" w:rsidP="00F45EF0">
      <w:pPr>
        <w:pStyle w:val="a4"/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5EF0">
        <w:rPr>
          <w:rFonts w:ascii="Times New Roman" w:hAnsi="Times New Roman" w:cs="Times New Roman"/>
          <w:strike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F45EF0">
        <w:rPr>
          <w:rFonts w:ascii="Times New Roman" w:hAnsi="Times New Roman" w:cs="Times New Roman"/>
          <w:sz w:val="24"/>
          <w:szCs w:val="24"/>
        </w:rPr>
        <w:t xml:space="preserve">. </w:t>
      </w:r>
      <w:r w:rsidR="00C52ED7" w:rsidRPr="001537A1">
        <w:rPr>
          <w:rFonts w:ascii="Times New Roman" w:hAnsi="Times New Roman" w:cs="Times New Roman"/>
          <w:sz w:val="24"/>
          <w:szCs w:val="24"/>
        </w:rPr>
        <w:t xml:space="preserve">Копію договору про надання послуг радіозв’язку. </w:t>
      </w:r>
    </w:p>
    <w:p w:rsidR="00C52ED7" w:rsidRPr="001537A1" w:rsidRDefault="00F45EF0" w:rsidP="00F45EF0">
      <w:pPr>
        <w:pStyle w:val="a4"/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5EF0">
        <w:rPr>
          <w:rFonts w:ascii="Times New Roman" w:hAnsi="Times New Roman" w:cs="Times New Roman"/>
          <w:strike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25. </w:t>
      </w:r>
      <w:r w:rsidR="00C52ED7" w:rsidRPr="001537A1">
        <w:rPr>
          <w:rFonts w:ascii="Times New Roman" w:hAnsi="Times New Roman" w:cs="Times New Roman"/>
          <w:sz w:val="24"/>
          <w:szCs w:val="24"/>
        </w:rPr>
        <w:t>Резервним видом (каналом) зв’язку ПЦС з ГШР – є мобільний зв’язок. Кожен екіпаж ГШР повинен мати мобільний телефон з 2-ма сім-картками різних операторів стільникового зв’язку, налаштований на передачу даних (обмін текстовою/документальною інформацією) у системі «</w:t>
      </w:r>
      <w:proofErr w:type="spellStart"/>
      <w:r w:rsidR="00C52ED7" w:rsidRPr="001537A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C52ED7" w:rsidRPr="001537A1">
        <w:rPr>
          <w:rFonts w:ascii="Times New Roman" w:hAnsi="Times New Roman" w:cs="Times New Roman"/>
          <w:sz w:val="24"/>
          <w:szCs w:val="24"/>
        </w:rPr>
        <w:t>», або інших аналогічних мобільних додатках (повинні відображатися в оборотно-сальдовій відомості та видаткові накладні).</w:t>
      </w:r>
    </w:p>
    <w:p w:rsidR="00C52ED7" w:rsidRPr="001537A1" w:rsidRDefault="00140B41" w:rsidP="00140B41">
      <w:pPr>
        <w:pStyle w:val="a4"/>
        <w:suppressAutoHyphens/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40B41">
        <w:rPr>
          <w:rFonts w:ascii="Times New Roman" w:hAnsi="Times New Roman" w:cs="Times New Roman"/>
          <w:strike/>
          <w:sz w:val="24"/>
          <w:szCs w:val="24"/>
          <w:lang w:eastAsia="uk-UA"/>
        </w:rPr>
        <w:t>27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. 26. </w:t>
      </w:r>
      <w:r w:rsidR="00C52ED7" w:rsidRPr="001537A1">
        <w:rPr>
          <w:rFonts w:ascii="Times New Roman" w:hAnsi="Times New Roman" w:cs="Times New Roman"/>
          <w:sz w:val="24"/>
          <w:szCs w:val="24"/>
          <w:lang w:eastAsia="uk-UA"/>
        </w:rPr>
        <w:t xml:space="preserve">Документи щодо необхідності застосування Учасником заходів із захисту довкілля:  </w:t>
      </w:r>
    </w:p>
    <w:p w:rsidR="00C52ED7" w:rsidRPr="001537A1" w:rsidRDefault="00C52ED7" w:rsidP="00C52ED7">
      <w:pPr>
        <w:pStyle w:val="a4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  <w:lang w:eastAsia="uk-UA"/>
        </w:rPr>
        <w:t>Довідка на фірмовому бланку (у разі наявності таких бланків) в довільній формі за підписом керівника або уповноваженої особи Учасника, про обов’язок Учасником дотримуватися вимог чинного законодавства із захисту довкілля, при постачанні товарів (наданні послуг, виконанні робіт), що є предметом закупівлі, також надати копію договору на екологічні послуги.</w:t>
      </w:r>
    </w:p>
    <w:p w:rsidR="00C52ED7" w:rsidRPr="001537A1" w:rsidRDefault="00140B41" w:rsidP="00140B41">
      <w:pPr>
        <w:pStyle w:val="a4"/>
        <w:spacing w:after="120" w:line="25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0B41">
        <w:rPr>
          <w:rFonts w:ascii="Times New Roman" w:eastAsia="Times New Roman" w:hAnsi="Times New Roman" w:cs="Times New Roman"/>
          <w:strike/>
          <w:sz w:val="24"/>
          <w:szCs w:val="24"/>
          <w:lang w:eastAsia="uk-UA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27. </w:t>
      </w:r>
      <w:r w:rsidR="00C52ED7" w:rsidRPr="001537A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договору купівлі-продажу або свідоцтва на право власності, або договору оренди приміщень/будівель/офісу (дія якого має відповідати дії договору надання послуг) в яких розміщений пульт централізованого спостереження об’єктів.</w:t>
      </w:r>
    </w:p>
    <w:p w:rsidR="00C52ED7" w:rsidRPr="001537A1" w:rsidRDefault="00140B41" w:rsidP="00140B41">
      <w:pPr>
        <w:pStyle w:val="a4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0B41">
        <w:rPr>
          <w:rFonts w:ascii="Times New Roman" w:hAnsi="Times New Roman" w:cs="Times New Roman"/>
          <w:strike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 w:rsidR="00C52ED7" w:rsidRPr="001537A1">
        <w:rPr>
          <w:rFonts w:ascii="Times New Roman" w:hAnsi="Times New Roman" w:cs="Times New Roman"/>
          <w:sz w:val="24"/>
          <w:szCs w:val="24"/>
        </w:rPr>
        <w:t>Надається довідка у довільній формі про наявність не менше 10 кваліфікованих охоронників із зазначенням</w:t>
      </w:r>
      <w:r w:rsidR="00C52ED7" w:rsidRPr="001537A1">
        <w:rPr>
          <w:rFonts w:ascii="Times New Roman" w:hAnsi="Times New Roman" w:cs="Times New Roman"/>
          <w:sz w:val="24"/>
          <w:szCs w:val="24"/>
          <w:lang w:eastAsia="ru-RU"/>
        </w:rPr>
        <w:t xml:space="preserve"> ксерокопії свідоцтв про проходження  навчання  у відповідному навчальному закладі, з присвоєнням (підвищенням) робітничої кваліфікації не нижче третього розряду:</w:t>
      </w:r>
    </w:p>
    <w:p w:rsidR="00C52ED7" w:rsidRPr="001537A1" w:rsidRDefault="00C52ED7" w:rsidP="00140B41">
      <w:pPr>
        <w:spacing w:after="0"/>
        <w:ind w:left="567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37A1">
        <w:rPr>
          <w:rFonts w:ascii="Times New Roman" w:hAnsi="Times New Roman" w:cs="Times New Roman"/>
          <w:sz w:val="24"/>
          <w:szCs w:val="24"/>
        </w:rPr>
        <w:t xml:space="preserve"> повного прізвища, ім’я, по-батькові  охоронників; </w:t>
      </w:r>
    </w:p>
    <w:p w:rsidR="00C52ED7" w:rsidRPr="001537A1" w:rsidRDefault="00C52ED7" w:rsidP="00140B41">
      <w:pPr>
        <w:spacing w:after="0"/>
        <w:ind w:left="56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- документ, який підтверджує проходження особою обов’язкового попереднього (періодичного) психіатричного огляду та профілактичного наркологічного огляду;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A1">
        <w:rPr>
          <w:rFonts w:ascii="Times New Roman" w:hAnsi="Times New Roman" w:cs="Times New Roman"/>
          <w:sz w:val="24"/>
          <w:szCs w:val="24"/>
        </w:rPr>
        <w:t>для виконання функціональних обов’язків.</w:t>
      </w:r>
    </w:p>
    <w:p w:rsidR="00C52ED7" w:rsidRPr="00140B41" w:rsidRDefault="00140B41" w:rsidP="00140B41">
      <w:pPr>
        <w:pStyle w:val="a4"/>
        <w:numPr>
          <w:ilvl w:val="0"/>
          <w:numId w:val="17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29. </w:t>
      </w:r>
      <w:r w:rsidR="00C52ED7" w:rsidRPr="00140B41">
        <w:rPr>
          <w:rFonts w:ascii="Times New Roman" w:hAnsi="Times New Roman" w:cs="Times New Roman"/>
          <w:noProof/>
          <w:sz w:val="24"/>
          <w:szCs w:val="24"/>
          <w:lang w:eastAsia="uk-UA"/>
        </w:rPr>
        <w:t>Наявність фінансової спроможності:</w:t>
      </w:r>
    </w:p>
    <w:p w:rsidR="00C52ED7" w:rsidRPr="001537A1" w:rsidRDefault="00C52ED7" w:rsidP="00C52ED7">
      <w:pPr>
        <w:pStyle w:val="a4"/>
        <w:tabs>
          <w:tab w:val="left" w:pos="540"/>
          <w:tab w:val="left" w:pos="720"/>
        </w:tabs>
        <w:ind w:left="567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t xml:space="preserve">- </w:t>
      </w:r>
      <w:r w:rsidRPr="001537A1">
        <w:rPr>
          <w:rFonts w:ascii="Times New Roman" w:hAnsi="Times New Roman" w:cs="Times New Roman"/>
          <w:noProof/>
          <w:sz w:val="24"/>
          <w:szCs w:val="24"/>
          <w:lang w:eastAsia="uk-UA"/>
        </w:rPr>
        <w:t>Б</w:t>
      </w:r>
      <w:proofErr w:type="spellStart"/>
      <w:r w:rsidRPr="001537A1">
        <w:rPr>
          <w:rFonts w:ascii="Times New Roman" w:hAnsi="Times New Roman" w:cs="Times New Roman"/>
          <w:sz w:val="24"/>
          <w:szCs w:val="24"/>
          <w:lang w:eastAsia="uk-UA"/>
        </w:rPr>
        <w:t>аланс</w:t>
      </w:r>
      <w:proofErr w:type="spellEnd"/>
      <w:r w:rsidRPr="001537A1">
        <w:rPr>
          <w:rFonts w:ascii="Times New Roman" w:hAnsi="Times New Roman" w:cs="Times New Roman"/>
          <w:sz w:val="24"/>
          <w:szCs w:val="24"/>
          <w:lang w:eastAsia="uk-UA"/>
        </w:rPr>
        <w:t xml:space="preserve"> учасника за останній звітній період</w:t>
      </w:r>
      <w:r w:rsidRPr="001537A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(форма Ф-1 «Баланс») </w:t>
      </w:r>
      <w:r w:rsidRPr="001537A1">
        <w:rPr>
          <w:rFonts w:ascii="Times New Roman" w:hAnsi="Times New Roman" w:cs="Times New Roman"/>
          <w:sz w:val="24"/>
          <w:szCs w:val="24"/>
          <w:lang w:eastAsia="uk-UA"/>
        </w:rPr>
        <w:t xml:space="preserve">з відміткою органу статистики або з підтверджуючими документами про передачу та прийняття електронної звітності засобами зв’язку; </w:t>
      </w:r>
    </w:p>
    <w:p w:rsidR="00C52ED7" w:rsidRPr="001537A1" w:rsidRDefault="00C52ED7" w:rsidP="00C52ED7">
      <w:pPr>
        <w:pStyle w:val="a4"/>
        <w:tabs>
          <w:tab w:val="left" w:pos="720"/>
        </w:tabs>
        <w:ind w:left="567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1537A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- </w:t>
      </w:r>
      <w:r w:rsidRPr="001537A1">
        <w:rPr>
          <w:rFonts w:ascii="Times New Roman" w:hAnsi="Times New Roman" w:cs="Times New Roman"/>
          <w:sz w:val="24"/>
          <w:szCs w:val="24"/>
          <w:lang w:eastAsia="uk-UA"/>
        </w:rPr>
        <w:t xml:space="preserve">Звіт про фінансові результати учасника за останній звітній період </w:t>
      </w:r>
      <w:r w:rsidRPr="001537A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(форма Ф-2 «Звіт про фінансові результати») </w:t>
      </w:r>
      <w:r w:rsidRPr="001537A1">
        <w:rPr>
          <w:rFonts w:ascii="Times New Roman" w:hAnsi="Times New Roman" w:cs="Times New Roman"/>
          <w:sz w:val="24"/>
          <w:szCs w:val="24"/>
          <w:lang w:eastAsia="uk-UA"/>
        </w:rPr>
        <w:t>з відміткою органу статистики або з підтверджуючими документами про передачу та прийняття електронної звітності засобами зв’язку</w:t>
      </w:r>
      <w:r w:rsidRPr="001537A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; </w:t>
      </w:r>
    </w:p>
    <w:p w:rsidR="00C52ED7" w:rsidRPr="001537A1" w:rsidRDefault="00C52ED7" w:rsidP="00C52ED7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1537A1">
        <w:rPr>
          <w:rFonts w:ascii="Times New Roman" w:hAnsi="Times New Roman" w:cs="Times New Roman"/>
          <w:bCs/>
          <w:sz w:val="24"/>
          <w:szCs w:val="24"/>
          <w:lang w:eastAsia="uk-UA"/>
        </w:rPr>
        <w:t>- Копія декларації про доходи або звіт суб’єкта малого підприємництва за 2022 рік  (для фізичних осіб-підприємців)</w:t>
      </w:r>
      <w:r w:rsidRPr="001537A1">
        <w:rPr>
          <w:rFonts w:ascii="Times New Roman" w:hAnsi="Times New Roman" w:cs="Times New Roman"/>
          <w:sz w:val="24"/>
          <w:szCs w:val="24"/>
          <w:lang w:eastAsia="uk-UA"/>
        </w:rPr>
        <w:t xml:space="preserve"> з відміткою органу статистики або з підтверджуючими документами про передачу та прийняття електронної звітності засобами зв’язку</w:t>
      </w:r>
      <w:r w:rsidRPr="001537A1">
        <w:rPr>
          <w:rFonts w:ascii="Times New Roman" w:hAnsi="Times New Roman" w:cs="Times New Roman"/>
          <w:bCs/>
          <w:sz w:val="24"/>
          <w:szCs w:val="24"/>
          <w:lang w:eastAsia="uk-UA"/>
        </w:rPr>
        <w:t>.</w:t>
      </w:r>
      <w:r w:rsidRPr="001537A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C52ED7" w:rsidRPr="001537A1" w:rsidRDefault="00C52ED7" w:rsidP="00C52ED7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1537A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-  </w:t>
      </w:r>
      <w:r w:rsidRPr="001537A1">
        <w:rPr>
          <w:rFonts w:ascii="Times New Roman" w:hAnsi="Times New Roman" w:cs="Times New Roman"/>
          <w:sz w:val="24"/>
          <w:szCs w:val="24"/>
        </w:rPr>
        <w:t>Оригінал довідки з обслуговуючого банку станом на 2023 рік про відкриття рахунку, відсутність (наявність) простроченої заборгованості за кредитами та про стан позичкової заборгованості, видані не раніше 5 денної давнини відносно кінцевої дати подання п</w:t>
      </w:r>
      <w:r>
        <w:rPr>
          <w:rFonts w:ascii="Times New Roman" w:hAnsi="Times New Roman" w:cs="Times New Roman"/>
          <w:sz w:val="24"/>
          <w:szCs w:val="24"/>
        </w:rPr>
        <w:t>ропозиції.</w:t>
      </w:r>
    </w:p>
    <w:p w:rsidR="00C52ED7" w:rsidRPr="001537A1" w:rsidRDefault="00C52ED7" w:rsidP="00C52ED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1537A1">
        <w:rPr>
          <w:rFonts w:ascii="Times New Roman" w:hAnsi="Times New Roman" w:cs="Times New Roman"/>
          <w:sz w:val="24"/>
          <w:szCs w:val="24"/>
        </w:rPr>
        <w:t xml:space="preserve"> Документи, що підтверджують відсутність передбачених Законом підстав для відмови     в участі у торгах згідно ст. 17 Закону:</w:t>
      </w:r>
    </w:p>
    <w:p w:rsidR="00C52ED7" w:rsidRPr="001537A1" w:rsidRDefault="00C52ED7" w:rsidP="00C52ED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довідка (у довільній формі) про те, що Учасник (керівник підприємства, службова (посадова) особа, уповноважена учасником) не скоював корупційне правопорушення та пов’язані з корупцією дії;</w:t>
      </w:r>
    </w:p>
    <w:p w:rsidR="00C52ED7" w:rsidRPr="001537A1" w:rsidRDefault="00C52ED7" w:rsidP="00C52ED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довідка (у довільній формі) про те, що службова (посадова) особа учасника, яку уповноважено учасником представляти його інтереси під час проведення процедури закупівлі, фізичну особу, яка є учасником не було притягнуто згідно із законом до відповідальності за вчинення у сфері державних закупівель корупційного правопорушення;</w:t>
      </w:r>
    </w:p>
    <w:p w:rsidR="00C52ED7" w:rsidRPr="001537A1" w:rsidRDefault="00C52ED7" w:rsidP="00C52ED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довідка (у довільній формі) про те, що суб’єкт господарювання (учасник)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антиконкурентних узгоджених дій, які стосуються спотворення результатів торгів;</w:t>
      </w:r>
    </w:p>
    <w:p w:rsidR="00C52ED7" w:rsidRPr="001537A1" w:rsidRDefault="00C52ED7" w:rsidP="00C52ED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довідка (у довільній формі) про те, що фізична особа, яка є учасником не була засуджена за злочин, вчинений з корисливих мотивів, судимість з якої не знято або не погашено у встановленому законом порядку;</w:t>
      </w:r>
    </w:p>
    <w:p w:rsidR="00C52ED7" w:rsidRPr="001537A1" w:rsidRDefault="00C52ED7" w:rsidP="00C52ED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довідка (у довільній формі) про те, що службова (посадова) особа учасника, яку уповноважено учасником представляти його інтереси під час проведення процедури закупівлі, не була засуджена за злочин, вчинений з корисливих мотивів, судимість з якої не знято або не погашено у встановленому законом порядку;</w:t>
      </w:r>
    </w:p>
    <w:p w:rsidR="00C52ED7" w:rsidRPr="001537A1" w:rsidRDefault="00C52ED7" w:rsidP="00C52ED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>довідка (у довільній формі) про те, що Учасник має/не має заборгованість із сплати податків і зборів (обов’язкових платежів).</w:t>
      </w:r>
    </w:p>
    <w:p w:rsidR="00C52ED7" w:rsidRPr="001537A1" w:rsidRDefault="00C52ED7" w:rsidP="002E645E">
      <w:pPr>
        <w:widowControl w:val="0"/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C52ED7" w:rsidRPr="001537A1" w:rsidRDefault="00C52ED7" w:rsidP="002E645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7A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Документи повинні бути надані в електронному вигляді у форматі PDF або JPEG (скановані або </w:t>
      </w:r>
      <w:proofErr w:type="spellStart"/>
      <w:r w:rsidRPr="001537A1">
        <w:rPr>
          <w:rFonts w:ascii="Times New Roman" w:hAnsi="Times New Roman" w:cs="Times New Roman"/>
          <w:b/>
          <w:sz w:val="24"/>
          <w:szCs w:val="24"/>
          <w:u w:val="single"/>
        </w:rPr>
        <w:t>оцифровані</w:t>
      </w:r>
      <w:proofErr w:type="spellEnd"/>
      <w:r w:rsidRPr="001537A1">
        <w:rPr>
          <w:rFonts w:ascii="Times New Roman" w:hAnsi="Times New Roman" w:cs="Times New Roman"/>
          <w:b/>
          <w:sz w:val="24"/>
          <w:szCs w:val="24"/>
          <w:u w:val="single"/>
        </w:rPr>
        <w:t>) та містити розбірливі зображення.</w:t>
      </w:r>
    </w:p>
    <w:p w:rsidR="00C52ED7" w:rsidRPr="001537A1" w:rsidRDefault="00C52ED7" w:rsidP="002E645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ED7" w:rsidRPr="001537A1" w:rsidRDefault="00C52ED7" w:rsidP="002E645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Примітки.</w:t>
      </w:r>
    </w:p>
    <w:p w:rsidR="00C52ED7" w:rsidRPr="001537A1" w:rsidRDefault="00C52ED7" w:rsidP="00C52ED7">
      <w:pPr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 xml:space="preserve">       Всі довідки та документи, що надає Учасник у складі цінової пропозиції, при завантаженні на електронний майданчик повинні відображатися в окремому файлі у форматі «</w:t>
      </w:r>
      <w:proofErr w:type="spellStart"/>
      <w:r w:rsidRPr="001537A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537A1">
        <w:rPr>
          <w:rFonts w:ascii="Times New Roman" w:hAnsi="Times New Roman" w:cs="Times New Roman"/>
          <w:sz w:val="24"/>
          <w:szCs w:val="24"/>
        </w:rPr>
        <w:t xml:space="preserve">» </w:t>
      </w:r>
      <w:r w:rsidRPr="001537A1">
        <w:rPr>
          <w:rFonts w:ascii="Times New Roman" w:hAnsi="Times New Roman" w:cs="Times New Roman"/>
          <w:b/>
          <w:sz w:val="24"/>
          <w:szCs w:val="24"/>
          <w:u w:val="single"/>
        </w:rPr>
        <w:t>та містити на початку назви документу номер пункту (1-30</w:t>
      </w:r>
      <w:bookmarkStart w:id="1" w:name="_GoBack"/>
      <w:bookmarkEnd w:id="1"/>
      <w:r w:rsidRPr="001537A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537A1">
        <w:rPr>
          <w:rFonts w:ascii="Times New Roman" w:hAnsi="Times New Roman" w:cs="Times New Roman"/>
          <w:sz w:val="24"/>
          <w:szCs w:val="24"/>
        </w:rPr>
        <w:t xml:space="preserve"> на вимогу якого вони надаються.</w:t>
      </w:r>
    </w:p>
    <w:p w:rsidR="00C52ED7" w:rsidRPr="001537A1" w:rsidRDefault="00C52ED7" w:rsidP="00C52ED7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A1">
        <w:rPr>
          <w:rFonts w:ascii="Times New Roman" w:hAnsi="Times New Roman" w:cs="Times New Roman"/>
          <w:sz w:val="24"/>
          <w:szCs w:val="24"/>
        </w:rPr>
        <w:t xml:space="preserve"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 Замовник відхиляє пропозицію такого </w:t>
      </w:r>
      <w:proofErr w:type="spellStart"/>
      <w:r w:rsidRPr="001537A1">
        <w:rPr>
          <w:rFonts w:ascii="Times New Roman" w:hAnsi="Times New Roman" w:cs="Times New Roman"/>
          <w:sz w:val="24"/>
          <w:szCs w:val="24"/>
        </w:rPr>
        <w:t>Учасника.У</w:t>
      </w:r>
      <w:proofErr w:type="spellEnd"/>
      <w:r w:rsidRPr="001537A1">
        <w:rPr>
          <w:rFonts w:ascii="Times New Roman" w:hAnsi="Times New Roman" w:cs="Times New Roman"/>
          <w:sz w:val="24"/>
          <w:szCs w:val="24"/>
        </w:rPr>
        <w:t xml:space="preserve"> разі ненадання вищезазначених документів, пропозиція учасника не розглядається та відхиляється замовником.</w:t>
      </w:r>
    </w:p>
    <w:p w:rsidR="00C52ED7" w:rsidRPr="00F71A24" w:rsidRDefault="00C52ED7" w:rsidP="00C52ED7">
      <w:pPr>
        <w:ind w:firstLine="567"/>
        <w:jc w:val="both"/>
        <w:rPr>
          <w:rFonts w:ascii="Times New Roman" w:eastAsia="Lucida Sans Unicode" w:hAnsi="Times New Roman" w:cs="Times New Roman"/>
          <w:b/>
          <w:strike/>
          <w:sz w:val="24"/>
          <w:szCs w:val="24"/>
          <w:lang w:bidi="en-US"/>
        </w:rPr>
      </w:pPr>
      <w:r w:rsidRPr="00F71A24">
        <w:rPr>
          <w:rFonts w:ascii="Times New Roman" w:hAnsi="Times New Roman" w:cs="Times New Roman"/>
          <w:strike/>
          <w:sz w:val="24"/>
          <w:szCs w:val="24"/>
          <w:highlight w:val="red"/>
        </w:rPr>
        <w:lastRenderedPageBreak/>
        <w:t>.</w:t>
      </w:r>
      <w:r w:rsidRPr="00F71A24">
        <w:rPr>
          <w:rFonts w:ascii="Times New Roman" w:hAnsi="Times New Roman" w:cs="Times New Roman"/>
          <w:b/>
          <w:strike/>
          <w:noProof/>
          <w:sz w:val="24"/>
          <w:szCs w:val="24"/>
        </w:rPr>
        <w:t xml:space="preserve"> Важливо! Обовязковий приїзд Представника Учасника процедури електронної закупівлі в період уточнення на об’єкт для огляду об’єкту, наявних раніше встановлених засобів сигналізації.</w:t>
      </w:r>
      <w:r w:rsidRPr="00F71A24">
        <w:rPr>
          <w:rFonts w:ascii="Times New Roman" w:eastAsia="Lucida Sans Unicode" w:hAnsi="Times New Roman" w:cs="Times New Roman"/>
          <w:strike/>
          <w:sz w:val="24"/>
          <w:szCs w:val="24"/>
          <w:lang w:bidi="en-US"/>
        </w:rPr>
        <w:t xml:space="preserve"> </w:t>
      </w:r>
      <w:r w:rsidRPr="00F71A24">
        <w:rPr>
          <w:rFonts w:ascii="Times New Roman" w:eastAsia="Lucida Sans Unicode" w:hAnsi="Times New Roman" w:cs="Times New Roman"/>
          <w:b/>
          <w:strike/>
          <w:sz w:val="24"/>
          <w:szCs w:val="24"/>
          <w:lang w:bidi="en-US"/>
        </w:rPr>
        <w:t xml:space="preserve">для оцінки власних можливостей,  щодо надання вищезазначених послуг високої якості, про що має бути складений відповідний акт обстеження, з підписами та печатками  обох сторін відповідальними працівниками. </w:t>
      </w:r>
    </w:p>
    <w:p w:rsidR="00C52ED7" w:rsidRPr="001537A1" w:rsidRDefault="00C52ED7" w:rsidP="00C52ED7"/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ED7" w:rsidRDefault="00C52ED7" w:rsidP="00F04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C52ED7" w:rsidSect="008D2F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720" w:bottom="51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F6" w:rsidRDefault="00F73EF6" w:rsidP="00E23BF6">
      <w:pPr>
        <w:spacing w:after="0" w:line="240" w:lineRule="auto"/>
      </w:pPr>
      <w:r>
        <w:separator/>
      </w:r>
    </w:p>
  </w:endnote>
  <w:endnote w:type="continuationSeparator" w:id="0">
    <w:p w:rsidR="00F73EF6" w:rsidRDefault="00F73EF6" w:rsidP="00E2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9B" w:rsidRDefault="00F73EF6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9B" w:rsidRDefault="00F73EF6">
    <w:pPr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9B" w:rsidRDefault="00F73EF6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F6" w:rsidRDefault="00F73EF6" w:rsidP="00E23BF6">
      <w:pPr>
        <w:spacing w:after="0" w:line="240" w:lineRule="auto"/>
      </w:pPr>
      <w:r>
        <w:separator/>
      </w:r>
    </w:p>
  </w:footnote>
  <w:footnote w:type="continuationSeparator" w:id="0">
    <w:p w:rsidR="00F73EF6" w:rsidRDefault="00F73EF6" w:rsidP="00E2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9B" w:rsidRDefault="00F73EF6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F6" w:rsidRPr="00E23BF6" w:rsidRDefault="00E23BF6">
    <w:pPr>
      <w:spacing w:after="0" w:line="240" w:lineRule="auto"/>
      <w:rPr>
        <w:rFonts w:ascii="Times New Roman" w:hAnsi="Times New Roman" w:cs="Times New Roman"/>
        <w:color w:val="538135" w:themeColor="accent6" w:themeShade="B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9B" w:rsidRDefault="00F73EF6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B02"/>
    <w:multiLevelType w:val="multilevel"/>
    <w:tmpl w:val="05610B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</w:abstractNum>
  <w:abstractNum w:abstractNumId="1">
    <w:nsid w:val="0A436AC4"/>
    <w:multiLevelType w:val="hybridMultilevel"/>
    <w:tmpl w:val="65029834"/>
    <w:lvl w:ilvl="0" w:tplc="2000000F">
      <w:start w:val="1"/>
      <w:numFmt w:val="decimal"/>
      <w:lvlText w:val="%1."/>
      <w:lvlJc w:val="left"/>
      <w:pPr>
        <w:ind w:left="1789" w:hanging="360"/>
      </w:pPr>
    </w:lvl>
    <w:lvl w:ilvl="1" w:tplc="20000019" w:tentative="1">
      <w:start w:val="1"/>
      <w:numFmt w:val="lowerLetter"/>
      <w:lvlText w:val="%2."/>
      <w:lvlJc w:val="left"/>
      <w:pPr>
        <w:ind w:left="2509" w:hanging="360"/>
      </w:pPr>
    </w:lvl>
    <w:lvl w:ilvl="2" w:tplc="2000001B" w:tentative="1">
      <w:start w:val="1"/>
      <w:numFmt w:val="lowerRoman"/>
      <w:lvlText w:val="%3."/>
      <w:lvlJc w:val="right"/>
      <w:pPr>
        <w:ind w:left="3229" w:hanging="180"/>
      </w:pPr>
    </w:lvl>
    <w:lvl w:ilvl="3" w:tplc="2000000F" w:tentative="1">
      <w:start w:val="1"/>
      <w:numFmt w:val="decimal"/>
      <w:lvlText w:val="%4."/>
      <w:lvlJc w:val="left"/>
      <w:pPr>
        <w:ind w:left="3949" w:hanging="360"/>
      </w:pPr>
    </w:lvl>
    <w:lvl w:ilvl="4" w:tplc="20000019" w:tentative="1">
      <w:start w:val="1"/>
      <w:numFmt w:val="lowerLetter"/>
      <w:lvlText w:val="%5."/>
      <w:lvlJc w:val="left"/>
      <w:pPr>
        <w:ind w:left="4669" w:hanging="360"/>
      </w:pPr>
    </w:lvl>
    <w:lvl w:ilvl="5" w:tplc="2000001B" w:tentative="1">
      <w:start w:val="1"/>
      <w:numFmt w:val="lowerRoman"/>
      <w:lvlText w:val="%6."/>
      <w:lvlJc w:val="right"/>
      <w:pPr>
        <w:ind w:left="5389" w:hanging="180"/>
      </w:pPr>
    </w:lvl>
    <w:lvl w:ilvl="6" w:tplc="2000000F" w:tentative="1">
      <w:start w:val="1"/>
      <w:numFmt w:val="decimal"/>
      <w:lvlText w:val="%7."/>
      <w:lvlJc w:val="left"/>
      <w:pPr>
        <w:ind w:left="6109" w:hanging="360"/>
      </w:pPr>
    </w:lvl>
    <w:lvl w:ilvl="7" w:tplc="20000019" w:tentative="1">
      <w:start w:val="1"/>
      <w:numFmt w:val="lowerLetter"/>
      <w:lvlText w:val="%8."/>
      <w:lvlJc w:val="left"/>
      <w:pPr>
        <w:ind w:left="6829" w:hanging="360"/>
      </w:pPr>
    </w:lvl>
    <w:lvl w:ilvl="8" w:tplc="2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C8403C"/>
    <w:multiLevelType w:val="hybridMultilevel"/>
    <w:tmpl w:val="E74E5F14"/>
    <w:lvl w:ilvl="0" w:tplc="078E31D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trike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41517"/>
    <w:multiLevelType w:val="hybridMultilevel"/>
    <w:tmpl w:val="4CE2F1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4134"/>
    <w:multiLevelType w:val="hybridMultilevel"/>
    <w:tmpl w:val="E9089EF6"/>
    <w:lvl w:ilvl="0" w:tplc="F00CB51E">
      <w:start w:val="30"/>
      <w:numFmt w:val="decimal"/>
      <w:lvlText w:val="%1.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8B72DF"/>
    <w:multiLevelType w:val="hybridMultilevel"/>
    <w:tmpl w:val="4BEE67D6"/>
    <w:lvl w:ilvl="0" w:tplc="BB96DF90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231C1"/>
    <w:multiLevelType w:val="hybridMultilevel"/>
    <w:tmpl w:val="7D64C5F4"/>
    <w:lvl w:ilvl="0" w:tplc="D13A1A2C">
      <w:start w:val="1"/>
      <w:numFmt w:val="decimal"/>
      <w:lvlText w:val="%1."/>
      <w:lvlJc w:val="left"/>
      <w:pPr>
        <w:ind w:left="319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7">
    <w:nsid w:val="46752E8D"/>
    <w:multiLevelType w:val="hybridMultilevel"/>
    <w:tmpl w:val="12FEE3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F629D"/>
    <w:multiLevelType w:val="hybridMultilevel"/>
    <w:tmpl w:val="6AAE298C"/>
    <w:lvl w:ilvl="0" w:tplc="DC2C1EB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CF3F02"/>
    <w:multiLevelType w:val="hybridMultilevel"/>
    <w:tmpl w:val="EDC66DE2"/>
    <w:lvl w:ilvl="0" w:tplc="E40E84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E4DC5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6BA2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14DFF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E11E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CB0A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9047B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C2B21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22D8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9B3951"/>
    <w:multiLevelType w:val="multilevel"/>
    <w:tmpl w:val="4B9B395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imes New Roman" w:hAnsi="Times New Roman" w:cs="Times New Roman" w:hint="default"/>
        <w:b w:val="0"/>
        <w:i/>
        <w:iCs/>
        <w:color w:val="000000"/>
        <w:u w:color="000000"/>
      </w:rPr>
    </w:lvl>
  </w:abstractNum>
  <w:abstractNum w:abstractNumId="11">
    <w:nsid w:val="4C40055D"/>
    <w:multiLevelType w:val="hybridMultilevel"/>
    <w:tmpl w:val="CF0C754A"/>
    <w:lvl w:ilvl="0" w:tplc="F44230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C568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4AAC5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ADBB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EF2F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1697D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9422D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4ABD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46585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3F22E1"/>
    <w:multiLevelType w:val="multilevel"/>
    <w:tmpl w:val="895E7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3">
    <w:nsid w:val="60847712"/>
    <w:multiLevelType w:val="hybridMultilevel"/>
    <w:tmpl w:val="BA1A1A1E"/>
    <w:lvl w:ilvl="0" w:tplc="C78A8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7C28FF"/>
    <w:multiLevelType w:val="hybridMultilevel"/>
    <w:tmpl w:val="F146CB3E"/>
    <w:lvl w:ilvl="0" w:tplc="90ACBF20">
      <w:start w:val="9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ECCF5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28B5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5CD4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AC6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6013A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28A26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CA279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12130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062210"/>
    <w:multiLevelType w:val="hybridMultilevel"/>
    <w:tmpl w:val="8114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40883"/>
    <w:multiLevelType w:val="hybridMultilevel"/>
    <w:tmpl w:val="5276ECFA"/>
    <w:lvl w:ilvl="0" w:tplc="00FC4206">
      <w:start w:val="1"/>
      <w:numFmt w:val="bullet"/>
      <w:lvlText w:val="-"/>
      <w:lvlJc w:val="left"/>
      <w:pPr>
        <w:ind w:left="398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031"/>
    <w:rsid w:val="00037388"/>
    <w:rsid w:val="000428BC"/>
    <w:rsid w:val="00053BE9"/>
    <w:rsid w:val="00060EA9"/>
    <w:rsid w:val="00080E66"/>
    <w:rsid w:val="000913BF"/>
    <w:rsid w:val="00096392"/>
    <w:rsid w:val="000B2605"/>
    <w:rsid w:val="000D601B"/>
    <w:rsid w:val="000D7E45"/>
    <w:rsid w:val="000E02B2"/>
    <w:rsid w:val="000E7CCD"/>
    <w:rsid w:val="000F1623"/>
    <w:rsid w:val="000F404A"/>
    <w:rsid w:val="000F43E7"/>
    <w:rsid w:val="00110307"/>
    <w:rsid w:val="00140B41"/>
    <w:rsid w:val="00142DBE"/>
    <w:rsid w:val="00156A16"/>
    <w:rsid w:val="001620D5"/>
    <w:rsid w:val="00194848"/>
    <w:rsid w:val="001B76A2"/>
    <w:rsid w:val="001E4AAC"/>
    <w:rsid w:val="001F11F6"/>
    <w:rsid w:val="001F3FC2"/>
    <w:rsid w:val="001F4822"/>
    <w:rsid w:val="00201334"/>
    <w:rsid w:val="00202597"/>
    <w:rsid w:val="002048BD"/>
    <w:rsid w:val="00207B79"/>
    <w:rsid w:val="002124D5"/>
    <w:rsid w:val="00215ACA"/>
    <w:rsid w:val="00232D19"/>
    <w:rsid w:val="002701E2"/>
    <w:rsid w:val="002877A4"/>
    <w:rsid w:val="002B1EF8"/>
    <w:rsid w:val="002E645E"/>
    <w:rsid w:val="00327E42"/>
    <w:rsid w:val="00335C87"/>
    <w:rsid w:val="00341021"/>
    <w:rsid w:val="003454C0"/>
    <w:rsid w:val="00353C3A"/>
    <w:rsid w:val="003A0711"/>
    <w:rsid w:val="003A1391"/>
    <w:rsid w:val="003E4831"/>
    <w:rsid w:val="003F3AA7"/>
    <w:rsid w:val="00410D72"/>
    <w:rsid w:val="00415BF0"/>
    <w:rsid w:val="00433328"/>
    <w:rsid w:val="00454FE5"/>
    <w:rsid w:val="00455BA9"/>
    <w:rsid w:val="004614F8"/>
    <w:rsid w:val="00471388"/>
    <w:rsid w:val="0048766E"/>
    <w:rsid w:val="004A39E6"/>
    <w:rsid w:val="004A63D5"/>
    <w:rsid w:val="004E7813"/>
    <w:rsid w:val="004F4F62"/>
    <w:rsid w:val="004F7191"/>
    <w:rsid w:val="00521051"/>
    <w:rsid w:val="00535B17"/>
    <w:rsid w:val="00536D4C"/>
    <w:rsid w:val="00544D2E"/>
    <w:rsid w:val="005513C2"/>
    <w:rsid w:val="00557269"/>
    <w:rsid w:val="005731C3"/>
    <w:rsid w:val="005733C3"/>
    <w:rsid w:val="00576BA1"/>
    <w:rsid w:val="005A3C05"/>
    <w:rsid w:val="005B079A"/>
    <w:rsid w:val="005B5010"/>
    <w:rsid w:val="0064614D"/>
    <w:rsid w:val="00674CA9"/>
    <w:rsid w:val="00675A92"/>
    <w:rsid w:val="00680800"/>
    <w:rsid w:val="00682EEB"/>
    <w:rsid w:val="006A3CC6"/>
    <w:rsid w:val="006C112D"/>
    <w:rsid w:val="007331A2"/>
    <w:rsid w:val="00737EE2"/>
    <w:rsid w:val="007913ED"/>
    <w:rsid w:val="007916E9"/>
    <w:rsid w:val="007A176C"/>
    <w:rsid w:val="007A31B0"/>
    <w:rsid w:val="007B3CA6"/>
    <w:rsid w:val="007C1CF2"/>
    <w:rsid w:val="007E3985"/>
    <w:rsid w:val="007F2FC9"/>
    <w:rsid w:val="0083151B"/>
    <w:rsid w:val="00837EC3"/>
    <w:rsid w:val="0086772D"/>
    <w:rsid w:val="00880CC7"/>
    <w:rsid w:val="008B467E"/>
    <w:rsid w:val="008B5E35"/>
    <w:rsid w:val="008B6DAD"/>
    <w:rsid w:val="008D2FCB"/>
    <w:rsid w:val="008F20EE"/>
    <w:rsid w:val="00914352"/>
    <w:rsid w:val="00922101"/>
    <w:rsid w:val="00932856"/>
    <w:rsid w:val="00964280"/>
    <w:rsid w:val="00983764"/>
    <w:rsid w:val="009864BA"/>
    <w:rsid w:val="00986B30"/>
    <w:rsid w:val="009A4EF4"/>
    <w:rsid w:val="009C12B7"/>
    <w:rsid w:val="00A05566"/>
    <w:rsid w:val="00A06AA0"/>
    <w:rsid w:val="00A244BF"/>
    <w:rsid w:val="00A500A4"/>
    <w:rsid w:val="00A84031"/>
    <w:rsid w:val="00AA26B8"/>
    <w:rsid w:val="00AC1F5D"/>
    <w:rsid w:val="00AF71A1"/>
    <w:rsid w:val="00B13383"/>
    <w:rsid w:val="00B154AB"/>
    <w:rsid w:val="00B46148"/>
    <w:rsid w:val="00B50335"/>
    <w:rsid w:val="00B60B0A"/>
    <w:rsid w:val="00B621E4"/>
    <w:rsid w:val="00B65037"/>
    <w:rsid w:val="00B71813"/>
    <w:rsid w:val="00B77D0C"/>
    <w:rsid w:val="00BA150C"/>
    <w:rsid w:val="00BA1F1E"/>
    <w:rsid w:val="00BB3D7E"/>
    <w:rsid w:val="00BC68ED"/>
    <w:rsid w:val="00BD0104"/>
    <w:rsid w:val="00BE6A12"/>
    <w:rsid w:val="00C01ED8"/>
    <w:rsid w:val="00C033C3"/>
    <w:rsid w:val="00C32548"/>
    <w:rsid w:val="00C4686D"/>
    <w:rsid w:val="00C47357"/>
    <w:rsid w:val="00C51EF3"/>
    <w:rsid w:val="00C52ED7"/>
    <w:rsid w:val="00C62A9E"/>
    <w:rsid w:val="00C93042"/>
    <w:rsid w:val="00CC3DE6"/>
    <w:rsid w:val="00CD2596"/>
    <w:rsid w:val="00D00F43"/>
    <w:rsid w:val="00D0560A"/>
    <w:rsid w:val="00D06E08"/>
    <w:rsid w:val="00D12845"/>
    <w:rsid w:val="00D13057"/>
    <w:rsid w:val="00D2259A"/>
    <w:rsid w:val="00D23A2F"/>
    <w:rsid w:val="00D704F2"/>
    <w:rsid w:val="00D8457A"/>
    <w:rsid w:val="00D951EF"/>
    <w:rsid w:val="00DB6A61"/>
    <w:rsid w:val="00DC4230"/>
    <w:rsid w:val="00DD59E6"/>
    <w:rsid w:val="00DE4359"/>
    <w:rsid w:val="00E1369D"/>
    <w:rsid w:val="00E23BF6"/>
    <w:rsid w:val="00E40558"/>
    <w:rsid w:val="00E775CF"/>
    <w:rsid w:val="00E957A9"/>
    <w:rsid w:val="00EB45FB"/>
    <w:rsid w:val="00EC1A82"/>
    <w:rsid w:val="00EC6769"/>
    <w:rsid w:val="00EE379A"/>
    <w:rsid w:val="00EE6354"/>
    <w:rsid w:val="00EE7A47"/>
    <w:rsid w:val="00EF1A89"/>
    <w:rsid w:val="00EF60C7"/>
    <w:rsid w:val="00F02680"/>
    <w:rsid w:val="00F0473C"/>
    <w:rsid w:val="00F0742C"/>
    <w:rsid w:val="00F25DA2"/>
    <w:rsid w:val="00F36416"/>
    <w:rsid w:val="00F42E26"/>
    <w:rsid w:val="00F45EF0"/>
    <w:rsid w:val="00F55458"/>
    <w:rsid w:val="00F57CB7"/>
    <w:rsid w:val="00F71A24"/>
    <w:rsid w:val="00F73EF6"/>
    <w:rsid w:val="00FD2308"/>
    <w:rsid w:val="00FE2241"/>
    <w:rsid w:val="00FE4C47"/>
    <w:rsid w:val="00FE7EA6"/>
    <w:rsid w:val="00FF336E"/>
    <w:rsid w:val="00FF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E23BF6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</w:rPr>
  </w:style>
  <w:style w:type="paragraph" w:customStyle="1" w:styleId="ShiftAlt">
    <w:name w:val="Додаток_основной_текст (Додаток___Shift+Alt)"/>
    <w:uiPriority w:val="2"/>
    <w:rsid w:val="00E23BF6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</w:rPr>
  </w:style>
  <w:style w:type="paragraph" w:customStyle="1" w:styleId="3ShiftAlt">
    <w:name w:val="Додаток_заголовок 3 (Додаток___Shift+Alt)"/>
    <w:uiPriority w:val="2"/>
    <w:rsid w:val="00E23BF6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rsid w:val="00E23BF6"/>
    <w:rPr>
      <w:rFonts w:ascii="Times New Roman" w:hAnsi="Times New Roman"/>
      <w:b/>
      <w:bCs/>
    </w:rPr>
  </w:style>
  <w:style w:type="character" w:customStyle="1" w:styleId="Italic">
    <w:name w:val="Italic"/>
    <w:rsid w:val="00E23BF6"/>
    <w:rPr>
      <w:rFonts w:ascii="Times New Roman" w:hAnsi="Times New Roman"/>
      <w:i/>
      <w:iCs/>
    </w:rPr>
  </w:style>
  <w:style w:type="table" w:styleId="a3">
    <w:name w:val="Table Grid"/>
    <w:basedOn w:val="a1"/>
    <w:uiPriority w:val="39"/>
    <w:rsid w:val="00E2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BA1"/>
    <w:pPr>
      <w:spacing w:after="160" w:line="259" w:lineRule="auto"/>
      <w:ind w:left="720"/>
      <w:contextualSpacing/>
    </w:pPr>
  </w:style>
  <w:style w:type="paragraph" w:customStyle="1" w:styleId="1">
    <w:name w:val="Без интервала1"/>
    <w:uiPriority w:val="1"/>
    <w:qFormat/>
    <w:rsid w:val="00576BA1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customStyle="1" w:styleId="rvps2">
    <w:name w:val="rvps2"/>
    <w:basedOn w:val="a"/>
    <w:qFormat/>
    <w:rsid w:val="0033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8B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1F3FC2"/>
    <w:rPr>
      <w:color w:val="0000FF"/>
      <w:u w:val="single"/>
    </w:rPr>
  </w:style>
  <w:style w:type="table" w:customStyle="1" w:styleId="TableGrid">
    <w:name w:val="TableGrid"/>
    <w:qFormat/>
    <w:rsid w:val="00F55458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aliases w:val="ТNR AMPU"/>
    <w:link w:val="a7"/>
    <w:uiPriority w:val="1"/>
    <w:qFormat/>
    <w:rsid w:val="00F0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aliases w:val="ТNR AMPU Знак"/>
    <w:link w:val="a6"/>
    <w:uiPriority w:val="1"/>
    <w:locked/>
    <w:rsid w:val="00F047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basedOn w:val="a"/>
    <w:qFormat/>
    <w:rsid w:val="00F02680"/>
    <w:pPr>
      <w:widowControl w:val="0"/>
      <w:snapToGrid w:val="0"/>
      <w:spacing w:after="0" w:line="300" w:lineRule="auto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C52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zo.com.ua/tenders/237551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06EC8-7E46-4352-8066-F14727BBE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FB0A9-37B3-4C99-B726-3984F5837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3C881-CAFB-4EBC-8382-EFC79E692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AD8602-B0EF-4E85-9531-7E855AB5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2721</Words>
  <Characters>15514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57</cp:revision>
  <cp:lastPrinted>2022-07-12T10:34:00Z</cp:lastPrinted>
  <dcterms:created xsi:type="dcterms:W3CDTF">2021-12-13T20:51:00Z</dcterms:created>
  <dcterms:modified xsi:type="dcterms:W3CDTF">2023-07-12T11:50:00Z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