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4C"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r>
        <w:rPr>
          <w:b/>
          <w:bCs/>
        </w:rPr>
        <w:t>ПРОЄКТ</w:t>
      </w:r>
    </w:p>
    <w:p w:rsidR="00842D4C" w:rsidRDefault="00842D4C"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rsidR="007A7085" w:rsidRPr="005F6F8C"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r w:rsidRPr="005F6F8C">
        <w:rPr>
          <w:b/>
          <w:bCs/>
          <w:lang w:val="ru-RU"/>
        </w:rPr>
        <w:t xml:space="preserve"> </w:t>
      </w:r>
      <w:r>
        <w:rPr>
          <w:b/>
          <w:bCs/>
        </w:rPr>
        <w:t>ДОГОВОРУ З ВИКОРИСТАННЯМ ЕЛЕКТРОННОГО КАТАЛОГУ</w:t>
      </w:r>
    </w:p>
    <w:p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jc w:val="center"/>
        <w:rPr>
          <w:b/>
          <w:bCs/>
        </w:rPr>
      </w:pPr>
      <w:r>
        <w:rPr>
          <w:b/>
          <w:bCs/>
        </w:rPr>
        <w:t>ДОГОВІР КУПІВЛІ-ПРОДАЖУ ТОВАРУ    №  _____ЗЦП/2</w:t>
      </w:r>
      <w:r w:rsidR="00842D4C">
        <w:rPr>
          <w:b/>
          <w:bCs/>
        </w:rPr>
        <w:t>4</w:t>
      </w:r>
    </w:p>
    <w:p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rPr>
          <w:b/>
          <w:bCs/>
        </w:rPr>
      </w:pPr>
    </w:p>
    <w:p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r>
        <w:rPr>
          <w:bCs/>
        </w:rPr>
        <w:t>м. Запоріжжя                                                                                    «____» ____________</w:t>
      </w:r>
      <w:r>
        <w:t>202</w:t>
      </w:r>
      <w:r w:rsidR="00842D4C">
        <w:t>4</w:t>
      </w:r>
      <w:r>
        <w:t xml:space="preserve"> року</w:t>
      </w:r>
    </w:p>
    <w:p w:rsidR="007A7085" w:rsidRDefault="007A7085" w:rsidP="007A708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ind w:left="-397"/>
      </w:pPr>
    </w:p>
    <w:p w:rsidR="007A7085" w:rsidRDefault="007A7085" w:rsidP="007A7085">
      <w:pPr>
        <w:pStyle w:val="a4"/>
        <w:ind w:left="-567" w:right="0"/>
        <w:rPr>
          <w:lang w:val="uk-UA"/>
        </w:rPr>
      </w:pPr>
      <w:r>
        <w:rPr>
          <w:b/>
          <w:bCs/>
          <w:lang w:val="uk-UA"/>
        </w:rPr>
        <w:t xml:space="preserve">       Комунальне некомерційне підприємство «</w:t>
      </w:r>
      <w:r>
        <w:rPr>
          <w:b/>
          <w:bCs/>
          <w:spacing w:val="2"/>
          <w:lang w:val="uk-UA"/>
        </w:rPr>
        <w:t xml:space="preserve">Запорізька обласна клінічна дитяча лікарня» Запорізької обласної ради (скорочене найменування - КНП «ЗОКДЛ» </w:t>
      </w:r>
      <w:proofErr w:type="spellStart"/>
      <w:r>
        <w:rPr>
          <w:b/>
          <w:bCs/>
          <w:spacing w:val="2"/>
          <w:lang w:val="uk-UA"/>
        </w:rPr>
        <w:t>ЗОР</w:t>
      </w:r>
      <w:proofErr w:type="spellEnd"/>
      <w:r>
        <w:rPr>
          <w:b/>
          <w:bCs/>
          <w:spacing w:val="2"/>
          <w:lang w:val="uk-UA"/>
        </w:rPr>
        <w:t>),</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повне найменування переможця</w:t>
      </w:r>
      <w:r>
        <w:rPr>
          <w:bCs/>
          <w:spacing w:val="2"/>
          <w:lang w:val="uk-UA"/>
        </w:rPr>
        <w:t>)</w:t>
      </w:r>
      <w:r>
        <w:rPr>
          <w:b/>
          <w:bCs/>
          <w:spacing w:val="2"/>
          <w:lang w:val="uk-UA"/>
        </w:rPr>
        <w:t xml:space="preserve">, </w:t>
      </w:r>
      <w:r>
        <w:rPr>
          <w:bCs/>
          <w:spacing w:val="2"/>
          <w:lang w:val="uk-UA"/>
        </w:rPr>
        <w:t xml:space="preserve">далі за текстом договору іменований Постачальник, в </w:t>
      </w:r>
      <w:proofErr w:type="spellStart"/>
      <w:r>
        <w:rPr>
          <w:bCs/>
          <w:spacing w:val="2"/>
          <w:lang w:val="uk-UA"/>
        </w:rPr>
        <w:t>особ</w:t>
      </w:r>
      <w:proofErr w:type="spellEnd"/>
      <w:r>
        <w:rPr>
          <w:bCs/>
          <w:spacing w:val="2"/>
          <w:lang w:val="uk-UA"/>
        </w:rPr>
        <w:t>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7A7085" w:rsidRDefault="007A7085" w:rsidP="007A7085">
      <w:pPr>
        <w:pStyle w:val="a4"/>
        <w:ind w:left="-567" w:right="0"/>
        <w:rPr>
          <w:lang w:val="uk-UA"/>
        </w:rPr>
      </w:pPr>
    </w:p>
    <w:p w:rsidR="007A7085" w:rsidRDefault="007A7085" w:rsidP="007A7085">
      <w:pPr>
        <w:pStyle w:val="a4"/>
        <w:ind w:left="-567" w:right="0"/>
        <w:jc w:val="center"/>
        <w:rPr>
          <w:lang w:val="uk-UA"/>
        </w:rPr>
      </w:pPr>
      <w:r>
        <w:rPr>
          <w:b/>
          <w:lang w:val="uk-UA"/>
        </w:rPr>
        <w:t>1. ПРЕДМЕТ ДОГОВОРУ</w:t>
      </w:r>
    </w:p>
    <w:p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jc w:val="both"/>
      </w:pPr>
      <w:r>
        <w:t xml:space="preserve">1.1. </w:t>
      </w:r>
      <w:r>
        <w:rPr>
          <w:bCs/>
        </w:rPr>
        <w:t>Постачальник</w:t>
      </w:r>
      <w:r>
        <w:rPr>
          <w:b/>
          <w:bCs/>
        </w:rPr>
        <w:t xml:space="preserve"> </w:t>
      </w:r>
      <w:r>
        <w:rPr>
          <w:bCs/>
        </w:rPr>
        <w:t>зобов'язується</w:t>
      </w:r>
      <w:r>
        <w:t xml:space="preserve"> у 202</w:t>
      </w:r>
      <w:r w:rsidR="007A2D05">
        <w:t>4</w:t>
      </w:r>
      <w:r>
        <w:t xml:space="preserve"> році поставити та передати у власність </w:t>
      </w:r>
      <w:r>
        <w:rPr>
          <w:bCs/>
        </w:rPr>
        <w:t>Замовника</w:t>
      </w:r>
      <w:r>
        <w:t xml:space="preserve"> </w:t>
      </w:r>
      <w:proofErr w:type="spellStart"/>
      <w:r>
        <w:t>якісн</w:t>
      </w:r>
      <w:proofErr w:type="spellEnd"/>
      <w:r w:rsidRPr="00095CB0">
        <w:rPr>
          <w:lang w:val="ru-RU"/>
        </w:rPr>
        <w:t xml:space="preserve">у </w:t>
      </w:r>
      <w:r>
        <w:t xml:space="preserve"> фармацевтичну продукцію  далі - товар, зазначений у п. 1.2., а Замовник – прийняти  та своєчасно оплатити такий товар.</w:t>
      </w:r>
    </w:p>
    <w:p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jc w:val="both"/>
      </w:pPr>
      <w:r>
        <w:t xml:space="preserve">1.2. </w:t>
      </w:r>
      <w:r>
        <w:rPr>
          <w:color w:val="000000"/>
        </w:rPr>
        <w:t xml:space="preserve">Найменування товару: </w:t>
      </w:r>
      <w:r>
        <w:rPr>
          <w:color w:val="000000"/>
          <w:spacing w:val="1"/>
        </w:rPr>
        <w:t xml:space="preserve">за кодом Національного класифікатора України «Єдиний закупівельний словник»: </w:t>
      </w:r>
      <w:proofErr w:type="spellStart"/>
      <w:r>
        <w:rPr>
          <w:color w:val="000000"/>
          <w:spacing w:val="1"/>
        </w:rPr>
        <w:t>ДК</w:t>
      </w:r>
      <w:proofErr w:type="spellEnd"/>
      <w:r>
        <w:rPr>
          <w:color w:val="000000"/>
          <w:spacing w:val="1"/>
        </w:rPr>
        <w:t xml:space="preserve"> 021: 2015 </w:t>
      </w:r>
      <w:r>
        <w:t xml:space="preserve"> </w:t>
      </w:r>
      <w:r w:rsidRPr="00086768">
        <w:rPr>
          <w:b/>
          <w:bCs/>
        </w:rPr>
        <w:t>33600000-6 Фармацевтична продукція.</w:t>
      </w:r>
      <w:r>
        <w:t xml:space="preserve"> (</w:t>
      </w:r>
      <w:r w:rsidR="00086768">
        <w:t xml:space="preserve">наркотичні, психотропні та сильнодіючі </w:t>
      </w:r>
      <w:r>
        <w:t>лікарські засоби) ) .</w:t>
      </w:r>
    </w:p>
    <w:p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Pr>
          <w:color w:val="000000"/>
        </w:rPr>
        <w:t>Товар:</w:t>
      </w:r>
      <w:r w:rsidR="00086768">
        <w:rPr>
          <w:color w:val="000000"/>
        </w:rPr>
        <w:t xml:space="preserve"> </w:t>
      </w:r>
      <w:r w:rsidR="008374F0">
        <w:rPr>
          <w:color w:val="000000"/>
        </w:rPr>
        <w:t>5</w:t>
      </w:r>
      <w:r>
        <w:rPr>
          <w:color w:val="000000"/>
          <w:sz w:val="25"/>
          <w:szCs w:val="25"/>
        </w:rPr>
        <w:t xml:space="preserve"> </w:t>
      </w:r>
      <w:r>
        <w:rPr>
          <w:color w:val="000000"/>
        </w:rPr>
        <w:t xml:space="preserve"> найменувань ; </w:t>
      </w:r>
      <w:r w:rsidR="008374F0">
        <w:rPr>
          <w:color w:val="000000"/>
          <w:sz w:val="25"/>
          <w:szCs w:val="25"/>
        </w:rPr>
        <w:t xml:space="preserve">484 </w:t>
      </w:r>
      <w:r>
        <w:rPr>
          <w:color w:val="000000"/>
          <w:sz w:val="25"/>
          <w:szCs w:val="25"/>
        </w:rPr>
        <w:t xml:space="preserve"> </w:t>
      </w:r>
      <w:r w:rsidR="00842D4C">
        <w:rPr>
          <w:color w:val="000000"/>
          <w:sz w:val="25"/>
          <w:szCs w:val="25"/>
        </w:rPr>
        <w:t>одиниці</w:t>
      </w:r>
      <w:r>
        <w:rPr>
          <w:color w:val="000000"/>
          <w:sz w:val="25"/>
          <w:szCs w:val="25"/>
        </w:rPr>
        <w:t>.</w:t>
      </w:r>
    </w:p>
    <w:p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Pr>
          <w:color w:val="000000"/>
        </w:rPr>
        <w:t xml:space="preserve">1.3 </w:t>
      </w:r>
      <w:r w:rsidRPr="0042442A">
        <w:rPr>
          <w:color w:val="000000"/>
        </w:rPr>
        <w:t xml:space="preserve">Предметом </w:t>
      </w:r>
      <w:r w:rsidR="00842D4C">
        <w:rPr>
          <w:color w:val="000000"/>
        </w:rPr>
        <w:t xml:space="preserve">   </w:t>
      </w:r>
      <w:r w:rsidRPr="0042442A">
        <w:rPr>
          <w:color w:val="000000"/>
        </w:rPr>
        <w:t xml:space="preserve">цього Договору </w:t>
      </w:r>
      <w:r w:rsidR="00842D4C">
        <w:rPr>
          <w:color w:val="000000"/>
        </w:rPr>
        <w:t xml:space="preserve"> </w:t>
      </w:r>
      <w:r w:rsidRPr="0042442A">
        <w:rPr>
          <w:color w:val="000000"/>
        </w:rPr>
        <w:t>є</w:t>
      </w:r>
      <w:r w:rsidR="00842D4C">
        <w:rPr>
          <w:color w:val="000000"/>
        </w:rPr>
        <w:t xml:space="preserve"> </w:t>
      </w:r>
      <w:r w:rsidRPr="0042442A">
        <w:rPr>
          <w:color w:val="000000"/>
        </w:rPr>
        <w:t xml:space="preserve"> продукція, </w:t>
      </w:r>
      <w:r w:rsidR="00842D4C">
        <w:rPr>
          <w:color w:val="000000"/>
        </w:rPr>
        <w:t xml:space="preserve"> </w:t>
      </w:r>
      <w:r w:rsidRPr="0042442A">
        <w:rPr>
          <w:color w:val="000000"/>
        </w:rPr>
        <w:t>асортимент,</w:t>
      </w:r>
      <w:r w:rsidR="00842D4C">
        <w:rPr>
          <w:color w:val="000000"/>
        </w:rPr>
        <w:t xml:space="preserve"> </w:t>
      </w:r>
      <w:r w:rsidRPr="0042442A">
        <w:rPr>
          <w:color w:val="000000"/>
        </w:rPr>
        <w:t xml:space="preserve"> ціна </w:t>
      </w:r>
      <w:r w:rsidR="00842D4C">
        <w:rPr>
          <w:color w:val="000000"/>
        </w:rPr>
        <w:t xml:space="preserve"> </w:t>
      </w:r>
      <w:r w:rsidRPr="0042442A">
        <w:rPr>
          <w:color w:val="000000"/>
        </w:rPr>
        <w:t>та</w:t>
      </w:r>
      <w:r w:rsidR="00842D4C">
        <w:rPr>
          <w:color w:val="000000"/>
        </w:rPr>
        <w:t xml:space="preserve"> </w:t>
      </w:r>
      <w:r w:rsidRPr="0042442A">
        <w:rPr>
          <w:color w:val="000000"/>
        </w:rPr>
        <w:t xml:space="preserve"> кількість якої вказується в</w:t>
      </w:r>
    </w:p>
    <w:p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sidRPr="0042442A">
        <w:rPr>
          <w:color w:val="000000"/>
        </w:rPr>
        <w:t>Специфікації</w:t>
      </w:r>
      <w:r w:rsidR="00842D4C">
        <w:rPr>
          <w:color w:val="000000"/>
        </w:rPr>
        <w:t xml:space="preserve"> </w:t>
      </w:r>
      <w:r w:rsidR="008374F0">
        <w:rPr>
          <w:color w:val="000000"/>
        </w:rPr>
        <w:t xml:space="preserve"> (Додаток №</w:t>
      </w:r>
      <w:r w:rsidRPr="0042442A">
        <w:rPr>
          <w:color w:val="000000"/>
        </w:rPr>
        <w:t xml:space="preserve"> 1), </w:t>
      </w:r>
      <w:r w:rsidR="00842D4C">
        <w:rPr>
          <w:color w:val="000000"/>
        </w:rPr>
        <w:t xml:space="preserve"> </w:t>
      </w:r>
      <w:r w:rsidRPr="0042442A">
        <w:rPr>
          <w:color w:val="000000"/>
        </w:rPr>
        <w:t>що</w:t>
      </w:r>
      <w:r w:rsidR="00842D4C">
        <w:rPr>
          <w:color w:val="000000"/>
        </w:rPr>
        <w:t xml:space="preserve"> </w:t>
      </w:r>
      <w:r w:rsidRPr="0042442A">
        <w:rPr>
          <w:color w:val="000000"/>
        </w:rPr>
        <w:t xml:space="preserve"> є</w:t>
      </w:r>
      <w:r w:rsidR="00842D4C">
        <w:rPr>
          <w:color w:val="000000"/>
        </w:rPr>
        <w:t xml:space="preserve"> </w:t>
      </w:r>
      <w:r w:rsidRPr="0042442A">
        <w:rPr>
          <w:color w:val="000000"/>
        </w:rPr>
        <w:t xml:space="preserve"> невід’ємною </w:t>
      </w:r>
      <w:r w:rsidR="00842D4C">
        <w:rPr>
          <w:color w:val="000000"/>
        </w:rPr>
        <w:t xml:space="preserve"> </w:t>
      </w:r>
      <w:r w:rsidRPr="0042442A">
        <w:rPr>
          <w:color w:val="000000"/>
        </w:rPr>
        <w:t xml:space="preserve">частиною </w:t>
      </w:r>
      <w:r w:rsidR="00842D4C">
        <w:rPr>
          <w:color w:val="000000"/>
        </w:rPr>
        <w:t xml:space="preserve"> </w:t>
      </w:r>
      <w:r w:rsidRPr="0042442A">
        <w:rPr>
          <w:color w:val="000000"/>
        </w:rPr>
        <w:t>цього Договору (далі за текстом –</w:t>
      </w:r>
    </w:p>
    <w:p w:rsidR="007A7085"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hanging="567"/>
        <w:jc w:val="both"/>
        <w:rPr>
          <w:color w:val="000000"/>
        </w:rPr>
      </w:pPr>
      <w:r w:rsidRPr="0042442A">
        <w:rPr>
          <w:color w:val="000000"/>
        </w:rPr>
        <w:t>продукція).</w:t>
      </w:r>
    </w:p>
    <w:p w:rsidR="007A7085" w:rsidRPr="008E0552"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right="-143" w:hanging="567"/>
        <w:jc w:val="both"/>
        <w:rPr>
          <w:color w:val="000000"/>
        </w:rPr>
      </w:pPr>
      <w:r w:rsidRPr="008E0552">
        <w:rPr>
          <w:color w:val="000000"/>
        </w:rPr>
        <w:t xml:space="preserve">1.4. Постачальник  гарантує, що на момент поставки продукція, яка є предметом цього Договору, </w:t>
      </w:r>
    </w:p>
    <w:p w:rsidR="007A7085" w:rsidRPr="0042442A" w:rsidRDefault="007A7085" w:rsidP="00842D4C">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10774"/>
          <w:tab w:val="left" w:pos="11690"/>
          <w:tab w:val="left" w:pos="12606"/>
          <w:tab w:val="left" w:pos="13522"/>
        </w:tabs>
        <w:ind w:left="-567" w:right="-1"/>
        <w:jc w:val="both"/>
        <w:rPr>
          <w:color w:val="000000"/>
        </w:rPr>
      </w:pPr>
      <w:r w:rsidRPr="008E0552">
        <w:rPr>
          <w:color w:val="000000"/>
        </w:rPr>
        <w:t xml:space="preserve"> належить йому на праві власності, не перебуває під забороною відчуження арештом ,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42442A">
        <w:rPr>
          <w:color w:val="000000"/>
        </w:rPr>
        <w:t xml:space="preserve"> </w:t>
      </w:r>
    </w:p>
    <w:p w:rsidR="007A7085" w:rsidRDefault="007A7085" w:rsidP="00842D4C">
      <w:pPr>
        <w:tabs>
          <w:tab w:val="left" w:pos="2835"/>
        </w:tabs>
        <w:ind w:left="-567"/>
        <w:jc w:val="both"/>
      </w:pPr>
      <w:r>
        <w:rPr>
          <w:color w:val="000000"/>
        </w:rPr>
        <w:t xml:space="preserve">1.5.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І від 25.12.2015 (зі змінами та доповненнями). З використанням електронного каталогу</w:t>
      </w:r>
    </w:p>
    <w:p w:rsidR="007A7085" w:rsidRDefault="007A7085" w:rsidP="00842D4C">
      <w:pPr>
        <w:tabs>
          <w:tab w:val="left" w:pos="2835"/>
        </w:tabs>
        <w:ind w:left="-567"/>
        <w:jc w:val="both"/>
      </w:pPr>
      <w:r>
        <w:t>1.6. Обсяги закупівлі товару, передбачені цим договором, можуть бути зменшені залежно від реальної фінансової спроможності та потреби Замовника.</w:t>
      </w:r>
    </w:p>
    <w:p w:rsidR="007A7085" w:rsidRDefault="007A7085" w:rsidP="007A7085">
      <w:pPr>
        <w:tabs>
          <w:tab w:val="left" w:pos="2835"/>
        </w:tabs>
        <w:ind w:left="-567"/>
        <w:jc w:val="both"/>
      </w:pP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Pr>
          <w:b/>
        </w:rPr>
        <w:t>2. УМОВИ ПОСТАЧАННЯ ТОВАРУ</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rPr>
          <w:lang w:val="ru-RU"/>
        </w:rPr>
      </w:pPr>
      <w:r>
        <w:t xml:space="preserve">2.1. Строк поставки товару: до </w:t>
      </w:r>
      <w:r>
        <w:rPr>
          <w:b/>
          <w:sz w:val="25"/>
          <w:szCs w:val="25"/>
        </w:rPr>
        <w:t>2</w:t>
      </w:r>
      <w:r w:rsidR="00086768">
        <w:rPr>
          <w:b/>
          <w:sz w:val="25"/>
          <w:szCs w:val="25"/>
        </w:rPr>
        <w:t>0</w:t>
      </w:r>
      <w:r>
        <w:rPr>
          <w:b/>
          <w:sz w:val="25"/>
          <w:szCs w:val="25"/>
        </w:rPr>
        <w:t>.12.202</w:t>
      </w:r>
      <w:r w:rsidR="00842D4C">
        <w:rPr>
          <w:b/>
          <w:sz w:val="25"/>
          <w:szCs w:val="25"/>
        </w:rPr>
        <w:t>4</w:t>
      </w:r>
      <w:r>
        <w:rPr>
          <w:b/>
          <w:sz w:val="25"/>
          <w:szCs w:val="25"/>
        </w:rPr>
        <w:t xml:space="preserve"> року.</w:t>
      </w:r>
    </w:p>
    <w:p w:rsidR="007A7085" w:rsidRDefault="007A7085" w:rsidP="007A7085">
      <w:pPr>
        <w:ind w:left="-567"/>
        <w:jc w:val="both"/>
        <w:rPr>
          <w:color w:val="000000"/>
        </w:rPr>
      </w:pPr>
      <w:r>
        <w:t xml:space="preserve">Постачальник відвантажує товар,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адресом: </w:t>
      </w:r>
      <w:r w:rsidRPr="00FE4F7F">
        <w:t xml:space="preserve">м. Запоріжжя, проспект Соборний/ вул. Дніпровська/ вул. Олександрівська, буд. 70/21/47, </w:t>
      </w:r>
      <w:r w:rsidRPr="00FE4F7F">
        <w:rPr>
          <w:color w:val="000000"/>
        </w:rPr>
        <w:t>Комунальне некомерційне підприємство  «Запорізька обласна клінічна дитяча лікарня» Запорізької обласної ради (</w:t>
      </w:r>
      <w:r w:rsidR="00086768">
        <w:rPr>
          <w:color w:val="000000"/>
        </w:rPr>
        <w:t>центральний пост знеболювання</w:t>
      </w:r>
      <w:r w:rsidRPr="00FE4F7F">
        <w:rPr>
          <w:color w:val="000000"/>
        </w:rPr>
        <w:t>).</w:t>
      </w:r>
    </w:p>
    <w:p w:rsidR="007A7085" w:rsidRDefault="007A7085" w:rsidP="007A7085">
      <w:pPr>
        <w:tabs>
          <w:tab w:val="left" w:pos="567"/>
          <w:tab w:val="left" w:pos="8505"/>
        </w:tabs>
        <w:ind w:left="-567"/>
        <w:jc w:val="both"/>
      </w:pPr>
      <w:r>
        <w:rPr>
          <w:color w:val="000000"/>
        </w:rPr>
        <w:lastRenderedPageBreak/>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7A7085" w:rsidRDefault="007A7085" w:rsidP="007A7085">
      <w:pPr>
        <w:tabs>
          <w:tab w:val="left" w:pos="567"/>
          <w:tab w:val="left" w:pos="8505"/>
        </w:tabs>
        <w:ind w:left="-567"/>
        <w:jc w:val="both"/>
      </w:pPr>
      <w:r>
        <w:rPr>
          <w:color w:val="000000"/>
          <w:spacing w:val="3"/>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7A7085" w:rsidRDefault="007A7085" w:rsidP="007A7085">
      <w:pPr>
        <w:shd w:val="clear" w:color="auto" w:fill="FFFFFF"/>
        <w:spacing w:line="266" w:lineRule="exact"/>
        <w:ind w:left="-567"/>
        <w:jc w:val="both"/>
        <w:rPr>
          <w:spacing w:val="6"/>
        </w:rPr>
      </w:pPr>
      <w:r>
        <w:t xml:space="preserve">2.4. Право </w:t>
      </w:r>
      <w:r>
        <w:rPr>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7A7085" w:rsidRDefault="007A7085" w:rsidP="007A7085">
      <w:pPr>
        <w:shd w:val="clear" w:color="auto" w:fill="FFFFFF"/>
        <w:tabs>
          <w:tab w:val="left" w:pos="482"/>
        </w:tabs>
        <w:spacing w:line="266" w:lineRule="exact"/>
        <w:ind w:left="-567"/>
        <w:jc w:val="both"/>
        <w:rPr>
          <w:color w:val="000000"/>
        </w:rPr>
      </w:pPr>
      <w:r>
        <w:rPr>
          <w:color w:val="000000"/>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7A7085" w:rsidRDefault="007A7085" w:rsidP="007A7085">
      <w:pPr>
        <w:shd w:val="clear" w:color="auto" w:fill="FFFFFF"/>
        <w:tabs>
          <w:tab w:val="left" w:pos="482"/>
        </w:tabs>
        <w:spacing w:line="266" w:lineRule="exact"/>
        <w:ind w:left="-567"/>
        <w:jc w:val="both"/>
        <w:rPr>
          <w:color w:val="000000"/>
        </w:rPr>
      </w:pPr>
      <w:r>
        <w:rPr>
          <w:color w:val="000000"/>
        </w:rPr>
        <w:t>2.6. При виявленні недостачі по кількості товару Постачальник повинен провести постачання товару, який недопоставлений, за свій рахунок протягом 3 (трьох )  робочих днів від дня виявлення недостачі товару.</w:t>
      </w:r>
    </w:p>
    <w:p w:rsidR="007A7085" w:rsidRDefault="007A7085" w:rsidP="007A7085">
      <w:pPr>
        <w:shd w:val="clear" w:color="auto" w:fill="FFFFFF"/>
        <w:tabs>
          <w:tab w:val="left" w:pos="482"/>
        </w:tabs>
        <w:spacing w:line="266" w:lineRule="exact"/>
        <w:ind w:left="-567"/>
        <w:jc w:val="both"/>
        <w:rPr>
          <w:spacing w:val="-6"/>
        </w:rPr>
      </w:pPr>
      <w:r>
        <w:t>2.</w:t>
      </w:r>
      <w:r>
        <w:rPr>
          <w:lang w:val="ru-RU"/>
        </w:rPr>
        <w:t>7</w:t>
      </w:r>
      <w:r>
        <w:t xml:space="preserve">. </w:t>
      </w:r>
      <w:r>
        <w:rPr>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7A7085" w:rsidRDefault="007A7085" w:rsidP="007A7085">
      <w:pPr>
        <w:shd w:val="clear" w:color="auto" w:fill="FFFFFF"/>
        <w:tabs>
          <w:tab w:val="left" w:pos="482"/>
        </w:tabs>
        <w:spacing w:line="266" w:lineRule="exact"/>
        <w:ind w:left="-567"/>
        <w:jc w:val="both"/>
        <w:rPr>
          <w:spacing w:val="-6"/>
        </w:rPr>
      </w:pPr>
    </w:p>
    <w:p w:rsidR="007A7085" w:rsidRDefault="007A7085" w:rsidP="007A7085">
      <w:pPr>
        <w:ind w:left="-567"/>
        <w:jc w:val="center"/>
        <w:rPr>
          <w:b/>
        </w:rPr>
      </w:pPr>
      <w:r>
        <w:rPr>
          <w:b/>
        </w:rPr>
        <w:t>3. ЯКІСТЬ ТОВАРУ</w:t>
      </w:r>
    </w:p>
    <w:p w:rsidR="00830598" w:rsidRDefault="00830598" w:rsidP="00830598">
      <w:pPr>
        <w:pStyle w:val="a8"/>
        <w:ind w:left="-720" w:right="-185"/>
        <w:jc w:val="both"/>
        <w:rPr>
          <w:lang w:val="uk-UA"/>
        </w:rPr>
      </w:pPr>
      <w:r>
        <w:rPr>
          <w:bCs/>
          <w:lang w:val="uk-UA"/>
        </w:rPr>
        <w:t xml:space="preserve">   </w:t>
      </w:r>
      <w:r w:rsidRPr="00830598">
        <w:rPr>
          <w:bCs/>
        </w:rPr>
        <w:t xml:space="preserve">3.1. </w:t>
      </w:r>
      <w:r w:rsidRPr="00A147EE">
        <w:rPr>
          <w:lang w:val="uk-UA"/>
        </w:rPr>
        <w:t>Товар повинен мати свідоцтво про державну реєстрацію на</w:t>
      </w:r>
      <w:r>
        <w:rPr>
          <w:lang w:val="uk-UA"/>
        </w:rPr>
        <w:t xml:space="preserve"> території України (надати у     </w:t>
      </w:r>
    </w:p>
    <w:p w:rsidR="00830598" w:rsidRPr="00830598" w:rsidRDefault="00830598" w:rsidP="00830598">
      <w:pPr>
        <w:pStyle w:val="a8"/>
        <w:ind w:left="-720" w:right="-185"/>
        <w:jc w:val="both"/>
        <w:rPr>
          <w:lang w:val="uk-UA"/>
        </w:rPr>
      </w:pPr>
      <w:r>
        <w:rPr>
          <w:lang w:val="uk-UA"/>
        </w:rPr>
        <w:t xml:space="preserve">   складі </w:t>
      </w:r>
      <w:r w:rsidRPr="00830598">
        <w:rPr>
          <w:lang w:val="uk-UA"/>
        </w:rPr>
        <w:t xml:space="preserve"> тендерної пропозиції).</w:t>
      </w:r>
    </w:p>
    <w:p w:rsidR="007A7085" w:rsidRDefault="00791420" w:rsidP="007A7085">
      <w:pPr>
        <w:ind w:left="-567"/>
        <w:jc w:val="both"/>
      </w:pPr>
      <w:r>
        <w:t>3.</w:t>
      </w:r>
      <w:r w:rsidR="00830598">
        <w:t>2</w:t>
      </w:r>
      <w:r w:rsidR="007A7085" w:rsidRPr="00E031DD">
        <w:t xml:space="preserve">. </w:t>
      </w:r>
      <w:r w:rsidR="007A7085">
        <w:t xml:space="preserve">Постачальник гарантує якість товарів, що поставляються та відповідати </w:t>
      </w:r>
      <w:r w:rsidR="007A7085">
        <w:rPr>
          <w:spacing w:val="-1"/>
        </w:rPr>
        <w:t xml:space="preserve">нормам і стандартам, законодавчо встановленим на території України. </w:t>
      </w:r>
      <w:r w:rsidR="007A7085">
        <w:rPr>
          <w:spacing w:val="-2"/>
        </w:rPr>
        <w:t>Товар повинен бути належним чином зареєстрований в Україні, мати реєстраційні посвідчення</w:t>
      </w:r>
      <w:r>
        <w:rPr>
          <w:spacing w:val="-2"/>
        </w:rPr>
        <w:t xml:space="preserve"> (Державна реєстрація на території України).</w:t>
      </w:r>
    </w:p>
    <w:p w:rsidR="007A7085" w:rsidRPr="00612B73" w:rsidRDefault="00791420" w:rsidP="007A7085">
      <w:pPr>
        <w:ind w:left="-567"/>
        <w:jc w:val="both"/>
      </w:pPr>
      <w:r>
        <w:t>3.</w:t>
      </w:r>
      <w:r w:rsidR="00830598">
        <w:t>3</w:t>
      </w:r>
      <w:r w:rsidR="007A7085" w:rsidRPr="00930275">
        <w:t>. Товар при постачанні повинен мати сертифікат якості виробника. У разі поставки товару</w:t>
      </w:r>
      <w:r w:rsidR="007A7085" w:rsidRPr="00E031DD">
        <w:t xml:space="preserve"> іноземного виробництва, сертифікат повинен надаватись з перекладом на державну мову</w:t>
      </w:r>
      <w:r w:rsidR="007A7085">
        <w:t xml:space="preserve">, </w:t>
      </w:r>
      <w:r w:rsidR="007A7085">
        <w:rPr>
          <w:color w:val="000000"/>
        </w:rPr>
        <w:t xml:space="preserve">термін придатності товару на момент поставки </w:t>
      </w:r>
      <w:r w:rsidR="00086768">
        <w:rPr>
          <w:color w:val="000000"/>
        </w:rPr>
        <w:t xml:space="preserve">має становити не менше 12 місяців. </w:t>
      </w:r>
    </w:p>
    <w:p w:rsidR="007A7085" w:rsidRPr="00E031DD" w:rsidRDefault="00791420" w:rsidP="007A7085">
      <w:pPr>
        <w:ind w:left="-567"/>
        <w:jc w:val="both"/>
        <w:rPr>
          <w:iCs/>
        </w:rPr>
      </w:pPr>
      <w:r>
        <w:t>3.</w:t>
      </w:r>
      <w:r w:rsidR="00830598">
        <w:t>4</w:t>
      </w:r>
      <w:r w:rsidR="007A7085" w:rsidRPr="00E031DD">
        <w:t>. Товар при постачанні повинен мати</w:t>
      </w:r>
      <w:r w:rsidR="007A7085" w:rsidRPr="00E031DD">
        <w:rPr>
          <w:iCs/>
        </w:rPr>
        <w:t xml:space="preserve"> інструкцію </w:t>
      </w:r>
      <w:r w:rsidR="007A7085">
        <w:rPr>
          <w:iCs/>
        </w:rPr>
        <w:t>і</w:t>
      </w:r>
      <w:r w:rsidR="007A7085">
        <w:t xml:space="preserve">з </w:t>
      </w:r>
      <w:r w:rsidR="007A7085" w:rsidRPr="00E031DD">
        <w:t xml:space="preserve">застосування, викладену </w:t>
      </w:r>
      <w:r w:rsidR="007A7085" w:rsidRPr="00E031DD">
        <w:rPr>
          <w:iCs/>
        </w:rPr>
        <w:t>українською мовою.</w:t>
      </w:r>
    </w:p>
    <w:p w:rsidR="007A7085" w:rsidRDefault="00791420" w:rsidP="007A7085">
      <w:pPr>
        <w:tabs>
          <w:tab w:val="num" w:pos="720"/>
        </w:tabs>
        <w:ind w:left="-567"/>
        <w:jc w:val="both"/>
      </w:pPr>
      <w:r>
        <w:t>3.</w:t>
      </w:r>
      <w:r w:rsidR="00830598">
        <w:t>5</w:t>
      </w:r>
      <w:r w:rsidR="007A7085" w:rsidRPr="00E031DD">
        <w:t>. Постачальник повинен бути спроможний забезпеч</w:t>
      </w:r>
      <w:r w:rsidR="007A7085">
        <w:t xml:space="preserve">ити поставку товару в термін  </w:t>
      </w:r>
      <w:r>
        <w:t>3</w:t>
      </w:r>
      <w:r w:rsidR="007A7085">
        <w:t xml:space="preserve"> – </w:t>
      </w:r>
      <w:r>
        <w:t>х</w:t>
      </w:r>
      <w:r w:rsidR="007A7085">
        <w:t xml:space="preserve"> </w:t>
      </w:r>
      <w:r w:rsidR="007A7085" w:rsidRPr="00E031DD">
        <w:t xml:space="preserve"> робочих днів після отримання заявки від Замовника. Заявка надається в будь-якій формі: усно, письмово, факсимільним зв’язком, електронною поштою, через представників Покупця або Продавця.</w:t>
      </w:r>
    </w:p>
    <w:p w:rsidR="007A7085" w:rsidRPr="00E031DD" w:rsidRDefault="00791420" w:rsidP="007A7085">
      <w:pPr>
        <w:tabs>
          <w:tab w:val="num" w:pos="720"/>
        </w:tabs>
        <w:ind w:left="-567"/>
        <w:jc w:val="both"/>
      </w:pPr>
      <w:r>
        <w:t>3</w:t>
      </w:r>
      <w:r w:rsidR="007A7085">
        <w:t>.</w:t>
      </w:r>
      <w:r w:rsidR="00830598">
        <w:t>6</w:t>
      </w:r>
      <w:r>
        <w:t>.</w:t>
      </w:r>
      <w:r w:rsidR="007A7085">
        <w:t xml:space="preserve"> </w:t>
      </w:r>
      <w:r w:rsidR="007A7085" w:rsidRPr="00D91131">
        <w:t xml:space="preserve">В разі коли Товар виявився неякісним згідно приписам Державної служби України з лікарських засобів та контролю за наркотиками або таким, що не відповідає умовам цього договору (бій), Постачальник </w:t>
      </w:r>
      <w:proofErr w:type="spellStart"/>
      <w:r w:rsidR="007A7085" w:rsidRPr="00D91131">
        <w:t>зобов′язаний</w:t>
      </w:r>
      <w:proofErr w:type="spellEnd"/>
      <w:r w:rsidR="007A7085" w:rsidRPr="00D91131">
        <w:t xml:space="preserve"> з</w:t>
      </w:r>
      <w:r w:rsidR="007A7085">
        <w:t xml:space="preserve">амінити такий Товар впродовж </w:t>
      </w:r>
      <w:r w:rsidR="00830598">
        <w:t>3-х</w:t>
      </w:r>
      <w:r w:rsidR="007A7085" w:rsidRPr="00D91131">
        <w:t xml:space="preserve"> робочих днів з </w:t>
      </w:r>
      <w:r>
        <w:t xml:space="preserve">моменту </w:t>
      </w:r>
      <w:r w:rsidR="007A7085" w:rsidRPr="00D91131">
        <w:t>ви</w:t>
      </w:r>
      <w:r>
        <w:t>зна</w:t>
      </w:r>
      <w:r w:rsidR="007A7085" w:rsidRPr="00D91131">
        <w:t xml:space="preserve">ння </w:t>
      </w:r>
      <w:r>
        <w:t>претензії</w:t>
      </w:r>
      <w:r w:rsidR="007A7085" w:rsidRPr="00D91131">
        <w:t xml:space="preserve"> </w:t>
      </w:r>
      <w:r>
        <w:t>від</w:t>
      </w:r>
      <w:r w:rsidR="007A7085" w:rsidRPr="00D91131">
        <w:t xml:space="preserve"> Замовник</w:t>
      </w:r>
      <w:r>
        <w:t>а</w:t>
      </w:r>
      <w:r w:rsidR="007A7085" w:rsidRPr="00D91131">
        <w:t>. Всі витрати, пов’язані із заміною Товару неналежної якості, або невідповідності умовам договору, несе Постачальник. При виявлені недостачі по кількості Товару Постачальник повинен провести його допоставку за свій рахунок на протязі трьох днів від дня виявлення недостачі.</w:t>
      </w:r>
    </w:p>
    <w:p w:rsidR="007A7085" w:rsidRDefault="00791420" w:rsidP="007A7085">
      <w:pPr>
        <w:tabs>
          <w:tab w:val="num" w:pos="720"/>
        </w:tabs>
        <w:ind w:left="-567"/>
        <w:jc w:val="both"/>
      </w:pPr>
      <w:r>
        <w:t>3.</w:t>
      </w:r>
      <w:r w:rsidR="00830598">
        <w:t>7</w:t>
      </w:r>
      <w:r w:rsidR="007A7085" w:rsidRPr="00E031DD">
        <w:t xml:space="preserve">. Товар передається Покупцю в неушкодженій упаковці, яка відповідає характеру, забезпечує цілісність товару та збереження його якості під час транспортування. </w:t>
      </w:r>
      <w:r w:rsidR="007A7085">
        <w:t>Продавець</w:t>
      </w:r>
      <w:r w:rsidR="007A7085" w:rsidRPr="00E031DD">
        <w:t xml:space="preserve"> доставляє Товар своїм транспортом за місцем поставки. Завантажувальні – розвантажувальні роботи здійс</w:t>
      </w:r>
      <w:r w:rsidR="007A7085">
        <w:t>нюються за рахунок Продавця.</w:t>
      </w:r>
    </w:p>
    <w:p w:rsidR="00316028" w:rsidRDefault="00316028" w:rsidP="007A7085">
      <w:pPr>
        <w:tabs>
          <w:tab w:val="num" w:pos="720"/>
        </w:tabs>
        <w:ind w:left="-567"/>
        <w:jc w:val="both"/>
      </w:pPr>
      <w:r>
        <w:t xml:space="preserve">3.8. </w:t>
      </w:r>
      <w:r w:rsidRPr="00A147EE">
        <w:t>Обов`язково мати складські приміщення, що відповідають всім нормам та вимогам М</w:t>
      </w:r>
      <w:r>
        <w:t xml:space="preserve">іністерства </w:t>
      </w:r>
      <w:r w:rsidRPr="00A147EE">
        <w:t>В</w:t>
      </w:r>
      <w:r>
        <w:t xml:space="preserve">нутрішніх </w:t>
      </w:r>
      <w:r w:rsidRPr="00A147EE">
        <w:t>С</w:t>
      </w:r>
      <w:r>
        <w:t>прав України</w:t>
      </w:r>
      <w:r w:rsidRPr="00A147EE">
        <w:t>.</w:t>
      </w:r>
    </w:p>
    <w:p w:rsidR="007A7085" w:rsidRPr="00E031DD" w:rsidRDefault="00791420" w:rsidP="007A7085">
      <w:pPr>
        <w:tabs>
          <w:tab w:val="num" w:pos="720"/>
        </w:tabs>
        <w:ind w:left="-567"/>
        <w:jc w:val="both"/>
      </w:pPr>
      <w:r>
        <w:t>3.</w:t>
      </w:r>
      <w:r w:rsidR="00316028">
        <w:t>9</w:t>
      </w:r>
      <w:r w:rsidR="007A7085">
        <w:t>.</w:t>
      </w:r>
      <w:r w:rsidR="007A7085" w:rsidRPr="00F6608A">
        <w:t xml:space="preserve"> </w:t>
      </w:r>
      <w:r w:rsidR="007A7085">
        <w:t xml:space="preserve">Інформація </w:t>
      </w:r>
      <w:r w:rsidR="007A7085" w:rsidRPr="00F6608A">
        <w:t>про необхідний температурний режим повинна бути нанесена на упаковку.</w:t>
      </w:r>
    </w:p>
    <w:p w:rsidR="007A7085" w:rsidRPr="00E031DD" w:rsidRDefault="00791420" w:rsidP="007A7085">
      <w:pPr>
        <w:tabs>
          <w:tab w:val="num" w:pos="720"/>
        </w:tabs>
        <w:ind w:left="-567"/>
        <w:jc w:val="both"/>
      </w:pPr>
      <w:r>
        <w:t>3.</w:t>
      </w:r>
      <w:r w:rsidR="00316028">
        <w:t>10</w:t>
      </w:r>
      <w:r w:rsidR="007A7085" w:rsidRPr="00E031DD">
        <w:t xml:space="preserve">. Кінцевий строк поставки до </w:t>
      </w:r>
      <w:r w:rsidR="007A7085">
        <w:t>2</w:t>
      </w:r>
      <w:r w:rsidR="00086768">
        <w:t>0</w:t>
      </w:r>
      <w:r w:rsidR="007A7085" w:rsidRPr="00E031DD">
        <w:t>.</w:t>
      </w:r>
      <w:r w:rsidR="007A7085">
        <w:t>12.202</w:t>
      </w:r>
      <w:r>
        <w:t>4</w:t>
      </w:r>
      <w:r w:rsidR="007A7085" w:rsidRPr="00E031DD">
        <w:t xml:space="preserve"> року, постачання партіями.</w:t>
      </w:r>
    </w:p>
    <w:p w:rsidR="00FE4F7F" w:rsidRPr="00086768" w:rsidRDefault="00FE4F7F" w:rsidP="007A7085">
      <w:pPr>
        <w:ind w:left="-567"/>
        <w:jc w:val="center"/>
        <w:rPr>
          <w:b/>
          <w:lang w:val="ru-RU"/>
        </w:rPr>
      </w:pPr>
    </w:p>
    <w:p w:rsidR="007A7085" w:rsidRDefault="007A7085" w:rsidP="007A7085">
      <w:pPr>
        <w:ind w:left="-567"/>
        <w:jc w:val="center"/>
        <w:rPr>
          <w:b/>
        </w:rPr>
      </w:pPr>
      <w:r>
        <w:rPr>
          <w:b/>
        </w:rPr>
        <w:t>4. ЦІНА ДОГОВОРУ  ТА  ПОРЯДОК ЗДІЙСНЕННЯ ОПЛАТИ</w:t>
      </w:r>
    </w:p>
    <w:p w:rsidR="00316028" w:rsidRDefault="00316028" w:rsidP="007A7085">
      <w:pPr>
        <w:ind w:left="-567"/>
        <w:jc w:val="center"/>
      </w:pPr>
    </w:p>
    <w:p w:rsidR="007A7085" w:rsidRDefault="007A7085" w:rsidP="007A7085">
      <w:pPr>
        <w:tabs>
          <w:tab w:val="left" w:pos="567"/>
          <w:tab w:val="left" w:pos="8505"/>
        </w:tabs>
        <w:ind w:left="-567"/>
        <w:jc w:val="both"/>
        <w:rPr>
          <w:color w:val="000000"/>
          <w:spacing w:val="-6"/>
        </w:rPr>
      </w:pPr>
      <w:r>
        <w:rPr>
          <w:color w:val="000000"/>
          <w:spacing w:val="-6"/>
        </w:rPr>
        <w:t>4.1. Ціна договору становить _____________________грн. (цифрами та прописом), в т.ч. ПДВ - ___% (вказати розмір відсотків), що становить ________грн. (цифрами та прописом)</w:t>
      </w:r>
    </w:p>
    <w:p w:rsidR="007A7085" w:rsidRPr="008E0552" w:rsidRDefault="007A7085" w:rsidP="007A7085">
      <w:pPr>
        <w:tabs>
          <w:tab w:val="left" w:pos="567"/>
          <w:tab w:val="left" w:pos="8505"/>
        </w:tabs>
        <w:ind w:left="-567"/>
        <w:jc w:val="both"/>
        <w:rPr>
          <w:rFonts w:ascii="Arial" w:hAnsi="Arial" w:cs="Arial"/>
          <w:color w:val="000000"/>
          <w:sz w:val="21"/>
          <w:szCs w:val="21"/>
          <w:shd w:val="clear" w:color="auto" w:fill="FFFFFF"/>
        </w:rPr>
      </w:pPr>
      <w:r w:rsidRPr="008E0552">
        <w:rPr>
          <w:color w:val="000000"/>
          <w:shd w:val="clear" w:color="auto" w:fill="FFFFFF"/>
        </w:rPr>
        <w:lastRenderedPageBreak/>
        <w:t xml:space="preserve">4.2 Запит ціни пропозиції не передбачає проведення аукціону. Тому учасники мають одразу пропонувати найвигіднішу ціну. </w:t>
      </w:r>
      <w:r w:rsidRPr="008E0552">
        <w:t>Постачальник , пропозиція якого за результатами оцінки електронною системою закупівель</w:t>
      </w:r>
      <w:r>
        <w:rPr>
          <w:rFonts w:ascii="Arial" w:hAnsi="Arial" w:cs="Arial"/>
          <w:color w:val="000000"/>
          <w:sz w:val="21"/>
          <w:szCs w:val="21"/>
          <w:shd w:val="clear" w:color="auto" w:fill="FFFFFF"/>
        </w:rPr>
        <w:t xml:space="preserve"> </w:t>
      </w:r>
      <w:r w:rsidRPr="008E0552">
        <w:t>визначена економічно вигідною  визначається переможцем відбору</w:t>
      </w:r>
      <w:r>
        <w:t xml:space="preserve"> </w:t>
      </w:r>
    </w:p>
    <w:p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4.3. Оптово-відпускна ціна товару повинна бути належним чином задекларована, як вимагає цього постанова КМУ від 02.07.2014р. № 240 та Постанови КМУ від 17.01.08р. № 955. Ціна товару має бути сформована з урахуванням податків і зборів, що сплачуються або мають бути сплачені, витрат на транспортування, страхування, завантаження, розвантаження, сплати митних тарифів та усіх інших зборів і обов’язкових платежів, що визначені законодавством.</w:t>
      </w:r>
    </w:p>
    <w:p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Pr>
          <w:color w:val="000000"/>
          <w:spacing w:val="2"/>
        </w:rPr>
        <w:t>тридцяти календарних днів</w:t>
      </w:r>
      <w:r>
        <w:rPr>
          <w:b/>
          <w:bCs/>
          <w:color w:val="000000"/>
          <w:spacing w:val="2"/>
        </w:rPr>
        <w:t xml:space="preserve"> </w:t>
      </w:r>
      <w:r>
        <w:t>з моменту постачання товару.</w:t>
      </w:r>
    </w:p>
    <w:p w:rsidR="007A7085" w:rsidRPr="008E0552"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t>4</w:t>
      </w:r>
      <w:r w:rsidRPr="008E0552">
        <w:t>.5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w:t>
      </w:r>
      <w:r>
        <w:t xml:space="preserve"> </w:t>
      </w:r>
      <w:r w:rsidRPr="008E0552">
        <w:t xml:space="preserve"> закупівлі продукції, виходячи</w:t>
      </w:r>
      <w:r>
        <w:t xml:space="preserve"> </w:t>
      </w:r>
      <w:r w:rsidRPr="008E0552">
        <w:t xml:space="preserve"> з</w:t>
      </w:r>
    </w:p>
    <w:p w:rsidR="007A7085" w:rsidRPr="008E0552"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E0552">
        <w:t>реального фінансування видатків, зменшення відповідних бюджетних призначень та потреб  ЗАМОВНИКА, а також виходячи з необхідності приведення обсягів продукції до кратності</w:t>
      </w:r>
      <w:r w:rsidR="007A2D05">
        <w:t xml:space="preserve"> </w:t>
      </w:r>
      <w:r w:rsidRPr="008E0552">
        <w:t>упаковки.</w:t>
      </w:r>
    </w:p>
    <w:p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color w:val="000000"/>
          <w:spacing w:val="-10"/>
        </w:rP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w:t>
      </w:r>
    </w:p>
    <w:p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color w:val="000000"/>
        </w:rPr>
        <w:t>4.7.</w:t>
      </w:r>
      <w:r>
        <w:rPr>
          <w:b/>
          <w:bCs/>
        </w:rPr>
        <w:t xml:space="preserve"> </w:t>
      </w:r>
      <w:r>
        <w:t>Розрахунки здійснюються в національній валюті України – гривні.</w:t>
      </w:r>
    </w:p>
    <w:p w:rsidR="007A7085" w:rsidRDefault="007A7085" w:rsidP="007A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p>
    <w:p w:rsidR="007A7085" w:rsidRDefault="007A7085" w:rsidP="007A7085">
      <w:pPr>
        <w:tabs>
          <w:tab w:val="left" w:pos="567"/>
          <w:tab w:val="left" w:pos="5236"/>
          <w:tab w:val="left" w:pos="6171"/>
          <w:tab w:val="left" w:pos="8505"/>
        </w:tabs>
        <w:ind w:left="-567"/>
        <w:jc w:val="center"/>
      </w:pPr>
      <w:r>
        <w:rPr>
          <w:b/>
        </w:rPr>
        <w:t>5. ПРАВА ТА ОБОВ’ЯЗКИ СТОРІН</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5.1. Замовник зобов'язаний:</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t>5.1.1. Приймати поставлені товари згідно з накладною та Специфікацією;</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5.1.2. Своєчасно та в повному обсязі сплачувати за поставлені товари належної якості.</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5.2. Замовник має</w:t>
      </w:r>
      <w:r>
        <w:t xml:space="preserve"> </w:t>
      </w:r>
      <w:r>
        <w:rPr>
          <w:b/>
        </w:rPr>
        <w:t>право:</w:t>
      </w:r>
    </w:p>
    <w:p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t xml:space="preserve">5.2.1. </w:t>
      </w:r>
      <w:r w:rsidRPr="008E0552">
        <w:rPr>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про за 10 календарних днів з дня настання такої події. Грубим порушенням умов договору вважається  :</w:t>
      </w:r>
    </w:p>
    <w:p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порушення терміну поставки товару, що передбачено п.2.1. даного Договору.</w:t>
      </w:r>
    </w:p>
    <w:p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xml:space="preserve">- порушення умов поставки та збереження товарного вигляду товару. </w:t>
      </w:r>
    </w:p>
    <w:p w:rsidR="007A7085" w:rsidRPr="008E0552"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поставка товару з порушення терміну придатності, що передбачено п.3.3. даного Договору.</w:t>
      </w:r>
    </w:p>
    <w:p w:rsidR="007A7085" w:rsidRPr="006A50C6"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lang w:val="az-Cyrl-AZ"/>
        </w:rPr>
      </w:pPr>
      <w:r w:rsidRPr="008E0552">
        <w:rPr>
          <w:lang w:val="az-Cyrl-AZ"/>
        </w:rPr>
        <w:t>- здійснення поставки товару не в повному обсязі, асортименті чи кількості, що не відповідає умовам даного договору.</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5.2.2. Контролювати поставку товарів у строки, встановлені цим договором;</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rPr>
          <w:color w:val="000000"/>
        </w:rPr>
        <w:t>5.2.4. Повернути рахунок Постачальнику без здійснення оплати в разі неналежного оформлення документів (відсутність печатки, підписів тощо).</w:t>
      </w:r>
    </w:p>
    <w:p w:rsidR="007A7085" w:rsidRDefault="007A7085" w:rsidP="007A7085">
      <w:pPr>
        <w:tabs>
          <w:tab w:val="left" w:pos="-540"/>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5.3. Постачальник зобов'язаний:</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5.3.1. Забезпечити поставку товарів у строки, встановлені цим договором;</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5.3.2. Забезпечити поставку товарів, якість яких відповідає умовам, установленим розділом 3 цього договору.</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rPr>
          <w:b/>
        </w:rPr>
        <w:t>5.4. Постачальник має право:</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color w:val="000000"/>
        </w:rPr>
      </w:pPr>
      <w:r>
        <w:t>5.4.1</w:t>
      </w:r>
      <w:r>
        <w:rPr>
          <w:color w:val="000000"/>
        </w:rPr>
        <w:t>. Своєчасно та в повному обсязі отримувати плату за поставлені товари;</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5.4.2. На дострокову поставку товарів за погодженням з Замовником.</w:t>
      </w:r>
    </w:p>
    <w:p w:rsidR="00086768" w:rsidRDefault="00086768"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pPr>
      <w:r>
        <w:rPr>
          <w:b/>
        </w:rPr>
        <w:lastRenderedPageBreak/>
        <w:t>6.ВІДПОВІДАЛЬНІСТЬ СТОРІН</w:t>
      </w:r>
    </w:p>
    <w:p w:rsidR="007A7085" w:rsidRDefault="007A7085" w:rsidP="007A7085">
      <w:pPr>
        <w:autoSpaceDE w:val="0"/>
        <w:ind w:left="-567"/>
        <w:jc w:val="both"/>
      </w:pPr>
      <w: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A7085" w:rsidRPr="006A50C6" w:rsidRDefault="007A7085" w:rsidP="007A7085">
      <w:pPr>
        <w:autoSpaceDE w:val="0"/>
        <w:ind w:left="-567"/>
        <w:jc w:val="both"/>
        <w:rPr>
          <w:lang w:val="ru-RU"/>
        </w:rPr>
      </w:pPr>
      <w: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r w:rsidRPr="008E0552">
        <w:t xml:space="preserve"> За порушення строку поставки товару понад п’ять календарних днів Постачальник додатково сплачує штраф у розмірі 10 відсотків від суми непоставленого товару.</w:t>
      </w:r>
    </w:p>
    <w:p w:rsidR="007A7085" w:rsidRDefault="007A7085" w:rsidP="007A7085">
      <w:pPr>
        <w:autoSpaceDE w:val="0"/>
        <w:ind w:left="-567"/>
        <w:jc w:val="both"/>
      </w:pPr>
      <w: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7A7085" w:rsidRDefault="007A7085" w:rsidP="007A7085">
      <w:pPr>
        <w:tabs>
          <w:tab w:val="left" w:pos="567"/>
          <w:tab w:val="left" w:pos="8505"/>
        </w:tabs>
        <w:ind w:left="-567"/>
        <w:jc w:val="both"/>
      </w:pPr>
      <w:r>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7A7085" w:rsidRDefault="007A7085" w:rsidP="007A7085">
      <w:pPr>
        <w:tabs>
          <w:tab w:val="left" w:pos="567"/>
          <w:tab w:val="left" w:pos="8505"/>
        </w:tabs>
        <w:ind w:left="-567"/>
        <w:jc w:val="both"/>
      </w:pPr>
      <w: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7A7085" w:rsidRDefault="007A7085" w:rsidP="007A7085">
      <w:pPr>
        <w:autoSpaceDE w:val="0"/>
        <w:ind w:left="-567"/>
        <w:jc w:val="both"/>
      </w:pPr>
      <w:r>
        <w:t>6.6. Замовнику не нараховується пеня і він звільняється від оплати пені в разі відсутності коштів на рахунку Замовника.</w:t>
      </w:r>
    </w:p>
    <w:p w:rsidR="007A7085" w:rsidRDefault="007A7085" w:rsidP="007A7085">
      <w:pPr>
        <w:autoSpaceDE w:val="0"/>
        <w:ind w:left="-567"/>
        <w:jc w:val="both"/>
      </w:pPr>
      <w:r>
        <w:t>6.7. Сплата штрафних санкцій (пеня, неустойка, штраф) не звільняє Сторони від виконання договірних зобов’язань.</w:t>
      </w:r>
    </w:p>
    <w:p w:rsidR="00086768" w:rsidRDefault="00086768" w:rsidP="007A7085">
      <w:pPr>
        <w:autoSpaceDE w:val="0"/>
        <w:ind w:left="-567"/>
        <w:jc w:val="both"/>
      </w:pPr>
    </w:p>
    <w:p w:rsidR="007A7085" w:rsidRDefault="007A7085" w:rsidP="007A7085">
      <w:pPr>
        <w:ind w:left="-567"/>
        <w:jc w:val="center"/>
      </w:pPr>
      <w:r>
        <w:rPr>
          <w:b/>
        </w:rPr>
        <w:t>7. ОБСТАВИНИ НЕПЕРЕБОРНОЇ СИЛИ.</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pPr>
      <w:r>
        <w:t>7.3. Доказом виникнення обставин непереборної сили та строку їх дії є відповідні документи, які видаються Торгово-промисловою палатою України.</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r>
        <w:rPr>
          <w:b/>
        </w:rPr>
        <w:t xml:space="preserve"> </w:t>
      </w:r>
    </w:p>
    <w:p w:rsidR="00086768" w:rsidRDefault="00086768"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both"/>
        <w:rPr>
          <w:b/>
        </w:rPr>
      </w:pPr>
    </w:p>
    <w:p w:rsidR="00E04384" w:rsidRDefault="007A7085" w:rsidP="00086768">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jc w:val="center"/>
        <w:rPr>
          <w:b/>
        </w:rPr>
      </w:pPr>
      <w:r>
        <w:rPr>
          <w:b/>
        </w:rPr>
        <w:t>8. ПОРЯДОК ВИРІШЕННЯ СПОРІВ</w:t>
      </w:r>
    </w:p>
    <w:p w:rsidR="007A7085" w:rsidRDefault="007A7085" w:rsidP="007A708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567"/>
      </w:pPr>
      <w:r>
        <w:t>8.1. У випадку виникнення спорів або розбіжностей Сторони зобов'язуються вирішувати їх шляхом взаємних переговорів та консультацій.</w:t>
      </w:r>
    </w:p>
    <w:p w:rsidR="007A7085" w:rsidRDefault="007A7085" w:rsidP="007A7085">
      <w:pPr>
        <w:tabs>
          <w:tab w:val="left" w:pos="567"/>
          <w:tab w:val="left" w:pos="8505"/>
        </w:tabs>
        <w:ind w:left="-567"/>
        <w:jc w:val="both"/>
      </w:pPr>
      <w:r>
        <w:t xml:space="preserve">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w:t>
      </w:r>
    </w:p>
    <w:p w:rsidR="007A7085" w:rsidRDefault="007A7085" w:rsidP="007A7085">
      <w:pPr>
        <w:tabs>
          <w:tab w:val="left" w:pos="567"/>
          <w:tab w:val="left" w:pos="8505"/>
        </w:tabs>
        <w:ind w:left="-567"/>
        <w:jc w:val="center"/>
        <w:rPr>
          <w:b/>
        </w:rPr>
      </w:pPr>
      <w:r>
        <w:rPr>
          <w:b/>
        </w:rPr>
        <w:t>9. СТРОК ДІЇ ДОГОВОРУ</w:t>
      </w:r>
    </w:p>
    <w:p w:rsidR="00830598" w:rsidRDefault="00830598" w:rsidP="007A7085">
      <w:pPr>
        <w:tabs>
          <w:tab w:val="left" w:pos="567"/>
          <w:tab w:val="left" w:pos="8505"/>
        </w:tabs>
        <w:ind w:left="-567"/>
        <w:jc w:val="center"/>
      </w:pPr>
    </w:p>
    <w:p w:rsidR="007A7085" w:rsidRDefault="007A7085" w:rsidP="007A7085">
      <w:pPr>
        <w:shd w:val="clear" w:color="auto" w:fill="FFFFFF"/>
        <w:spacing w:line="274" w:lineRule="exact"/>
        <w:ind w:left="-567"/>
        <w:jc w:val="both"/>
      </w:pPr>
      <w:r>
        <w:t>9.1. Цей договір набирає чинності з дати підписання і діє до 31.12.202</w:t>
      </w:r>
      <w:r w:rsidR="00842D4C">
        <w:t>4</w:t>
      </w:r>
      <w:r>
        <w:t>, але, в будь-якому разі, до повного виконання його Сторонами договірних зобов’язань.</w:t>
      </w:r>
    </w:p>
    <w:p w:rsidR="007A7085" w:rsidRDefault="007A7085" w:rsidP="007A7085">
      <w:pPr>
        <w:ind w:left="-567"/>
        <w:jc w:val="both"/>
      </w:pPr>
      <w:r>
        <w:t xml:space="preserve">9.2. Дія цього договору </w:t>
      </w:r>
      <w:r>
        <w:rPr>
          <w:color w:val="000000"/>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color w:val="000000"/>
          <w:shd w:val="clear" w:color="auto" w:fill="FFFFFF"/>
        </w:rPr>
        <w:t xml:space="preserve">/спрощеної закупівлі </w:t>
      </w:r>
      <w:r>
        <w:t>на початку наступного року, в обсязі, що не перевищує 20 відсотків суми, визначеної у цьому договорі</w:t>
      </w:r>
      <w:r>
        <w:rPr>
          <w:color w:val="000000"/>
          <w:shd w:val="clear" w:color="auto" w:fill="FFFFFF"/>
        </w:rPr>
        <w:t xml:space="preserve"> про закупівлю</w:t>
      </w:r>
      <w:r>
        <w:t xml:space="preserve">, </w:t>
      </w:r>
      <w:r>
        <w:lastRenderedPageBreak/>
        <w:t xml:space="preserve">якщо видатки Замовника на </w:t>
      </w:r>
      <w:r>
        <w:rPr>
          <w:color w:val="000000"/>
          <w:shd w:val="clear" w:color="auto" w:fill="FFFFFF"/>
        </w:rPr>
        <w:t>досягнення цієї цілі</w:t>
      </w:r>
      <w:r>
        <w:t xml:space="preserve"> затверджено в установленому порядку (частина 6.статті.41 Закону України «Про публічні закупівлі»).</w:t>
      </w:r>
    </w:p>
    <w:p w:rsidR="00830598" w:rsidRDefault="007A7085" w:rsidP="00316028">
      <w:pPr>
        <w:ind w:left="-567"/>
        <w:jc w:val="both"/>
      </w:pPr>
      <w:r>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E04384" w:rsidRDefault="00E04384" w:rsidP="007A7085">
      <w:pPr>
        <w:ind w:left="-567"/>
        <w:jc w:val="both"/>
      </w:pPr>
    </w:p>
    <w:p w:rsidR="007A7085" w:rsidRDefault="007A7085" w:rsidP="007A708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pPr>
      <w:r>
        <w:rPr>
          <w:b/>
        </w:rPr>
        <w:t>10</w:t>
      </w:r>
      <w:r>
        <w:t>.</w:t>
      </w:r>
      <w:r>
        <w:rPr>
          <w:b/>
        </w:rPr>
        <w:t xml:space="preserve"> ІНШІ УМОВИ ДОГОВОРУ</w:t>
      </w:r>
    </w:p>
    <w:p w:rsidR="007A7085" w:rsidRDefault="007A7085" w:rsidP="007A2D05">
      <w:pPr>
        <w:ind w:left="-567"/>
        <w:jc w:val="both"/>
      </w:pPr>
      <w:r>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п. 19 Постанови  Кабміну № 1178 від 12.10.2022 р. ( із змінами ) </w:t>
      </w:r>
    </w:p>
    <w:p w:rsidR="007A7085" w:rsidRDefault="007A7085" w:rsidP="007A2D05">
      <w:pPr>
        <w:ind w:left="-567"/>
        <w:jc w:val="both"/>
      </w:pPr>
      <w:r>
        <w:rPr>
          <w:lang w:val="ru-RU"/>
        </w:rPr>
        <w:t xml:space="preserve">1) </w:t>
      </w:r>
      <w:r>
        <w:t>зменшення обсягів закупі</w:t>
      </w:r>
      <w:proofErr w:type="gramStart"/>
      <w:r>
        <w:t>вл</w:t>
      </w:r>
      <w:proofErr w:type="gramEnd"/>
      <w:r>
        <w:t>і, зокрема з урахуванням фактичного обсягу видатків Замовника;</w:t>
      </w:r>
    </w:p>
    <w:p w:rsidR="007A7085" w:rsidRDefault="007A7085" w:rsidP="007A2D05">
      <w:pPr>
        <w:ind w:left="-567"/>
        <w:jc w:val="both"/>
        <w:rPr>
          <w:color w:val="000000"/>
        </w:rPr>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7085" w:rsidRDefault="007A7085" w:rsidP="007A2D05">
      <w:pPr>
        <w:ind w:left="-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7A7085" w:rsidRDefault="007A7085" w:rsidP="007A2D05">
      <w:pPr>
        <w:ind w:left="-567"/>
        <w:jc w:val="both"/>
      </w:pPr>
      <w:r>
        <w:t xml:space="preserve">4)  </w:t>
      </w:r>
      <w:r>
        <w:rPr>
          <w:color w:val="000000"/>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7085" w:rsidRDefault="007A7085" w:rsidP="007A2D05">
      <w:pPr>
        <w:ind w:left="-567"/>
        <w:jc w:val="both"/>
        <w:rPr>
          <w:color w:val="000000"/>
          <w:shd w:val="clear" w:color="auto" w:fill="FFFFFF"/>
        </w:rPr>
      </w:pPr>
      <w:r>
        <w:t xml:space="preserve">5) </w:t>
      </w:r>
      <w:r>
        <w:rPr>
          <w:color w:val="00000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7A7085" w:rsidRDefault="007A7085" w:rsidP="007A2D05">
      <w:pPr>
        <w:ind w:left="-567"/>
        <w:jc w:val="both"/>
        <w:rPr>
          <w:color w:val="000000"/>
        </w:rPr>
      </w:pP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7085" w:rsidRDefault="007A7085" w:rsidP="007A2D05">
      <w:pPr>
        <w:ind w:left="-567"/>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xml:space="preserve">, ARGUS, регульованих цін (тарифів), нормативів, середньозважених цін на електроенергію на ринку </w:t>
      </w:r>
      <w:proofErr w:type="spellStart"/>
      <w:r>
        <w:rPr>
          <w:lang w:eastAsia="en-US"/>
        </w:rPr>
        <w:t>“на</w:t>
      </w:r>
      <w:proofErr w:type="spellEnd"/>
      <w:r>
        <w:rPr>
          <w:lang w:eastAsia="en-US"/>
        </w:rPr>
        <w:t xml:space="preserve"> добу </w:t>
      </w:r>
      <w:proofErr w:type="spellStart"/>
      <w:r>
        <w:rPr>
          <w:lang w:eastAsia="en-US"/>
        </w:rPr>
        <w:t>наперед”</w:t>
      </w:r>
      <w:proofErr w:type="spellEnd"/>
      <w:r>
        <w:rPr>
          <w:lang w:eastAsia="en-US"/>
        </w:rPr>
        <w:t>, що застосовуються в договорі про закупівлю, у разі встановлення в договорі про закупівлю порядку зміни ціни</w:t>
      </w:r>
    </w:p>
    <w:p w:rsidR="007A7085" w:rsidRDefault="007A7085" w:rsidP="007A2D05">
      <w:pPr>
        <w:ind w:left="-567"/>
        <w:jc w:val="both"/>
        <w:rPr>
          <w:shd w:val="clear" w:color="auto" w:fill="FFFFFF"/>
        </w:rPr>
      </w:pPr>
      <w:r>
        <w:t xml:space="preserve">8) </w:t>
      </w:r>
      <w:r>
        <w:rPr>
          <w:shd w:val="clear" w:color="auto" w:fill="FFFFFF"/>
        </w:rPr>
        <w:t>зміни умов у зв’язку із застосуванням положень</w:t>
      </w:r>
      <w:r>
        <w:t xml:space="preserve"> частини шостої</w:t>
      </w:r>
      <w:r>
        <w:rPr>
          <w:shd w:val="clear" w:color="auto" w:fill="FFFFFF"/>
        </w:rPr>
        <w:t xml:space="preserve"> статті 41 Закону</w:t>
      </w:r>
    </w:p>
    <w:p w:rsidR="007A7085" w:rsidRDefault="007A7085" w:rsidP="007A2D05">
      <w:pPr>
        <w:ind w:left="-567"/>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A7085" w:rsidRDefault="007A7085" w:rsidP="007A2D05">
      <w:pPr>
        <w:ind w:left="-567"/>
        <w:jc w:val="both"/>
      </w:pPr>
      <w: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7A7085" w:rsidRDefault="007A7085" w:rsidP="007A7085">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10.3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10.4.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rPr>
          <w:color w:val="000000"/>
        </w:rPr>
        <w:t xml:space="preserve">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w:t>
      </w:r>
      <w:r>
        <w:rPr>
          <w:color w:val="000000"/>
        </w:rPr>
        <w:lastRenderedPageBreak/>
        <w:t xml:space="preserve">іншу Сторону договору за двадцять днів до його розірвання (крім випадків форс </w:t>
      </w:r>
      <w:proofErr w:type="spellStart"/>
      <w:r>
        <w:rPr>
          <w:color w:val="000000"/>
        </w:rPr>
        <w:t>–мажорних</w:t>
      </w:r>
      <w:proofErr w:type="spellEnd"/>
      <w:r>
        <w:rPr>
          <w:color w:val="000000"/>
        </w:rPr>
        <w:t xml:space="preserve"> обставин, де строки –10 днів).</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r>
        <w:t xml:space="preserve">10.7. Сторони Договору зобов’язуються дотримуватися вимог антикорупційного законодавства та </w:t>
      </w:r>
      <w:r w:rsidR="00086768">
        <w:t>дотрим</w:t>
      </w:r>
      <w:r>
        <w:t>ання правил з охорони праці при виконанні умов цього Договору.</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p>
    <w:p w:rsidR="007A7085" w:rsidRPr="00ED7C3D"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both"/>
      </w:pPr>
    </w:p>
    <w:p w:rsidR="007A7085" w:rsidRDefault="007A7085" w:rsidP="007A7085">
      <w:pPr>
        <w:ind w:left="-567"/>
        <w:jc w:val="center"/>
      </w:pPr>
      <w:r>
        <w:rPr>
          <w:b/>
        </w:rPr>
        <w:t>11. ДОДАТКИ ДО  ДОГОВОРУ</w:t>
      </w:r>
    </w:p>
    <w:p w:rsidR="007A7085" w:rsidRDefault="007A7085" w:rsidP="007A7085">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pPr>
      <w:r>
        <w:t>11.1. Невід'ємною частиною цього договору є Специфікація №1 (Додаток №1 до договору).</w:t>
      </w:r>
    </w:p>
    <w:p w:rsidR="007A7085" w:rsidRDefault="007A7085" w:rsidP="007A70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567"/>
        <w:jc w:val="center"/>
        <w:rPr>
          <w:b/>
        </w:rPr>
      </w:pPr>
      <w:r>
        <w:rPr>
          <w:b/>
        </w:rPr>
        <w:t>12. МІСЦЕЗНАХОДЖЕННЯ ТА БАНКІВСЬКІ РЕКВІЗИТИ СТОРІН</w:t>
      </w:r>
    </w:p>
    <w:tbl>
      <w:tblPr>
        <w:tblStyle w:val="a7"/>
        <w:tblW w:w="10060" w:type="dxa"/>
        <w:tblInd w:w="-567" w:type="dxa"/>
        <w:tblLook w:val="04A0"/>
      </w:tblPr>
      <w:tblGrid>
        <w:gridCol w:w="4957"/>
        <w:gridCol w:w="5103"/>
      </w:tblGrid>
      <w:tr w:rsidR="007A7085" w:rsidTr="0036617A">
        <w:tc>
          <w:tcPr>
            <w:tcW w:w="4957" w:type="dxa"/>
            <w:tcBorders>
              <w:top w:val="single" w:sz="4" w:space="0" w:color="auto"/>
              <w:left w:val="single" w:sz="4" w:space="0" w:color="auto"/>
              <w:bottom w:val="single" w:sz="4" w:space="0" w:color="auto"/>
              <w:right w:val="single" w:sz="4" w:space="0" w:color="auto"/>
            </w:tcBorders>
            <w:hideMark/>
          </w:tcPr>
          <w:p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lang w:eastAsia="en-US"/>
              </w:rPr>
            </w:pPr>
            <w:r w:rsidRPr="00DA0FF3">
              <w:rPr>
                <w:b/>
                <w:lang w:eastAsia="en-US"/>
              </w:rPr>
              <w:t>ЗАМОВНИК</w:t>
            </w:r>
          </w:p>
        </w:tc>
        <w:tc>
          <w:tcPr>
            <w:tcW w:w="5103" w:type="dxa"/>
            <w:tcBorders>
              <w:top w:val="single" w:sz="4" w:space="0" w:color="auto"/>
              <w:left w:val="single" w:sz="4" w:space="0" w:color="auto"/>
              <w:bottom w:val="single" w:sz="4" w:space="0" w:color="auto"/>
              <w:right w:val="single" w:sz="4" w:space="0" w:color="auto"/>
            </w:tcBorders>
            <w:hideMark/>
          </w:tcPr>
          <w:p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center"/>
              <w:rPr>
                <w:b/>
                <w:lang w:eastAsia="en-US"/>
              </w:rPr>
            </w:pPr>
            <w:r w:rsidRPr="00DA0FF3">
              <w:rPr>
                <w:b/>
                <w:lang w:eastAsia="en-US"/>
              </w:rPr>
              <w:t>ПОСТАЧАЛЬНИК</w:t>
            </w:r>
          </w:p>
        </w:tc>
      </w:tr>
      <w:tr w:rsidR="007A7085" w:rsidTr="0036617A">
        <w:tc>
          <w:tcPr>
            <w:tcW w:w="4957" w:type="dxa"/>
            <w:tcBorders>
              <w:top w:val="single" w:sz="4" w:space="0" w:color="auto"/>
              <w:left w:val="single" w:sz="4" w:space="0" w:color="auto"/>
              <w:bottom w:val="single" w:sz="4" w:space="0" w:color="auto"/>
              <w:right w:val="single" w:sz="4" w:space="0" w:color="auto"/>
            </w:tcBorders>
          </w:tcPr>
          <w:p w:rsidR="007A7085" w:rsidRDefault="007A7085" w:rsidP="0036617A">
            <w:pPr>
              <w:pStyle w:val="1"/>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 xml:space="preserve">КНП «ЗОКДЛ» </w:t>
            </w:r>
            <w:proofErr w:type="spellStart"/>
            <w:r>
              <w:rPr>
                <w:rFonts w:ascii="Times New Roman" w:hAnsi="Times New Roman" w:cs="Times New Roman"/>
                <w:bCs/>
                <w:sz w:val="24"/>
                <w:szCs w:val="24"/>
                <w:lang w:val="uk-UA" w:eastAsia="en-US"/>
              </w:rPr>
              <w:t>ЗОР</w:t>
            </w:r>
            <w:proofErr w:type="spellEnd"/>
          </w:p>
          <w:p w:rsidR="007A7085" w:rsidRDefault="007A7085" w:rsidP="0036617A">
            <w:pPr>
              <w:pStyle w:val="a6"/>
              <w:rPr>
                <w:rFonts w:ascii="Times New Roman" w:hAnsi="Times New Roman" w:cs="Times New Roman"/>
                <w:sz w:val="24"/>
                <w:szCs w:val="24"/>
              </w:rPr>
            </w:pPr>
            <w:r>
              <w:rPr>
                <w:rFonts w:ascii="Times New Roman" w:hAnsi="Times New Roman" w:cs="Times New Roman"/>
                <w:sz w:val="24"/>
                <w:szCs w:val="24"/>
              </w:rPr>
              <w:t xml:space="preserve">69063, м. Запоріжжя, проспект Соборний, </w:t>
            </w:r>
            <w:proofErr w:type="spellStart"/>
            <w:r>
              <w:rPr>
                <w:rFonts w:ascii="Times New Roman" w:hAnsi="Times New Roman" w:cs="Times New Roman"/>
                <w:sz w:val="24"/>
                <w:szCs w:val="24"/>
              </w:rPr>
              <w:t>вул.Дніпровька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вул.Олександрівська</w:t>
            </w:r>
            <w:proofErr w:type="spellEnd"/>
            <w:r>
              <w:rPr>
                <w:rFonts w:ascii="Times New Roman" w:hAnsi="Times New Roman" w:cs="Times New Roman"/>
                <w:sz w:val="24"/>
                <w:szCs w:val="24"/>
              </w:rPr>
              <w:t>, б.70/21/47</w:t>
            </w:r>
          </w:p>
          <w:p w:rsidR="007A7085" w:rsidRDefault="007A7085" w:rsidP="0036617A">
            <w:pPr>
              <w:pStyle w:val="a6"/>
              <w:rPr>
                <w:rFonts w:ascii="Times New Roman" w:hAnsi="Times New Roman" w:cs="Times New Roman"/>
                <w:sz w:val="24"/>
                <w:szCs w:val="24"/>
              </w:rPr>
            </w:pPr>
            <w:r>
              <w:rPr>
                <w:rFonts w:ascii="Times New Roman" w:hAnsi="Times New Roman" w:cs="Times New Roman"/>
                <w:sz w:val="24"/>
                <w:szCs w:val="24"/>
              </w:rPr>
              <w:t>Код ЄДРПОУ  05498737;   МФО 313399</w:t>
            </w:r>
          </w:p>
          <w:p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ІПН  054987308266</w:t>
            </w:r>
          </w:p>
          <w:p w:rsidR="007A7085" w:rsidRDefault="007A7085" w:rsidP="0036617A">
            <w:pPr>
              <w:pStyle w:val="a6"/>
              <w:rPr>
                <w:rFonts w:ascii="Times New Roman" w:eastAsia="Times New Roman" w:hAnsi="Times New Roman" w:cs="Times New Roman"/>
                <w:sz w:val="24"/>
                <w:szCs w:val="24"/>
              </w:rPr>
            </w:pP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UA</w:t>
            </w:r>
            <w:r>
              <w:rPr>
                <w:rFonts w:ascii="Times New Roman" w:hAnsi="Times New Roman" w:cs="Times New Roman"/>
                <w:sz w:val="24"/>
                <w:szCs w:val="24"/>
              </w:rPr>
              <w:t xml:space="preserve">953133990000026000055766938 в </w:t>
            </w:r>
          </w:p>
          <w:p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 xml:space="preserve">АТ КБ «Приватбанк», </w:t>
            </w:r>
          </w:p>
          <w:p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Витяг з реєстру ПДВ № 2008264500073</w:t>
            </w:r>
          </w:p>
          <w:p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rPr>
              <w:t>Рішення про включення до реєстру неприбуткових установ №2008264600013</w:t>
            </w:r>
          </w:p>
          <w:p w:rsidR="007A7085" w:rsidRDefault="007A7085" w:rsidP="0036617A">
            <w:pPr>
              <w:pStyle w:val="a6"/>
              <w:rPr>
                <w:rFonts w:ascii="Times New Roman" w:eastAsia="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/факс: (061) 764-29-67, тел. (061) 222-21-01, 222-21-29 (30)</w:t>
            </w:r>
          </w:p>
          <w:p w:rsidR="007A7085" w:rsidRDefault="007A7085" w:rsidP="0036617A">
            <w:pPr>
              <w:pStyle w:val="a6"/>
              <w:rPr>
                <w:rFonts w:ascii="Times New Roman" w:eastAsia="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zokdl</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Pr>
                <w:rFonts w:ascii="Times New Roman" w:hAnsi="Times New Roman" w:cs="Times New Roman"/>
                <w:sz w:val="24"/>
                <w:szCs w:val="24"/>
              </w:rPr>
              <w:t>.</w:t>
            </w:r>
            <w:r>
              <w:rPr>
                <w:rFonts w:ascii="Times New Roman" w:hAnsi="Times New Roman" w:cs="Times New Roman"/>
                <w:sz w:val="24"/>
                <w:szCs w:val="24"/>
                <w:lang w:val="en-US"/>
              </w:rPr>
              <w:t>net</w:t>
            </w:r>
          </w:p>
          <w:p w:rsidR="007A7085" w:rsidRDefault="007A7085" w:rsidP="0036617A">
            <w:pPr>
              <w:rPr>
                <w:lang w:eastAsia="en-US"/>
              </w:rPr>
            </w:pPr>
          </w:p>
          <w:p w:rsidR="007A7085" w:rsidRPr="00DA0FF3" w:rsidRDefault="007A7085" w:rsidP="0036617A">
            <w:pPr>
              <w:rPr>
                <w:lang w:eastAsia="en-US"/>
              </w:rPr>
            </w:pPr>
            <w:r w:rsidRPr="00DA0FF3">
              <w:rPr>
                <w:lang w:eastAsia="en-US"/>
              </w:rPr>
              <w:t>Директор</w:t>
            </w:r>
          </w:p>
          <w:p w:rsidR="007A7085" w:rsidRPr="00DA0FF3" w:rsidRDefault="007A7085" w:rsidP="0036617A">
            <w:pPr>
              <w:rPr>
                <w:lang w:eastAsia="en-US"/>
              </w:rPr>
            </w:pPr>
          </w:p>
          <w:p w:rsidR="007A7085" w:rsidRPr="00DA0FF3" w:rsidRDefault="007A7085" w:rsidP="0036617A">
            <w:pPr>
              <w:rPr>
                <w:lang w:eastAsia="en-US"/>
              </w:rPr>
            </w:pPr>
            <w:proofErr w:type="spellStart"/>
            <w:r w:rsidRPr="00DA0FF3">
              <w:rPr>
                <w:lang w:eastAsia="en-US"/>
              </w:rPr>
              <w:t>______________________Юрій</w:t>
            </w:r>
            <w:proofErr w:type="spellEnd"/>
            <w:r w:rsidRPr="00DA0FF3">
              <w:rPr>
                <w:lang w:eastAsia="en-US"/>
              </w:rPr>
              <w:t xml:space="preserve">   БОРЗЕНКО</w:t>
            </w:r>
          </w:p>
          <w:p w:rsidR="007A7085" w:rsidRPr="00DA0FF3" w:rsidRDefault="007A7085" w:rsidP="0036617A">
            <w:pPr>
              <w:rPr>
                <w:lang w:eastAsia="en-US"/>
              </w:rPr>
            </w:pPr>
          </w:p>
          <w:p w:rsidR="007A7085" w:rsidRPr="00DA0FF3" w:rsidRDefault="007A7085" w:rsidP="0036617A">
            <w:pPr>
              <w:rPr>
                <w:u w:val="single"/>
                <w:lang w:eastAsia="en-US"/>
              </w:rPr>
            </w:pPr>
            <w:proofErr w:type="spellStart"/>
            <w:r w:rsidRPr="00DA0FF3">
              <w:rPr>
                <w:lang w:eastAsia="en-US"/>
              </w:rPr>
              <w:t>м.п</w:t>
            </w:r>
            <w:proofErr w:type="spellEnd"/>
            <w:r w:rsidRPr="00DA0FF3">
              <w:rPr>
                <w:lang w:eastAsia="en-US"/>
              </w:rPr>
              <w:t>.</w:t>
            </w:r>
          </w:p>
          <w:p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tc>
        <w:tc>
          <w:tcPr>
            <w:tcW w:w="5103" w:type="dxa"/>
            <w:tcBorders>
              <w:top w:val="single" w:sz="4" w:space="0" w:color="auto"/>
              <w:left w:val="single" w:sz="4" w:space="0" w:color="auto"/>
              <w:bottom w:val="single" w:sz="4" w:space="0" w:color="auto"/>
              <w:right w:val="single" w:sz="4" w:space="0" w:color="auto"/>
            </w:tcBorders>
          </w:tcPr>
          <w:p w:rsidR="007A7085" w:rsidRDefault="007A7085" w:rsidP="0036617A">
            <w:pPr>
              <w:jc w:val="both"/>
              <w:rPr>
                <w:lang w:eastAsia="en-US"/>
              </w:rPr>
            </w:pPr>
          </w:p>
          <w:p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rsidR="007A7085"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p>
          <w:p w:rsidR="007A7085" w:rsidRPr="00DA0FF3" w:rsidRDefault="007A7085" w:rsidP="0036617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rPr>
                <w:lang w:eastAsia="en-US"/>
              </w:rPr>
            </w:pPr>
            <w:r w:rsidRPr="00DA0FF3">
              <w:rPr>
                <w:lang w:eastAsia="en-US"/>
              </w:rPr>
              <w:t>Уповноважена на підписання договору особа  (підпис,</w:t>
            </w:r>
            <w:r>
              <w:rPr>
                <w:lang w:eastAsia="en-US"/>
              </w:rPr>
              <w:t xml:space="preserve"> </w:t>
            </w:r>
            <w:r w:rsidRPr="00DA0FF3">
              <w:rPr>
                <w:lang w:eastAsia="en-US"/>
              </w:rPr>
              <w:t>прізвище,</w:t>
            </w:r>
            <w:r>
              <w:rPr>
                <w:lang w:eastAsia="en-US"/>
              </w:rPr>
              <w:t xml:space="preserve"> </w:t>
            </w:r>
            <w:r w:rsidRPr="00DA0FF3">
              <w:rPr>
                <w:lang w:eastAsia="en-US"/>
              </w:rPr>
              <w:t>ініціали)</w:t>
            </w:r>
          </w:p>
        </w:tc>
      </w:tr>
    </w:tbl>
    <w:p w:rsidR="007A7085" w:rsidRDefault="007A7085" w:rsidP="007A7085">
      <w:pPr>
        <w:spacing w:after="200"/>
        <w:rPr>
          <w:b/>
          <w:bCs/>
          <w:spacing w:val="-3"/>
          <w:sz w:val="20"/>
          <w:szCs w:val="20"/>
        </w:rPr>
      </w:pPr>
    </w:p>
    <w:tbl>
      <w:tblPr>
        <w:tblpPr w:leftFromText="180" w:rightFromText="180" w:vertAnchor="text" w:horzAnchor="margin" w:tblpXSpec="center" w:tblpY="-9225"/>
        <w:tblW w:w="9929" w:type="dxa"/>
        <w:tblLayout w:type="fixed"/>
        <w:tblLook w:val="0000"/>
      </w:tblPr>
      <w:tblGrid>
        <w:gridCol w:w="426"/>
        <w:gridCol w:w="1218"/>
        <w:gridCol w:w="2325"/>
        <w:gridCol w:w="709"/>
        <w:gridCol w:w="851"/>
        <w:gridCol w:w="850"/>
        <w:gridCol w:w="1134"/>
        <w:gridCol w:w="851"/>
        <w:gridCol w:w="6"/>
        <w:gridCol w:w="1553"/>
        <w:gridCol w:w="6"/>
      </w:tblGrid>
      <w:tr w:rsidR="007A7085" w:rsidTr="0036617A">
        <w:trPr>
          <w:gridAfter w:val="1"/>
          <w:wAfter w:w="6" w:type="dxa"/>
          <w:trHeight w:val="276"/>
        </w:trPr>
        <w:tc>
          <w:tcPr>
            <w:tcW w:w="426" w:type="dxa"/>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bookmarkStart w:id="0" w:name="_Hlk150411624"/>
          </w:p>
        </w:tc>
        <w:tc>
          <w:tcPr>
            <w:tcW w:w="1218"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5245" w:type="dxa"/>
            <w:gridSpan w:val="6"/>
            <w:vMerge w:val="restart"/>
            <w:tcBorders>
              <w:top w:val="nil"/>
              <w:left w:val="nil"/>
              <w:right w:val="nil"/>
            </w:tcBorders>
          </w:tcPr>
          <w:p w:rsidR="007A7085" w:rsidRDefault="007A7085" w:rsidP="0036617A">
            <w:pPr>
              <w:autoSpaceDE w:val="0"/>
              <w:autoSpaceDN w:val="0"/>
              <w:adjustRightInd w:val="0"/>
              <w:rPr>
                <w:rFonts w:eastAsiaTheme="minorHAnsi"/>
                <w:lang w:eastAsia="en-US"/>
              </w:rPr>
            </w:pPr>
          </w:p>
          <w:p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      </w:t>
            </w:r>
            <w:r w:rsidR="00FE4F7F">
              <w:rPr>
                <w:rFonts w:eastAsiaTheme="minorHAnsi"/>
                <w:sz w:val="22"/>
                <w:szCs w:val="22"/>
                <w:lang w:eastAsia="en-US"/>
              </w:rPr>
              <w:t xml:space="preserve">                          </w:t>
            </w:r>
            <w:r>
              <w:rPr>
                <w:rFonts w:eastAsiaTheme="minorHAnsi"/>
                <w:sz w:val="22"/>
                <w:szCs w:val="22"/>
                <w:lang w:eastAsia="en-US"/>
              </w:rPr>
              <w:t>Додаток № 1</w:t>
            </w:r>
          </w:p>
          <w:p w:rsidR="007A7085" w:rsidRPr="00E3012E" w:rsidRDefault="00FE4F7F" w:rsidP="0036617A">
            <w:pPr>
              <w:autoSpaceDE w:val="0"/>
              <w:autoSpaceDN w:val="0"/>
              <w:adjustRightInd w:val="0"/>
              <w:rPr>
                <w:rFonts w:eastAsiaTheme="minorHAnsi"/>
                <w:lang w:eastAsia="en-US"/>
              </w:rPr>
            </w:pPr>
            <w:r>
              <w:rPr>
                <w:rFonts w:eastAsiaTheme="minorHAnsi"/>
                <w:sz w:val="22"/>
                <w:szCs w:val="22"/>
                <w:lang w:eastAsia="en-US"/>
              </w:rPr>
              <w:t xml:space="preserve">                                 до  Договору № ______</w:t>
            </w:r>
            <w:r w:rsidRPr="00FE4F7F">
              <w:rPr>
                <w:rFonts w:eastAsiaTheme="minorHAnsi"/>
                <w:sz w:val="22"/>
                <w:szCs w:val="22"/>
                <w:lang w:val="ru-RU" w:eastAsia="en-US"/>
              </w:rPr>
              <w:t>ЗЦП</w:t>
            </w:r>
            <w:r w:rsidR="007A7085">
              <w:rPr>
                <w:rFonts w:eastAsiaTheme="minorHAnsi"/>
                <w:sz w:val="22"/>
                <w:szCs w:val="22"/>
                <w:lang w:eastAsia="en-US"/>
              </w:rPr>
              <w:t>/2</w:t>
            </w:r>
            <w:r w:rsidR="00E04384">
              <w:rPr>
                <w:rFonts w:eastAsiaTheme="minorHAnsi"/>
                <w:sz w:val="22"/>
                <w:szCs w:val="22"/>
                <w:lang w:eastAsia="en-US"/>
              </w:rPr>
              <w:t>4</w:t>
            </w:r>
          </w:p>
          <w:p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    </w:t>
            </w:r>
            <w:r w:rsidR="00FE4F7F">
              <w:rPr>
                <w:rFonts w:eastAsiaTheme="minorHAnsi"/>
                <w:sz w:val="22"/>
                <w:szCs w:val="22"/>
                <w:lang w:eastAsia="en-US"/>
              </w:rPr>
              <w:t xml:space="preserve">                           </w:t>
            </w:r>
            <w:r>
              <w:rPr>
                <w:rFonts w:eastAsiaTheme="minorHAnsi"/>
                <w:sz w:val="22"/>
                <w:szCs w:val="22"/>
                <w:lang w:eastAsia="en-US"/>
              </w:rPr>
              <w:t xml:space="preserve">  від ___________ 202</w:t>
            </w:r>
            <w:r w:rsidR="00E04384">
              <w:rPr>
                <w:rFonts w:eastAsiaTheme="minorHAnsi"/>
                <w:sz w:val="22"/>
                <w:szCs w:val="22"/>
                <w:lang w:eastAsia="en-US"/>
              </w:rPr>
              <w:t>4</w:t>
            </w:r>
            <w:r>
              <w:rPr>
                <w:rFonts w:eastAsiaTheme="minorHAnsi"/>
                <w:sz w:val="22"/>
                <w:szCs w:val="22"/>
                <w:lang w:eastAsia="en-US"/>
              </w:rPr>
              <w:t xml:space="preserve"> року</w:t>
            </w:r>
          </w:p>
        </w:tc>
      </w:tr>
      <w:tr w:rsidR="007A7085" w:rsidTr="0036617A">
        <w:trPr>
          <w:gridAfter w:val="1"/>
          <w:wAfter w:w="6" w:type="dxa"/>
          <w:trHeight w:val="290"/>
        </w:trPr>
        <w:tc>
          <w:tcPr>
            <w:tcW w:w="426" w:type="dxa"/>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right w:val="nil"/>
            </w:tcBorders>
          </w:tcPr>
          <w:p w:rsidR="007A7085" w:rsidRDefault="007A7085" w:rsidP="0036617A">
            <w:pPr>
              <w:autoSpaceDE w:val="0"/>
              <w:autoSpaceDN w:val="0"/>
              <w:adjustRightInd w:val="0"/>
              <w:jc w:val="right"/>
              <w:rPr>
                <w:rFonts w:eastAsiaTheme="minorHAnsi"/>
                <w:lang w:eastAsia="en-US"/>
              </w:rPr>
            </w:pPr>
          </w:p>
        </w:tc>
      </w:tr>
      <w:tr w:rsidR="007A7085" w:rsidTr="0036617A">
        <w:trPr>
          <w:gridAfter w:val="1"/>
          <w:wAfter w:w="6" w:type="dxa"/>
          <w:trHeight w:val="305"/>
        </w:trPr>
        <w:tc>
          <w:tcPr>
            <w:tcW w:w="426" w:type="dxa"/>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right w:val="nil"/>
            </w:tcBorders>
          </w:tcPr>
          <w:p w:rsidR="007A7085" w:rsidRDefault="007A7085" w:rsidP="0036617A">
            <w:pPr>
              <w:autoSpaceDE w:val="0"/>
              <w:autoSpaceDN w:val="0"/>
              <w:adjustRightInd w:val="0"/>
              <w:jc w:val="right"/>
              <w:rPr>
                <w:rFonts w:eastAsiaTheme="minorHAnsi"/>
                <w:lang w:eastAsia="en-US"/>
              </w:rPr>
            </w:pPr>
          </w:p>
        </w:tc>
      </w:tr>
      <w:tr w:rsidR="007A7085" w:rsidTr="0036617A">
        <w:trPr>
          <w:gridAfter w:val="1"/>
          <w:wAfter w:w="6" w:type="dxa"/>
          <w:trHeight w:val="276"/>
        </w:trPr>
        <w:tc>
          <w:tcPr>
            <w:tcW w:w="426" w:type="dxa"/>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5245" w:type="dxa"/>
            <w:gridSpan w:val="6"/>
            <w:vMerge/>
            <w:tcBorders>
              <w:left w:val="nil"/>
              <w:bottom w:val="nil"/>
              <w:right w:val="nil"/>
            </w:tcBorders>
          </w:tcPr>
          <w:p w:rsidR="007A7085" w:rsidRDefault="007A7085" w:rsidP="0036617A">
            <w:pPr>
              <w:autoSpaceDE w:val="0"/>
              <w:autoSpaceDN w:val="0"/>
              <w:adjustRightInd w:val="0"/>
              <w:rPr>
                <w:rFonts w:eastAsiaTheme="minorHAnsi"/>
                <w:lang w:eastAsia="en-US"/>
              </w:rPr>
            </w:pPr>
          </w:p>
        </w:tc>
      </w:tr>
      <w:tr w:rsidR="007A7085" w:rsidTr="0036617A">
        <w:trPr>
          <w:gridAfter w:val="1"/>
          <w:wAfter w:w="6" w:type="dxa"/>
          <w:trHeight w:val="420"/>
        </w:trPr>
        <w:tc>
          <w:tcPr>
            <w:tcW w:w="9923" w:type="dxa"/>
            <w:gridSpan w:val="10"/>
            <w:tcBorders>
              <w:top w:val="nil"/>
              <w:left w:val="nil"/>
              <w:bottom w:val="single" w:sz="6" w:space="0" w:color="auto"/>
              <w:right w:val="nil"/>
            </w:tcBorders>
          </w:tcPr>
          <w:p w:rsidR="007A7085" w:rsidRDefault="007A7085" w:rsidP="0036617A">
            <w:pPr>
              <w:autoSpaceDE w:val="0"/>
              <w:autoSpaceDN w:val="0"/>
              <w:adjustRightInd w:val="0"/>
              <w:jc w:val="center"/>
              <w:rPr>
                <w:rFonts w:eastAsiaTheme="minorHAnsi"/>
                <w:b/>
                <w:bCs/>
                <w:lang w:eastAsia="en-US"/>
              </w:rPr>
            </w:pPr>
          </w:p>
          <w:p w:rsidR="007A7085" w:rsidRDefault="007A7085" w:rsidP="0036617A">
            <w:pPr>
              <w:autoSpaceDE w:val="0"/>
              <w:autoSpaceDN w:val="0"/>
              <w:adjustRightInd w:val="0"/>
              <w:jc w:val="center"/>
              <w:rPr>
                <w:rFonts w:eastAsiaTheme="minorHAnsi"/>
                <w:b/>
                <w:bCs/>
                <w:lang w:eastAsia="en-US"/>
              </w:rPr>
            </w:pPr>
          </w:p>
          <w:p w:rsidR="007A7085" w:rsidRDefault="007A7085" w:rsidP="0036617A">
            <w:pPr>
              <w:autoSpaceDE w:val="0"/>
              <w:autoSpaceDN w:val="0"/>
              <w:adjustRightInd w:val="0"/>
              <w:jc w:val="center"/>
              <w:rPr>
                <w:rFonts w:eastAsiaTheme="minorHAnsi"/>
                <w:b/>
                <w:bCs/>
                <w:lang w:eastAsia="en-US"/>
              </w:rPr>
            </w:pPr>
          </w:p>
          <w:p w:rsidR="007A7085" w:rsidRDefault="007A7085" w:rsidP="0036617A">
            <w:pPr>
              <w:autoSpaceDE w:val="0"/>
              <w:autoSpaceDN w:val="0"/>
              <w:adjustRightInd w:val="0"/>
              <w:jc w:val="center"/>
              <w:rPr>
                <w:rFonts w:eastAsiaTheme="minorHAnsi"/>
                <w:b/>
                <w:bCs/>
                <w:lang w:eastAsia="en-US"/>
              </w:rPr>
            </w:pPr>
            <w:r>
              <w:rPr>
                <w:rFonts w:eastAsiaTheme="minorHAnsi"/>
                <w:b/>
                <w:bCs/>
                <w:lang w:eastAsia="en-US"/>
              </w:rPr>
              <w:t>СПЕЦИФІКАЦІЯ № 1</w:t>
            </w:r>
          </w:p>
          <w:p w:rsidR="007A7085" w:rsidRDefault="007A7085" w:rsidP="0036617A">
            <w:pPr>
              <w:autoSpaceDE w:val="0"/>
              <w:autoSpaceDN w:val="0"/>
              <w:adjustRightInd w:val="0"/>
              <w:jc w:val="center"/>
              <w:rPr>
                <w:rFonts w:eastAsiaTheme="minorHAnsi"/>
                <w:b/>
                <w:bCs/>
                <w:lang w:eastAsia="en-US"/>
              </w:rPr>
            </w:pPr>
          </w:p>
          <w:p w:rsidR="007A7085" w:rsidRDefault="007A7085" w:rsidP="0036617A">
            <w:pPr>
              <w:autoSpaceDE w:val="0"/>
              <w:autoSpaceDN w:val="0"/>
              <w:adjustRightInd w:val="0"/>
              <w:jc w:val="center"/>
              <w:rPr>
                <w:rFonts w:ascii="Arial" w:eastAsiaTheme="minorHAnsi" w:hAnsi="Arial" w:cs="Arial"/>
                <w:lang w:eastAsia="en-US"/>
              </w:rPr>
            </w:pPr>
          </w:p>
        </w:tc>
      </w:tr>
      <w:tr w:rsidR="007A7085" w:rsidTr="0036617A">
        <w:trPr>
          <w:gridAfter w:val="1"/>
          <w:wAfter w:w="6" w:type="dxa"/>
          <w:trHeight w:val="624"/>
        </w:trPr>
        <w:tc>
          <w:tcPr>
            <w:tcW w:w="426" w:type="dxa"/>
            <w:tcBorders>
              <w:top w:val="single" w:sz="6" w:space="0" w:color="auto"/>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w:t>
            </w:r>
          </w:p>
        </w:tc>
        <w:tc>
          <w:tcPr>
            <w:tcW w:w="1218" w:type="dxa"/>
            <w:tcBorders>
              <w:top w:val="single" w:sz="6" w:space="0" w:color="auto"/>
              <w:left w:val="single" w:sz="6" w:space="0" w:color="auto"/>
              <w:bottom w:val="single" w:sz="4"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Код</w:t>
            </w:r>
          </w:p>
        </w:tc>
        <w:tc>
          <w:tcPr>
            <w:tcW w:w="2325"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Найменування</w:t>
            </w:r>
          </w:p>
        </w:tc>
        <w:tc>
          <w:tcPr>
            <w:tcW w:w="709"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Од. виміру</w:t>
            </w:r>
          </w:p>
        </w:tc>
        <w:tc>
          <w:tcPr>
            <w:tcW w:w="851" w:type="dxa"/>
            <w:tcBorders>
              <w:top w:val="single" w:sz="6" w:space="0" w:color="auto"/>
              <w:left w:val="single" w:sz="6" w:space="0" w:color="auto"/>
              <w:bottom w:val="single" w:sz="6" w:space="0" w:color="auto"/>
              <w:right w:val="nil"/>
            </w:tcBorders>
          </w:tcPr>
          <w:p w:rsidR="007A7085" w:rsidRDefault="007A7085" w:rsidP="0036617A">
            <w:pPr>
              <w:autoSpaceDE w:val="0"/>
              <w:autoSpaceDN w:val="0"/>
              <w:adjustRightInd w:val="0"/>
              <w:jc w:val="center"/>
              <w:rPr>
                <w:rFonts w:eastAsiaTheme="minorHAnsi"/>
                <w:b/>
                <w:bCs/>
                <w:lang w:eastAsia="en-US"/>
              </w:rPr>
            </w:pPr>
            <w:proofErr w:type="spellStart"/>
            <w:r>
              <w:rPr>
                <w:rFonts w:eastAsiaTheme="minorHAnsi"/>
                <w:b/>
                <w:bCs/>
                <w:sz w:val="22"/>
                <w:szCs w:val="22"/>
                <w:lang w:eastAsia="en-US"/>
              </w:rPr>
              <w:t>Кіл-сть</w:t>
            </w:r>
            <w:proofErr w:type="spellEnd"/>
          </w:p>
        </w:tc>
        <w:tc>
          <w:tcPr>
            <w:tcW w:w="850" w:type="dxa"/>
            <w:tcBorders>
              <w:top w:val="single" w:sz="6" w:space="0" w:color="auto"/>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Ціна без ПДВ</w:t>
            </w:r>
          </w:p>
        </w:tc>
        <w:tc>
          <w:tcPr>
            <w:tcW w:w="1134" w:type="dxa"/>
            <w:tcBorders>
              <w:top w:val="single" w:sz="6" w:space="0" w:color="auto"/>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ПДВ</w:t>
            </w:r>
          </w:p>
        </w:tc>
        <w:tc>
          <w:tcPr>
            <w:tcW w:w="851" w:type="dxa"/>
            <w:tcBorders>
              <w:top w:val="single" w:sz="6" w:space="0" w:color="auto"/>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Ціна з ПДВ</w:t>
            </w:r>
          </w:p>
        </w:tc>
        <w:tc>
          <w:tcPr>
            <w:tcW w:w="1559" w:type="dxa"/>
            <w:gridSpan w:val="2"/>
            <w:tcBorders>
              <w:top w:val="single" w:sz="6" w:space="0" w:color="auto"/>
              <w:left w:val="single" w:sz="6" w:space="0" w:color="auto"/>
              <w:bottom w:val="nil"/>
              <w:right w:val="single" w:sz="6" w:space="0" w:color="auto"/>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Сума з ПДВ</w:t>
            </w:r>
          </w:p>
        </w:tc>
      </w:tr>
      <w:tr w:rsidR="007A7085" w:rsidTr="0036617A">
        <w:trPr>
          <w:gridAfter w:val="1"/>
          <w:wAfter w:w="6" w:type="dxa"/>
          <w:trHeight w:val="595"/>
        </w:trPr>
        <w:tc>
          <w:tcPr>
            <w:tcW w:w="426" w:type="dxa"/>
            <w:tcBorders>
              <w:top w:val="nil"/>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з/п</w:t>
            </w:r>
          </w:p>
        </w:tc>
        <w:tc>
          <w:tcPr>
            <w:tcW w:w="3543" w:type="dxa"/>
            <w:gridSpan w:val="2"/>
            <w:tcBorders>
              <w:top w:val="nil"/>
              <w:left w:val="single" w:sz="6" w:space="0" w:color="auto"/>
              <w:bottom w:val="nil"/>
              <w:right w:val="single" w:sz="6" w:space="0" w:color="auto"/>
            </w:tcBorders>
          </w:tcPr>
          <w:p w:rsidR="007A7085" w:rsidRDefault="007A7085" w:rsidP="0036617A">
            <w:pPr>
              <w:autoSpaceDE w:val="0"/>
              <w:autoSpaceDN w:val="0"/>
              <w:adjustRightInd w:val="0"/>
              <w:rPr>
                <w:rFonts w:eastAsiaTheme="minorHAnsi"/>
                <w:b/>
                <w:bCs/>
                <w:lang w:eastAsia="en-US"/>
              </w:rPr>
            </w:pPr>
            <w:proofErr w:type="spellStart"/>
            <w:r>
              <w:rPr>
                <w:rFonts w:eastAsiaTheme="minorHAnsi"/>
                <w:b/>
                <w:bCs/>
                <w:sz w:val="22"/>
                <w:szCs w:val="22"/>
                <w:lang w:eastAsia="en-US"/>
              </w:rPr>
              <w:t>ДК</w:t>
            </w:r>
            <w:proofErr w:type="spellEnd"/>
            <w:r>
              <w:rPr>
                <w:rFonts w:eastAsiaTheme="minorHAnsi"/>
                <w:b/>
                <w:bCs/>
                <w:sz w:val="22"/>
                <w:szCs w:val="22"/>
                <w:lang w:eastAsia="en-US"/>
              </w:rPr>
              <w:t xml:space="preserve"> 021:2015</w:t>
            </w:r>
          </w:p>
        </w:tc>
        <w:tc>
          <w:tcPr>
            <w:tcW w:w="709"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p>
        </w:tc>
        <w:tc>
          <w:tcPr>
            <w:tcW w:w="851" w:type="dxa"/>
            <w:tcBorders>
              <w:top w:val="single" w:sz="6" w:space="0" w:color="auto"/>
              <w:left w:val="single" w:sz="6" w:space="0" w:color="auto"/>
              <w:bottom w:val="single" w:sz="6" w:space="0" w:color="auto"/>
              <w:right w:val="nil"/>
            </w:tcBorders>
          </w:tcPr>
          <w:p w:rsidR="007A7085" w:rsidRDefault="007A7085" w:rsidP="0036617A">
            <w:pPr>
              <w:autoSpaceDE w:val="0"/>
              <w:autoSpaceDN w:val="0"/>
              <w:adjustRightInd w:val="0"/>
              <w:jc w:val="center"/>
              <w:rPr>
                <w:rFonts w:eastAsiaTheme="minorHAnsi"/>
                <w:b/>
                <w:bCs/>
                <w:lang w:eastAsia="en-US"/>
              </w:rPr>
            </w:pPr>
          </w:p>
        </w:tc>
        <w:tc>
          <w:tcPr>
            <w:tcW w:w="850" w:type="dxa"/>
            <w:tcBorders>
              <w:top w:val="nil"/>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134" w:type="dxa"/>
            <w:tcBorders>
              <w:top w:val="nil"/>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851" w:type="dxa"/>
            <w:tcBorders>
              <w:top w:val="nil"/>
              <w:left w:val="single" w:sz="6" w:space="0" w:color="auto"/>
              <w:bottom w:val="nil"/>
              <w:right w:val="nil"/>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c>
          <w:tcPr>
            <w:tcW w:w="1559" w:type="dxa"/>
            <w:gridSpan w:val="2"/>
            <w:tcBorders>
              <w:top w:val="nil"/>
              <w:left w:val="single" w:sz="6" w:space="0" w:color="auto"/>
              <w:bottom w:val="nil"/>
              <w:right w:val="single" w:sz="6" w:space="0" w:color="auto"/>
            </w:tcBorders>
          </w:tcPr>
          <w:p w:rsidR="007A7085" w:rsidRDefault="007A7085" w:rsidP="0036617A">
            <w:pPr>
              <w:autoSpaceDE w:val="0"/>
              <w:autoSpaceDN w:val="0"/>
              <w:adjustRightInd w:val="0"/>
              <w:jc w:val="center"/>
              <w:rPr>
                <w:rFonts w:eastAsiaTheme="minorHAnsi"/>
                <w:b/>
                <w:bCs/>
                <w:lang w:eastAsia="en-US"/>
              </w:rPr>
            </w:pPr>
            <w:r>
              <w:rPr>
                <w:rFonts w:eastAsiaTheme="minorHAnsi"/>
                <w:b/>
                <w:bCs/>
                <w:sz w:val="22"/>
                <w:szCs w:val="22"/>
                <w:lang w:eastAsia="en-US"/>
              </w:rPr>
              <w:t>(грн.)</w:t>
            </w:r>
          </w:p>
        </w:tc>
      </w:tr>
      <w:tr w:rsidR="007A7085" w:rsidTr="0036617A">
        <w:trPr>
          <w:gridAfter w:val="1"/>
          <w:wAfter w:w="6" w:type="dxa"/>
          <w:trHeight w:val="449"/>
        </w:trPr>
        <w:tc>
          <w:tcPr>
            <w:tcW w:w="426"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7A7085" w:rsidRPr="00AE1EFF" w:rsidRDefault="007A7085" w:rsidP="0036617A">
            <w:pPr>
              <w:autoSpaceDE w:val="0"/>
              <w:autoSpaceDN w:val="0"/>
              <w:adjustRightInd w:val="0"/>
              <w:jc w:val="center"/>
              <w:rPr>
                <w:rFonts w:eastAsiaTheme="minorHAnsi"/>
                <w:b/>
                <w:bCs/>
                <w:sz w:val="20"/>
                <w:szCs w:val="20"/>
                <w:lang w:eastAsia="en-US"/>
              </w:rPr>
            </w:pPr>
            <w:r w:rsidRPr="00AE1EFF">
              <w:rPr>
                <w:b/>
                <w:bCs/>
                <w:sz w:val="20"/>
                <w:szCs w:val="20"/>
              </w:rPr>
              <w:t>33600000-6</w:t>
            </w:r>
          </w:p>
        </w:tc>
        <w:tc>
          <w:tcPr>
            <w:tcW w:w="3885" w:type="dxa"/>
            <w:gridSpan w:val="3"/>
            <w:tcBorders>
              <w:top w:val="single" w:sz="6" w:space="0" w:color="auto"/>
              <w:left w:val="single" w:sz="6" w:space="0" w:color="auto"/>
              <w:bottom w:val="single" w:sz="6" w:space="0" w:color="auto"/>
              <w:right w:val="nil"/>
            </w:tcBorders>
          </w:tcPr>
          <w:p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Фарм</w:t>
            </w:r>
            <w:r w:rsidR="00FE4F7F">
              <w:rPr>
                <w:rFonts w:eastAsiaTheme="minorHAnsi"/>
                <w:b/>
                <w:bCs/>
                <w:sz w:val="22"/>
                <w:szCs w:val="22"/>
                <w:lang w:eastAsia="en-US"/>
              </w:rPr>
              <w:t>ацевтична продукція (лікарські засоби)</w:t>
            </w:r>
          </w:p>
        </w:tc>
        <w:tc>
          <w:tcPr>
            <w:tcW w:w="850"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nil"/>
              <w:bottom w:val="single" w:sz="6" w:space="0" w:color="auto"/>
              <w:right w:val="single" w:sz="6" w:space="0" w:color="auto"/>
            </w:tcBorders>
          </w:tcPr>
          <w:p w:rsidR="007A7085" w:rsidRDefault="007A7085" w:rsidP="0036617A">
            <w:pPr>
              <w:autoSpaceDE w:val="0"/>
              <w:autoSpaceDN w:val="0"/>
              <w:adjustRightInd w:val="0"/>
              <w:rPr>
                <w:rFonts w:eastAsiaTheme="minorHAnsi"/>
                <w:b/>
                <w:bCs/>
                <w:lang w:eastAsia="en-US"/>
              </w:rPr>
            </w:pPr>
          </w:p>
        </w:tc>
      </w:tr>
      <w:tr w:rsidR="007A7085" w:rsidTr="0036617A">
        <w:trPr>
          <w:gridAfter w:val="1"/>
          <w:wAfter w:w="6" w:type="dxa"/>
          <w:trHeight w:val="290"/>
        </w:trPr>
        <w:tc>
          <w:tcPr>
            <w:tcW w:w="426"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r>
              <w:rPr>
                <w:rFonts w:eastAsiaTheme="minorHAnsi"/>
                <w:sz w:val="22"/>
                <w:szCs w:val="22"/>
                <w:lang w:eastAsia="en-US"/>
              </w:rPr>
              <w:t>1</w:t>
            </w:r>
          </w:p>
        </w:tc>
        <w:tc>
          <w:tcPr>
            <w:tcW w:w="1218"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p>
        </w:tc>
        <w:tc>
          <w:tcPr>
            <w:tcW w:w="2325"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rPr>
                <w:rFonts w:eastAsiaTheme="minorHAnsi"/>
                <w:lang w:eastAsia="en-US"/>
              </w:rPr>
            </w:pPr>
          </w:p>
        </w:tc>
        <w:tc>
          <w:tcPr>
            <w:tcW w:w="709"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850"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1134"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851" w:type="dxa"/>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lang w:eastAsia="en-US"/>
              </w:rPr>
            </w:pPr>
          </w:p>
        </w:tc>
      </w:tr>
      <w:tr w:rsidR="007A7085" w:rsidTr="0036617A">
        <w:trPr>
          <w:gridAfter w:val="1"/>
          <w:wAfter w:w="6" w:type="dxa"/>
          <w:trHeight w:val="348"/>
        </w:trPr>
        <w:tc>
          <w:tcPr>
            <w:tcW w:w="1644" w:type="dxa"/>
            <w:gridSpan w:val="2"/>
            <w:tcBorders>
              <w:top w:val="single" w:sz="6" w:space="0" w:color="auto"/>
              <w:left w:val="single" w:sz="6" w:space="0" w:color="auto"/>
              <w:bottom w:val="single" w:sz="6" w:space="0" w:color="auto"/>
              <w:right w:val="nil"/>
            </w:tcBorders>
          </w:tcPr>
          <w:p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Всього з ПДВ:</w:t>
            </w:r>
          </w:p>
        </w:tc>
        <w:tc>
          <w:tcPr>
            <w:tcW w:w="2325"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709"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single" w:sz="6" w:space="0" w:color="auto"/>
            </w:tcBorders>
          </w:tcPr>
          <w:p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p>
        </w:tc>
      </w:tr>
      <w:tr w:rsidR="007A7085" w:rsidTr="0036617A">
        <w:trPr>
          <w:gridAfter w:val="1"/>
          <w:wAfter w:w="6" w:type="dxa"/>
          <w:trHeight w:val="348"/>
        </w:trPr>
        <w:tc>
          <w:tcPr>
            <w:tcW w:w="3969" w:type="dxa"/>
            <w:gridSpan w:val="3"/>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r>
              <w:rPr>
                <w:rFonts w:eastAsiaTheme="minorHAnsi"/>
                <w:b/>
                <w:bCs/>
                <w:sz w:val="22"/>
                <w:szCs w:val="22"/>
                <w:lang w:eastAsia="en-US"/>
              </w:rPr>
              <w:t>у тому числі ПДВ:</w:t>
            </w:r>
          </w:p>
        </w:tc>
        <w:tc>
          <w:tcPr>
            <w:tcW w:w="709"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0"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1134"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851" w:type="dxa"/>
            <w:tcBorders>
              <w:top w:val="single" w:sz="6" w:space="0" w:color="auto"/>
              <w:left w:val="nil"/>
              <w:bottom w:val="single" w:sz="6" w:space="0" w:color="auto"/>
              <w:right w:val="nil"/>
            </w:tcBorders>
          </w:tcPr>
          <w:p w:rsidR="007A7085" w:rsidRDefault="007A7085" w:rsidP="0036617A">
            <w:pPr>
              <w:autoSpaceDE w:val="0"/>
              <w:autoSpaceDN w:val="0"/>
              <w:adjustRightInd w:val="0"/>
              <w:rPr>
                <w:rFonts w:eastAsiaTheme="minorHAnsi"/>
                <w:b/>
                <w:bCs/>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A7085" w:rsidRDefault="007A7085" w:rsidP="0036617A">
            <w:pPr>
              <w:autoSpaceDE w:val="0"/>
              <w:autoSpaceDN w:val="0"/>
              <w:adjustRightInd w:val="0"/>
              <w:jc w:val="center"/>
              <w:rPr>
                <w:rFonts w:eastAsiaTheme="minorHAnsi"/>
                <w:b/>
                <w:bCs/>
                <w:lang w:eastAsia="en-US"/>
              </w:rPr>
            </w:pPr>
          </w:p>
        </w:tc>
      </w:tr>
      <w:tr w:rsidR="007A7085" w:rsidTr="0036617A">
        <w:trPr>
          <w:trHeight w:val="247"/>
        </w:trPr>
        <w:tc>
          <w:tcPr>
            <w:tcW w:w="9929" w:type="dxa"/>
            <w:gridSpan w:val="11"/>
            <w:tcBorders>
              <w:top w:val="single" w:sz="6" w:space="0" w:color="auto"/>
              <w:left w:val="nil"/>
              <w:bottom w:val="nil"/>
              <w:right w:val="nil"/>
            </w:tcBorders>
          </w:tcPr>
          <w:p w:rsidR="007A7085" w:rsidRDefault="007A7085" w:rsidP="0036617A">
            <w:pPr>
              <w:autoSpaceDE w:val="0"/>
              <w:autoSpaceDN w:val="0"/>
              <w:adjustRightInd w:val="0"/>
              <w:rPr>
                <w:rFonts w:eastAsiaTheme="minorHAnsi"/>
                <w:lang w:eastAsia="en-US"/>
              </w:rPr>
            </w:pPr>
          </w:p>
          <w:p w:rsidR="007A7085" w:rsidRPr="00AF6D82"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Ціна специфікації становить  _____ грн. __ коп. (прописом) у тому числі ПДВ __% - _____ грн. __ коп. </w:t>
            </w:r>
            <w:r w:rsidRPr="00AF6D82">
              <w:rPr>
                <w:rFonts w:eastAsiaTheme="minorHAnsi"/>
                <w:sz w:val="22"/>
                <w:szCs w:val="22"/>
                <w:lang w:eastAsia="en-US"/>
              </w:rPr>
              <w:t>(</w:t>
            </w:r>
            <w:r>
              <w:rPr>
                <w:rFonts w:eastAsiaTheme="minorHAnsi"/>
                <w:sz w:val="22"/>
                <w:szCs w:val="22"/>
                <w:lang w:eastAsia="en-US"/>
              </w:rPr>
              <w:t>прописом</w:t>
            </w:r>
            <w:r w:rsidRPr="00AF6D82">
              <w:rPr>
                <w:rFonts w:eastAsiaTheme="minorHAnsi"/>
                <w:sz w:val="22"/>
                <w:szCs w:val="22"/>
                <w:lang w:eastAsia="en-US"/>
              </w:rPr>
              <w:t>).</w:t>
            </w:r>
          </w:p>
          <w:p w:rsidR="007A7085" w:rsidRPr="00AF6D82" w:rsidRDefault="007A7085" w:rsidP="0036617A">
            <w:pPr>
              <w:autoSpaceDE w:val="0"/>
              <w:autoSpaceDN w:val="0"/>
              <w:adjustRightInd w:val="0"/>
              <w:rPr>
                <w:rFonts w:eastAsiaTheme="minorHAnsi"/>
                <w:lang w:eastAsia="en-US"/>
              </w:rPr>
            </w:pPr>
            <w:r w:rsidRPr="00AF6D82">
              <w:rPr>
                <w:rFonts w:eastAsiaTheme="minorHAnsi"/>
                <w:sz w:val="22"/>
                <w:szCs w:val="22"/>
                <w:lang w:eastAsia="en-US"/>
              </w:rPr>
              <w:t xml:space="preserve"> Ця специфікація є невід’ємною</w:t>
            </w:r>
            <w:r w:rsidR="00FE4F7F">
              <w:rPr>
                <w:rFonts w:eastAsiaTheme="minorHAnsi"/>
                <w:sz w:val="22"/>
                <w:szCs w:val="22"/>
                <w:lang w:eastAsia="en-US"/>
              </w:rPr>
              <w:t xml:space="preserve"> частиною договору №           ЗЦП</w:t>
            </w:r>
            <w:r>
              <w:rPr>
                <w:rFonts w:eastAsiaTheme="minorHAnsi"/>
                <w:sz w:val="22"/>
                <w:szCs w:val="22"/>
                <w:lang w:eastAsia="en-US"/>
              </w:rPr>
              <w:t>/2</w:t>
            </w:r>
            <w:r w:rsidR="00E04384">
              <w:rPr>
                <w:rFonts w:eastAsiaTheme="minorHAnsi"/>
                <w:sz w:val="22"/>
                <w:szCs w:val="22"/>
                <w:lang w:eastAsia="en-US"/>
              </w:rPr>
              <w:t>4</w:t>
            </w:r>
            <w:r w:rsidRPr="00AF6D82">
              <w:rPr>
                <w:rFonts w:eastAsiaTheme="minorHAnsi"/>
                <w:sz w:val="22"/>
                <w:szCs w:val="22"/>
                <w:lang w:eastAsia="en-US"/>
              </w:rPr>
              <w:t xml:space="preserve">   від                  202</w:t>
            </w:r>
            <w:r w:rsidR="00E04384">
              <w:rPr>
                <w:rFonts w:eastAsiaTheme="minorHAnsi"/>
                <w:sz w:val="22"/>
                <w:szCs w:val="22"/>
                <w:lang w:eastAsia="en-US"/>
              </w:rPr>
              <w:t>4</w:t>
            </w:r>
            <w:r w:rsidRPr="00AF6D82">
              <w:rPr>
                <w:rFonts w:eastAsiaTheme="minorHAnsi"/>
                <w:sz w:val="22"/>
                <w:szCs w:val="22"/>
                <w:lang w:eastAsia="en-US"/>
              </w:rPr>
              <w:t xml:space="preserve"> року. </w:t>
            </w:r>
          </w:p>
          <w:p w:rsidR="007A7085" w:rsidRPr="00AF6D82" w:rsidRDefault="007A7085" w:rsidP="0036617A">
            <w:pPr>
              <w:autoSpaceDE w:val="0"/>
              <w:autoSpaceDN w:val="0"/>
              <w:adjustRightInd w:val="0"/>
              <w:rPr>
                <w:rFonts w:eastAsiaTheme="minorHAnsi"/>
                <w:lang w:eastAsia="en-US"/>
              </w:rPr>
            </w:pPr>
          </w:p>
          <w:p w:rsidR="007A7085" w:rsidRPr="00AF6D82" w:rsidRDefault="007A7085" w:rsidP="0036617A">
            <w:pPr>
              <w:autoSpaceDE w:val="0"/>
              <w:autoSpaceDN w:val="0"/>
              <w:adjustRightInd w:val="0"/>
              <w:rPr>
                <w:rFonts w:eastAsiaTheme="minorHAnsi"/>
                <w:lang w:eastAsia="en-US"/>
              </w:rPr>
            </w:pPr>
          </w:p>
          <w:p w:rsidR="007A7085" w:rsidRPr="00AF6D82" w:rsidRDefault="007A7085" w:rsidP="0036617A">
            <w:pPr>
              <w:autoSpaceDE w:val="0"/>
              <w:autoSpaceDN w:val="0"/>
              <w:adjustRightInd w:val="0"/>
              <w:rPr>
                <w:rFonts w:eastAsiaTheme="minorHAnsi"/>
                <w:lang w:eastAsia="en-US"/>
              </w:rPr>
            </w:pPr>
          </w:p>
          <w:p w:rsidR="007A7085" w:rsidRDefault="007A7085" w:rsidP="0036617A">
            <w:pPr>
              <w:autoSpaceDE w:val="0"/>
              <w:autoSpaceDN w:val="0"/>
              <w:adjustRightInd w:val="0"/>
              <w:rPr>
                <w:rFonts w:eastAsiaTheme="minorHAnsi"/>
                <w:lang w:eastAsia="en-US"/>
              </w:rPr>
            </w:pPr>
            <w:r>
              <w:rPr>
                <w:rFonts w:eastAsiaTheme="minorHAnsi"/>
                <w:sz w:val="22"/>
                <w:szCs w:val="22"/>
                <w:lang w:eastAsia="en-US"/>
              </w:rPr>
              <w:t>ЗАМОВНИК                                                                       ПОСТАЧАЛЬНИК</w:t>
            </w:r>
          </w:p>
          <w:p w:rsidR="007A7085" w:rsidRDefault="007A7085" w:rsidP="0036617A">
            <w:pPr>
              <w:autoSpaceDE w:val="0"/>
              <w:autoSpaceDN w:val="0"/>
              <w:adjustRightInd w:val="0"/>
              <w:rPr>
                <w:rFonts w:eastAsiaTheme="minorHAnsi"/>
                <w:lang w:eastAsia="en-US"/>
              </w:rPr>
            </w:pPr>
          </w:p>
          <w:p w:rsidR="007A7085" w:rsidRDefault="007A7085" w:rsidP="0036617A">
            <w:pPr>
              <w:autoSpaceDE w:val="0"/>
              <w:autoSpaceDN w:val="0"/>
              <w:adjustRightInd w:val="0"/>
              <w:rPr>
                <w:rFonts w:eastAsiaTheme="minorHAnsi"/>
                <w:lang w:eastAsia="en-US"/>
              </w:rPr>
            </w:pPr>
            <w:r>
              <w:rPr>
                <w:rFonts w:eastAsiaTheme="minorHAnsi"/>
                <w:sz w:val="22"/>
                <w:szCs w:val="22"/>
                <w:lang w:eastAsia="en-US"/>
              </w:rPr>
              <w:t xml:space="preserve">Директор                                                                            </w:t>
            </w:r>
          </w:p>
          <w:p w:rsidR="007A7085" w:rsidRDefault="007A7085" w:rsidP="0036617A">
            <w:pPr>
              <w:autoSpaceDE w:val="0"/>
              <w:autoSpaceDN w:val="0"/>
              <w:adjustRightInd w:val="0"/>
              <w:rPr>
                <w:rFonts w:eastAsiaTheme="minorHAnsi"/>
                <w:lang w:eastAsia="en-US"/>
              </w:rPr>
            </w:pPr>
          </w:p>
          <w:p w:rsidR="007A7085" w:rsidRDefault="007A7085" w:rsidP="0036617A">
            <w:pPr>
              <w:autoSpaceDE w:val="0"/>
              <w:autoSpaceDN w:val="0"/>
              <w:adjustRightInd w:val="0"/>
              <w:rPr>
                <w:rFonts w:eastAsiaTheme="minorHAnsi"/>
                <w:lang w:eastAsia="en-US"/>
              </w:rPr>
            </w:pPr>
          </w:p>
          <w:p w:rsidR="007A7085" w:rsidRPr="0035170D" w:rsidRDefault="007A7085" w:rsidP="0036617A">
            <w:pPr>
              <w:autoSpaceDE w:val="0"/>
              <w:autoSpaceDN w:val="0"/>
              <w:adjustRightInd w:val="0"/>
              <w:rPr>
                <w:rFonts w:eastAsiaTheme="minorHAnsi"/>
                <w:lang w:eastAsia="en-US"/>
              </w:rPr>
            </w:pPr>
            <w:proofErr w:type="spellStart"/>
            <w:r>
              <w:rPr>
                <w:rFonts w:eastAsiaTheme="minorHAnsi"/>
                <w:sz w:val="22"/>
                <w:szCs w:val="22"/>
                <w:lang w:eastAsia="en-US"/>
              </w:rPr>
              <w:t>______________Юрій</w:t>
            </w:r>
            <w:proofErr w:type="spellEnd"/>
            <w:r>
              <w:rPr>
                <w:rFonts w:eastAsiaTheme="minorHAnsi"/>
                <w:sz w:val="22"/>
                <w:szCs w:val="22"/>
                <w:lang w:eastAsia="en-US"/>
              </w:rPr>
              <w:t xml:space="preserve"> БОРЗЕНКО                                 ____________________ </w:t>
            </w:r>
          </w:p>
        </w:tc>
      </w:tr>
      <w:bookmarkEnd w:id="0"/>
      <w:tr w:rsidR="007A7085" w:rsidTr="0036617A">
        <w:trPr>
          <w:gridAfter w:val="1"/>
          <w:wAfter w:w="6" w:type="dxa"/>
          <w:trHeight w:val="202"/>
        </w:trPr>
        <w:tc>
          <w:tcPr>
            <w:tcW w:w="426"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r>
      <w:tr w:rsidR="007A7085" w:rsidTr="0036617A">
        <w:trPr>
          <w:gridAfter w:val="1"/>
          <w:wAfter w:w="6" w:type="dxa"/>
          <w:trHeight w:val="80"/>
        </w:trPr>
        <w:tc>
          <w:tcPr>
            <w:tcW w:w="426"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r>
      <w:tr w:rsidR="007A7085" w:rsidTr="0036617A">
        <w:trPr>
          <w:gridAfter w:val="1"/>
          <w:wAfter w:w="6" w:type="dxa"/>
          <w:trHeight w:val="247"/>
        </w:trPr>
        <w:tc>
          <w:tcPr>
            <w:tcW w:w="426"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0"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134"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r>
      <w:tr w:rsidR="007A7085" w:rsidTr="0036617A">
        <w:trPr>
          <w:gridAfter w:val="1"/>
          <w:wAfter w:w="6" w:type="dxa"/>
          <w:trHeight w:val="290"/>
        </w:trPr>
        <w:tc>
          <w:tcPr>
            <w:tcW w:w="426" w:type="dxa"/>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p>
          <w:p w:rsidR="007A7085" w:rsidRPr="00E3012E" w:rsidRDefault="007A7085" w:rsidP="0036617A">
            <w:pPr>
              <w:autoSpaceDE w:val="0"/>
              <w:autoSpaceDN w:val="0"/>
              <w:adjustRightInd w:val="0"/>
              <w:rPr>
                <w:rFonts w:eastAsiaTheme="minorHAnsi"/>
                <w:lang w:eastAsia="en-US"/>
              </w:rPr>
            </w:pPr>
          </w:p>
        </w:tc>
        <w:tc>
          <w:tcPr>
            <w:tcW w:w="1218"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2325"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709"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850"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1134"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p w:rsidR="007A7085" w:rsidRDefault="007A7085" w:rsidP="0036617A">
            <w:pPr>
              <w:autoSpaceDE w:val="0"/>
              <w:autoSpaceDN w:val="0"/>
              <w:adjustRightInd w:val="0"/>
              <w:jc w:val="right"/>
              <w:rPr>
                <w:rFonts w:eastAsiaTheme="minorHAnsi"/>
                <w:lang w:eastAsia="en-US"/>
              </w:rPr>
            </w:pPr>
          </w:p>
        </w:tc>
        <w:tc>
          <w:tcPr>
            <w:tcW w:w="851" w:type="dxa"/>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c>
          <w:tcPr>
            <w:tcW w:w="1559" w:type="dxa"/>
            <w:gridSpan w:val="2"/>
            <w:tcBorders>
              <w:top w:val="nil"/>
              <w:left w:val="nil"/>
              <w:bottom w:val="nil"/>
              <w:right w:val="nil"/>
            </w:tcBorders>
          </w:tcPr>
          <w:p w:rsidR="007A7085" w:rsidRDefault="007A7085" w:rsidP="0036617A">
            <w:pPr>
              <w:autoSpaceDE w:val="0"/>
              <w:autoSpaceDN w:val="0"/>
              <w:adjustRightInd w:val="0"/>
              <w:jc w:val="right"/>
              <w:rPr>
                <w:rFonts w:eastAsiaTheme="minorHAnsi"/>
                <w:lang w:eastAsia="en-US"/>
              </w:rPr>
            </w:pPr>
          </w:p>
        </w:tc>
      </w:tr>
      <w:tr w:rsidR="007A7085" w:rsidTr="0036617A">
        <w:trPr>
          <w:trHeight w:val="406"/>
        </w:trPr>
        <w:tc>
          <w:tcPr>
            <w:tcW w:w="3969" w:type="dxa"/>
            <w:gridSpan w:val="3"/>
            <w:tcBorders>
              <w:top w:val="nil"/>
              <w:left w:val="nil"/>
              <w:bottom w:val="nil"/>
              <w:right w:val="nil"/>
            </w:tcBorders>
          </w:tcPr>
          <w:p w:rsidR="007A7085" w:rsidRDefault="007A7085" w:rsidP="0036617A">
            <w:pPr>
              <w:autoSpaceDE w:val="0"/>
              <w:autoSpaceDN w:val="0"/>
              <w:adjustRightInd w:val="0"/>
              <w:jc w:val="center"/>
              <w:rPr>
                <w:rFonts w:eastAsiaTheme="minorHAnsi"/>
                <w:lang w:eastAsia="en-US"/>
              </w:rPr>
            </w:pPr>
          </w:p>
        </w:tc>
        <w:tc>
          <w:tcPr>
            <w:tcW w:w="4401" w:type="dxa"/>
            <w:gridSpan w:val="6"/>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c>
          <w:tcPr>
            <w:tcW w:w="1559" w:type="dxa"/>
            <w:gridSpan w:val="2"/>
            <w:tcBorders>
              <w:top w:val="nil"/>
              <w:left w:val="nil"/>
              <w:bottom w:val="nil"/>
              <w:right w:val="nil"/>
            </w:tcBorders>
          </w:tcPr>
          <w:p w:rsidR="007A7085" w:rsidRDefault="007A7085" w:rsidP="0036617A">
            <w:pPr>
              <w:autoSpaceDE w:val="0"/>
              <w:autoSpaceDN w:val="0"/>
              <w:adjustRightInd w:val="0"/>
              <w:rPr>
                <w:rFonts w:eastAsiaTheme="minorHAnsi"/>
                <w:lang w:eastAsia="en-US"/>
              </w:rPr>
            </w:pPr>
          </w:p>
        </w:tc>
      </w:tr>
    </w:tbl>
    <w:p w:rsidR="007A7085" w:rsidRDefault="007A7085" w:rsidP="007A7085">
      <w:pPr>
        <w:spacing w:after="200"/>
        <w:ind w:left="-709"/>
        <w:rPr>
          <w:b/>
          <w:bCs/>
          <w:spacing w:val="-3"/>
          <w:sz w:val="20"/>
          <w:szCs w:val="20"/>
        </w:rPr>
      </w:pPr>
    </w:p>
    <w:p w:rsidR="007A7085" w:rsidRDefault="007A7085" w:rsidP="007A7085">
      <w:pPr>
        <w:spacing w:after="200"/>
        <w:ind w:left="-709"/>
        <w:rPr>
          <w:b/>
          <w:bCs/>
          <w:spacing w:val="-3"/>
          <w:sz w:val="20"/>
          <w:szCs w:val="20"/>
        </w:rPr>
      </w:pPr>
    </w:p>
    <w:p w:rsidR="007A7085" w:rsidRDefault="007A7085" w:rsidP="007A7085"/>
    <w:p w:rsidR="007A7085" w:rsidRDefault="007A7085" w:rsidP="007A7085"/>
    <w:p w:rsidR="008C7B21" w:rsidRDefault="008C7B21"/>
    <w:sectPr w:rsidR="008C7B21" w:rsidSect="00312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9359D"/>
    <w:multiLevelType w:val="hybridMultilevel"/>
    <w:tmpl w:val="CC16DF4E"/>
    <w:lvl w:ilvl="0" w:tplc="3836C352">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085"/>
    <w:rsid w:val="00086768"/>
    <w:rsid w:val="00316028"/>
    <w:rsid w:val="00791420"/>
    <w:rsid w:val="007A2D05"/>
    <w:rsid w:val="007A7085"/>
    <w:rsid w:val="00830598"/>
    <w:rsid w:val="008374F0"/>
    <w:rsid w:val="00842D4C"/>
    <w:rsid w:val="008C7B21"/>
    <w:rsid w:val="009E10CF"/>
    <w:rsid w:val="00D27FCC"/>
    <w:rsid w:val="00E04384"/>
    <w:rsid w:val="00FE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7085"/>
    <w:rPr>
      <w:color w:val="0000FF"/>
      <w:u w:val="single"/>
    </w:rPr>
  </w:style>
  <w:style w:type="paragraph" w:styleId="a4">
    <w:name w:val="Block Text"/>
    <w:basedOn w:val="a"/>
    <w:semiHidden/>
    <w:unhideWhenUsed/>
    <w:rsid w:val="007A7085"/>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a5">
    <w:name w:val="Без интервала Знак"/>
    <w:aliases w:val="По центру Знак"/>
    <w:link w:val="a6"/>
    <w:uiPriority w:val="1"/>
    <w:locked/>
    <w:rsid w:val="007A7085"/>
    <w:rPr>
      <w:lang w:val="uk-UA"/>
    </w:rPr>
  </w:style>
  <w:style w:type="paragraph" w:styleId="a6">
    <w:name w:val="No Spacing"/>
    <w:aliases w:val="По центру"/>
    <w:link w:val="a5"/>
    <w:uiPriority w:val="1"/>
    <w:qFormat/>
    <w:rsid w:val="007A7085"/>
    <w:pPr>
      <w:spacing w:after="0" w:line="240" w:lineRule="auto"/>
    </w:pPr>
    <w:rPr>
      <w:lang w:val="uk-UA"/>
    </w:rPr>
  </w:style>
  <w:style w:type="paragraph" w:customStyle="1" w:styleId="1">
    <w:name w:val="Обычный1"/>
    <w:qFormat/>
    <w:rsid w:val="007A7085"/>
    <w:pPr>
      <w:spacing w:after="0"/>
    </w:pPr>
    <w:rPr>
      <w:rFonts w:ascii="Arial" w:eastAsia="Times New Roman" w:hAnsi="Arial" w:cs="Arial"/>
      <w:color w:val="000000"/>
      <w:lang w:eastAsia="ru-RU"/>
    </w:rPr>
  </w:style>
  <w:style w:type="table" w:styleId="a7">
    <w:name w:val="Table Grid"/>
    <w:basedOn w:val="a1"/>
    <w:uiPriority w:val="39"/>
    <w:rsid w:val="007A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30598"/>
    <w:pPr>
      <w:ind w:left="720"/>
      <w:contextualSpacing/>
    </w:pPr>
    <w:rPr>
      <w:rFonts w:eastAsia="MS Mincho"/>
      <w:lang w:val="ru-RU"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СТМО</cp:lastModifiedBy>
  <cp:revision>8</cp:revision>
  <dcterms:created xsi:type="dcterms:W3CDTF">2024-01-31T10:52:00Z</dcterms:created>
  <dcterms:modified xsi:type="dcterms:W3CDTF">2024-02-26T12:23:00Z</dcterms:modified>
</cp:coreProperties>
</file>