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4A8" w:rsidRPr="006C719E" w:rsidRDefault="00DD54A8" w:rsidP="00DD54A8">
      <w:pPr>
        <w:pStyle w:val="a3"/>
        <w:pageBreakBefore/>
        <w:widowControl w:val="0"/>
        <w:shd w:val="clear" w:color="auto" w:fill="FFFFFF"/>
        <w:jc w:val="right"/>
        <w:rPr>
          <w:color w:val="1F3864" w:themeColor="accent5" w:themeShade="80"/>
        </w:rPr>
      </w:pPr>
      <w:bookmarkStart w:id="0" w:name="_GoBack"/>
      <w:bookmarkEnd w:id="0"/>
      <w:r w:rsidRPr="00CC27B6">
        <w:rPr>
          <w:b/>
          <w:color w:val="1F3864" w:themeColor="accent5" w:themeShade="80"/>
          <w:lang w:val="uk-UA"/>
        </w:rPr>
        <w:t>Додаток</w:t>
      </w:r>
      <w:r w:rsidRPr="006C719E">
        <w:rPr>
          <w:b/>
          <w:color w:val="1F3864" w:themeColor="accent5" w:themeShade="80"/>
        </w:rPr>
        <w:t xml:space="preserve"> 2 до</w:t>
      </w:r>
      <w:r w:rsidRPr="00CC27B6">
        <w:rPr>
          <w:b/>
          <w:color w:val="1F3864" w:themeColor="accent5" w:themeShade="80"/>
          <w:lang w:val="uk-UA"/>
        </w:rPr>
        <w:t xml:space="preserve"> Тендерної документації</w:t>
      </w:r>
    </w:p>
    <w:p w:rsidR="00DD54A8" w:rsidRPr="00CC27B6" w:rsidRDefault="00DD54A8" w:rsidP="00DD54A8">
      <w:pPr>
        <w:pStyle w:val="a3"/>
        <w:widowControl w:val="0"/>
        <w:shd w:val="clear" w:color="auto" w:fill="FFFFFF"/>
        <w:jc w:val="right"/>
        <w:rPr>
          <w:color w:val="1F3864" w:themeColor="accent5" w:themeShade="80"/>
          <w:lang w:val="uk-UA"/>
        </w:rPr>
      </w:pPr>
    </w:p>
    <w:p w:rsidR="00DD54A8" w:rsidRPr="006C719E" w:rsidRDefault="00DD54A8" w:rsidP="00DD54A8">
      <w:pPr>
        <w:pStyle w:val="a3"/>
        <w:widowControl w:val="0"/>
        <w:shd w:val="clear" w:color="auto" w:fill="FFFFFF"/>
        <w:jc w:val="center"/>
        <w:rPr>
          <w:color w:val="1F3864" w:themeColor="accent5" w:themeShade="80"/>
        </w:rPr>
      </w:pPr>
      <w:r w:rsidRPr="00CC27B6">
        <w:rPr>
          <w:b/>
          <w:color w:val="1F3864" w:themeColor="accent5" w:themeShade="80"/>
          <w:lang w:val="uk-UA"/>
        </w:rPr>
        <w:t>Кваліфікаційні критерії</w:t>
      </w:r>
      <w:r w:rsidRPr="006C719E">
        <w:rPr>
          <w:b/>
          <w:color w:val="1F3864" w:themeColor="accent5" w:themeShade="80"/>
        </w:rPr>
        <w:t xml:space="preserve"> до</w:t>
      </w:r>
      <w:r w:rsidRPr="00CC27B6">
        <w:rPr>
          <w:b/>
          <w:color w:val="1F3864" w:themeColor="accent5" w:themeShade="80"/>
          <w:lang w:val="uk-UA"/>
        </w:rPr>
        <w:t xml:space="preserve"> учасника відповідно</w:t>
      </w:r>
      <w:r w:rsidRPr="006C719E">
        <w:rPr>
          <w:b/>
          <w:color w:val="1F3864" w:themeColor="accent5" w:themeShade="80"/>
        </w:rPr>
        <w:t xml:space="preserve"> до</w:t>
      </w:r>
      <w:r w:rsidRPr="00CC27B6">
        <w:rPr>
          <w:b/>
          <w:color w:val="1F3864" w:themeColor="accent5" w:themeShade="80"/>
          <w:lang w:val="uk-UA"/>
        </w:rPr>
        <w:t xml:space="preserve"> статті</w:t>
      </w:r>
      <w:r w:rsidRPr="006C719E">
        <w:rPr>
          <w:b/>
          <w:color w:val="1F3864" w:themeColor="accent5" w:themeShade="80"/>
        </w:rPr>
        <w:t xml:space="preserve"> 16 Закону </w:t>
      </w:r>
    </w:p>
    <w:p w:rsidR="00DD54A8" w:rsidRPr="006C719E" w:rsidRDefault="00DD54A8" w:rsidP="00DD54A8">
      <w:pPr>
        <w:pStyle w:val="a3"/>
        <w:widowControl w:val="0"/>
        <w:shd w:val="clear" w:color="auto" w:fill="FFFFFF"/>
        <w:jc w:val="center"/>
        <w:rPr>
          <w:color w:val="1F3864" w:themeColor="accent5" w:themeShade="80"/>
        </w:rPr>
      </w:pPr>
      <w:r w:rsidRPr="006C719E">
        <w:rPr>
          <w:b/>
          <w:color w:val="1F3864" w:themeColor="accent5" w:themeShade="80"/>
        </w:rPr>
        <w:t>та</w:t>
      </w:r>
      <w:r w:rsidRPr="00CC27B6">
        <w:rPr>
          <w:b/>
          <w:color w:val="1F3864" w:themeColor="accent5" w:themeShade="80"/>
          <w:lang w:val="uk-UA"/>
        </w:rPr>
        <w:t xml:space="preserve"> спосіб їх</w:t>
      </w:r>
      <w:r w:rsidRPr="006C719E">
        <w:rPr>
          <w:b/>
          <w:color w:val="1F3864" w:themeColor="accent5" w:themeShade="80"/>
        </w:rPr>
        <w:t xml:space="preserve"> документального</w:t>
      </w:r>
      <w:r w:rsidRPr="00CC27B6">
        <w:rPr>
          <w:b/>
          <w:color w:val="1F3864" w:themeColor="accent5" w:themeShade="80"/>
          <w:lang w:val="uk-UA"/>
        </w:rPr>
        <w:t xml:space="preserve"> підтвердження</w:t>
      </w:r>
    </w:p>
    <w:p w:rsidR="00DD54A8" w:rsidRPr="006C719E" w:rsidRDefault="00DD54A8" w:rsidP="00DD54A8">
      <w:pPr>
        <w:pStyle w:val="a3"/>
        <w:widowControl w:val="0"/>
        <w:shd w:val="clear" w:color="auto" w:fill="FFFFFF"/>
        <w:jc w:val="both"/>
        <w:rPr>
          <w:color w:val="1F3864" w:themeColor="accent5" w:themeShade="80"/>
        </w:rPr>
      </w:pPr>
    </w:p>
    <w:p w:rsidR="00DD54A8" w:rsidRDefault="00DD54A8" w:rsidP="00DD54A8">
      <w:pPr>
        <w:pStyle w:val="a3"/>
        <w:ind w:left="885"/>
        <w:jc w:val="center"/>
      </w:pPr>
    </w:p>
    <w:tbl>
      <w:tblPr>
        <w:tblW w:w="0" w:type="auto"/>
        <w:jc w:val="center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3"/>
        <w:gridCol w:w="2229"/>
        <w:gridCol w:w="6603"/>
      </w:tblGrid>
      <w:tr w:rsidR="00DD54A8" w:rsidRPr="006C719E" w:rsidTr="0046571E">
        <w:trPr>
          <w:trHeight w:val="690"/>
          <w:jc w:val="center"/>
        </w:trPr>
        <w:tc>
          <w:tcPr>
            <w:tcW w:w="4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4A8" w:rsidRPr="00CC27B6" w:rsidRDefault="00DD54A8" w:rsidP="0046571E">
            <w:pPr>
              <w:pStyle w:val="a3"/>
              <w:spacing w:before="240"/>
              <w:jc w:val="center"/>
              <w:rPr>
                <w:color w:val="1F3864" w:themeColor="accent5" w:themeShade="80"/>
                <w:lang w:val="uk-UA"/>
              </w:rPr>
            </w:pPr>
            <w:r w:rsidRPr="006C719E">
              <w:rPr>
                <w:b/>
                <w:color w:val="1F3864" w:themeColor="accent5" w:themeShade="80"/>
                <w:sz w:val="20"/>
                <w:szCs w:val="20"/>
              </w:rPr>
              <w:t>№ п/п</w:t>
            </w:r>
          </w:p>
        </w:tc>
        <w:tc>
          <w:tcPr>
            <w:tcW w:w="22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4A8" w:rsidRPr="00CC27B6" w:rsidRDefault="00DD54A8" w:rsidP="0046571E">
            <w:pPr>
              <w:pStyle w:val="a3"/>
              <w:spacing w:before="240"/>
              <w:jc w:val="center"/>
              <w:rPr>
                <w:color w:val="1F3864" w:themeColor="accent5" w:themeShade="80"/>
                <w:lang w:val="uk-UA"/>
              </w:rPr>
            </w:pPr>
            <w:r w:rsidRPr="00CC27B6">
              <w:rPr>
                <w:b/>
                <w:color w:val="1F3864" w:themeColor="accent5" w:themeShade="80"/>
                <w:sz w:val="20"/>
                <w:szCs w:val="20"/>
                <w:lang w:val="uk-UA"/>
              </w:rPr>
              <w:t>Кваліфікаційні критерії</w:t>
            </w:r>
          </w:p>
        </w:tc>
        <w:tc>
          <w:tcPr>
            <w:tcW w:w="68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4A8" w:rsidRPr="006C719E" w:rsidRDefault="00DD54A8" w:rsidP="0046571E">
            <w:pPr>
              <w:pStyle w:val="a3"/>
              <w:spacing w:before="240"/>
              <w:jc w:val="center"/>
              <w:rPr>
                <w:color w:val="1F3864" w:themeColor="accent5" w:themeShade="80"/>
              </w:rPr>
            </w:pPr>
            <w:r w:rsidRPr="00CC27B6">
              <w:rPr>
                <w:b/>
                <w:color w:val="1F3864" w:themeColor="accent5" w:themeShade="80"/>
                <w:sz w:val="20"/>
                <w:szCs w:val="20"/>
                <w:lang w:val="uk-UA"/>
              </w:rPr>
              <w:t>Документи</w:t>
            </w:r>
            <w:r w:rsidRPr="006C719E">
              <w:rPr>
                <w:b/>
                <w:color w:val="1F3864" w:themeColor="accent5" w:themeShade="80"/>
                <w:sz w:val="20"/>
                <w:szCs w:val="20"/>
              </w:rPr>
              <w:t xml:space="preserve"> та</w:t>
            </w:r>
            <w:r w:rsidRPr="00CC27B6">
              <w:rPr>
                <w:b/>
                <w:color w:val="1F3864" w:themeColor="accent5" w:themeShade="80"/>
                <w:sz w:val="20"/>
                <w:szCs w:val="20"/>
                <w:lang w:val="uk-UA"/>
              </w:rPr>
              <w:t xml:space="preserve"> інформація</w:t>
            </w:r>
            <w:r w:rsidRPr="006C719E">
              <w:rPr>
                <w:b/>
                <w:color w:val="1F3864" w:themeColor="accent5" w:themeShade="80"/>
                <w:sz w:val="20"/>
                <w:szCs w:val="20"/>
              </w:rPr>
              <w:t>,</w:t>
            </w:r>
            <w:r w:rsidRPr="00CC27B6">
              <w:rPr>
                <w:b/>
                <w:color w:val="1F3864" w:themeColor="accent5" w:themeShade="80"/>
                <w:sz w:val="20"/>
                <w:szCs w:val="20"/>
                <w:lang w:val="uk-UA"/>
              </w:rPr>
              <w:t> які підтверджують відповідність Учасника кваліфікаційним критеріям</w:t>
            </w:r>
            <w:r w:rsidRPr="006C719E">
              <w:rPr>
                <w:b/>
                <w:color w:val="1F3864" w:themeColor="accent5" w:themeShade="80"/>
                <w:sz w:val="20"/>
                <w:szCs w:val="20"/>
              </w:rPr>
              <w:t>**</w:t>
            </w:r>
          </w:p>
        </w:tc>
      </w:tr>
      <w:tr w:rsidR="00DD54A8" w:rsidRPr="006C719E" w:rsidTr="0046571E">
        <w:trPr>
          <w:trHeight w:val="1805"/>
          <w:jc w:val="center"/>
        </w:trPr>
        <w:tc>
          <w:tcPr>
            <w:tcW w:w="4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4A8" w:rsidRPr="00CC27B6" w:rsidRDefault="00DD54A8" w:rsidP="0046571E">
            <w:pPr>
              <w:pStyle w:val="a3"/>
              <w:jc w:val="center"/>
              <w:rPr>
                <w:color w:val="1F3864" w:themeColor="accent5" w:themeShade="80"/>
                <w:lang w:val="uk-UA"/>
              </w:rPr>
            </w:pPr>
            <w:r w:rsidRPr="006C719E">
              <w:rPr>
                <w:b/>
                <w:color w:val="1F3864" w:themeColor="accent5" w:themeShade="80"/>
                <w:sz w:val="20"/>
                <w:szCs w:val="20"/>
              </w:rPr>
              <w:t>1.</w:t>
            </w:r>
          </w:p>
        </w:tc>
        <w:tc>
          <w:tcPr>
            <w:tcW w:w="22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4A8" w:rsidRPr="006C719E" w:rsidRDefault="00DD54A8" w:rsidP="0046571E">
            <w:pPr>
              <w:pStyle w:val="a3"/>
              <w:rPr>
                <w:color w:val="1F3864" w:themeColor="accent5" w:themeShade="80"/>
              </w:rPr>
            </w:pPr>
            <w:r w:rsidRPr="00CC27B6">
              <w:rPr>
                <w:b/>
                <w:color w:val="1F3864" w:themeColor="accent5" w:themeShade="80"/>
                <w:sz w:val="20"/>
                <w:szCs w:val="20"/>
                <w:lang w:val="uk-UA"/>
              </w:rPr>
              <w:t>Наявність</w:t>
            </w:r>
            <w:r w:rsidRPr="006C719E">
              <w:rPr>
                <w:b/>
                <w:color w:val="1F3864" w:themeColor="accent5" w:themeShade="80"/>
                <w:sz w:val="20"/>
                <w:szCs w:val="20"/>
              </w:rPr>
              <w:t xml:space="preserve"> документально</w:t>
            </w:r>
            <w:r w:rsidRPr="00CC27B6">
              <w:rPr>
                <w:b/>
                <w:color w:val="1F3864" w:themeColor="accent5" w:themeShade="80"/>
                <w:sz w:val="20"/>
                <w:szCs w:val="20"/>
                <w:lang w:val="uk-UA"/>
              </w:rPr>
              <w:t xml:space="preserve"> підтвердженого досвіду виконання аналогічного</w:t>
            </w:r>
            <w:r w:rsidRPr="006C719E">
              <w:rPr>
                <w:b/>
                <w:color w:val="1F3864" w:themeColor="accent5" w:themeShade="80"/>
                <w:sz w:val="20"/>
                <w:szCs w:val="20"/>
              </w:rPr>
              <w:t xml:space="preserve"> </w:t>
            </w:r>
            <w:r w:rsidRPr="00CC27B6">
              <w:rPr>
                <w:b/>
                <w:color w:val="1F3864" w:themeColor="accent5" w:themeShade="80"/>
                <w:sz w:val="20"/>
                <w:szCs w:val="20"/>
                <w:lang w:val="uk-UA"/>
              </w:rPr>
              <w:t>(аналогічних</w:t>
            </w:r>
            <w:r w:rsidRPr="006C719E">
              <w:rPr>
                <w:b/>
                <w:color w:val="1F3864" w:themeColor="accent5" w:themeShade="80"/>
                <w:sz w:val="20"/>
                <w:szCs w:val="20"/>
              </w:rPr>
              <w:t>) за предметом</w:t>
            </w:r>
            <w:r w:rsidRPr="00CC27B6">
              <w:rPr>
                <w:b/>
                <w:color w:val="1F3864" w:themeColor="accent5" w:themeShade="80"/>
                <w:sz w:val="20"/>
                <w:szCs w:val="20"/>
                <w:lang w:val="uk-UA"/>
              </w:rPr>
              <w:t xml:space="preserve"> закупівлі</w:t>
            </w:r>
            <w:r w:rsidRPr="006C719E">
              <w:rPr>
                <w:b/>
                <w:color w:val="1F3864" w:themeColor="accent5" w:themeShade="80"/>
                <w:sz w:val="20"/>
                <w:szCs w:val="20"/>
              </w:rPr>
              <w:t xml:space="preserve"> договору </w:t>
            </w:r>
            <w:r w:rsidRPr="00CC27B6">
              <w:rPr>
                <w:b/>
                <w:color w:val="1F3864" w:themeColor="accent5" w:themeShade="80"/>
                <w:sz w:val="20"/>
                <w:szCs w:val="20"/>
                <w:lang w:val="uk-UA"/>
              </w:rPr>
              <w:t>(договорів</w:t>
            </w:r>
            <w:r w:rsidRPr="006C719E">
              <w:rPr>
                <w:b/>
                <w:color w:val="1F3864" w:themeColor="accent5" w:themeShade="80"/>
                <w:sz w:val="20"/>
                <w:szCs w:val="20"/>
              </w:rPr>
              <w:t>)</w:t>
            </w:r>
          </w:p>
        </w:tc>
        <w:tc>
          <w:tcPr>
            <w:tcW w:w="68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4A8" w:rsidRPr="006C719E" w:rsidRDefault="00DD54A8" w:rsidP="0046571E">
            <w:pPr>
              <w:pStyle w:val="a3"/>
              <w:jc w:val="both"/>
              <w:rPr>
                <w:color w:val="1F3864" w:themeColor="accent5" w:themeShade="80"/>
              </w:rPr>
            </w:pPr>
            <w:r w:rsidRPr="006C719E">
              <w:rPr>
                <w:color w:val="1F3864" w:themeColor="accent5" w:themeShade="80"/>
                <w:sz w:val="20"/>
                <w:szCs w:val="20"/>
              </w:rPr>
              <w:t>1.1. На</w:t>
            </w:r>
            <w:r w:rsidRPr="00294E4D">
              <w:rPr>
                <w:color w:val="1F3864" w:themeColor="accent5" w:themeShade="80"/>
                <w:sz w:val="20"/>
                <w:szCs w:val="20"/>
                <w:lang w:val="uk-UA"/>
              </w:rPr>
              <w:t xml:space="preserve"> підтвердження досвіду виконання аналогічного</w:t>
            </w:r>
            <w:r w:rsidRPr="006C719E">
              <w:rPr>
                <w:color w:val="1F3864" w:themeColor="accent5" w:themeShade="80"/>
                <w:sz w:val="20"/>
                <w:szCs w:val="20"/>
              </w:rPr>
              <w:t xml:space="preserve"> за предметом</w:t>
            </w:r>
            <w:r w:rsidRPr="00294E4D">
              <w:rPr>
                <w:color w:val="1F3864" w:themeColor="accent5" w:themeShade="80"/>
                <w:sz w:val="20"/>
                <w:szCs w:val="20"/>
                <w:lang w:val="uk-UA"/>
              </w:rPr>
              <w:t xml:space="preserve"> закупівлі</w:t>
            </w:r>
            <w:r w:rsidRPr="006C719E">
              <w:rPr>
                <w:color w:val="1F3864" w:themeColor="accent5" w:themeShade="80"/>
                <w:sz w:val="20"/>
                <w:szCs w:val="20"/>
              </w:rPr>
              <w:t xml:space="preserve"> договору</w:t>
            </w:r>
            <w:r w:rsidRPr="00294E4D">
              <w:rPr>
                <w:color w:val="1F3864" w:themeColor="accent5" w:themeShade="80"/>
                <w:sz w:val="20"/>
                <w:szCs w:val="20"/>
                <w:lang w:val="uk-UA"/>
              </w:rPr>
              <w:t xml:space="preserve"> Учасник має надати</w:t>
            </w:r>
            <w:r w:rsidRPr="006C719E">
              <w:rPr>
                <w:color w:val="1F3864" w:themeColor="accent5" w:themeShade="80"/>
                <w:sz w:val="20"/>
                <w:szCs w:val="20"/>
              </w:rPr>
              <w:t>:</w:t>
            </w:r>
          </w:p>
          <w:p w:rsidR="00DD54A8" w:rsidRPr="006C719E" w:rsidRDefault="00DD54A8" w:rsidP="0046571E">
            <w:pPr>
              <w:pStyle w:val="a3"/>
              <w:jc w:val="both"/>
              <w:rPr>
                <w:color w:val="1F3864" w:themeColor="accent5" w:themeShade="80"/>
              </w:rPr>
            </w:pPr>
            <w:r w:rsidRPr="00CC27B6">
              <w:rPr>
                <w:color w:val="1F3864" w:themeColor="accent5" w:themeShade="80"/>
                <w:sz w:val="20"/>
                <w:szCs w:val="20"/>
                <w:lang w:val="uk-UA"/>
              </w:rPr>
              <w:t>1.1.1.</w:t>
            </w:r>
            <w:r w:rsidRPr="00294E4D">
              <w:rPr>
                <w:color w:val="1F3864" w:themeColor="accent5" w:themeShade="80"/>
                <w:sz w:val="20"/>
                <w:szCs w:val="20"/>
                <w:lang w:val="uk-UA"/>
              </w:rPr>
              <w:t xml:space="preserve"> довідку</w:t>
            </w:r>
            <w:r w:rsidRPr="00CC27B6">
              <w:rPr>
                <w:color w:val="1F3864" w:themeColor="accent5" w:themeShade="80"/>
                <w:sz w:val="20"/>
                <w:szCs w:val="20"/>
                <w:lang w:val="uk-UA"/>
              </w:rPr>
              <w:t xml:space="preserve"> в</w:t>
            </w:r>
            <w:r w:rsidRPr="00294E4D">
              <w:rPr>
                <w:color w:val="1F3864" w:themeColor="accent5" w:themeShade="80"/>
                <w:sz w:val="20"/>
                <w:szCs w:val="20"/>
                <w:lang w:val="uk-UA"/>
              </w:rPr>
              <w:t xml:space="preserve"> довільній формі</w:t>
            </w:r>
            <w:r w:rsidRPr="00CC27B6">
              <w:rPr>
                <w:color w:val="1F3864" w:themeColor="accent5" w:themeShade="80"/>
                <w:sz w:val="20"/>
                <w:szCs w:val="20"/>
                <w:lang w:val="uk-UA"/>
              </w:rPr>
              <w:t>, з</w:t>
            </w:r>
            <w:r w:rsidRPr="00294E4D">
              <w:rPr>
                <w:color w:val="1F3864" w:themeColor="accent5" w:themeShade="80"/>
                <w:sz w:val="20"/>
                <w:szCs w:val="20"/>
                <w:lang w:val="uk-UA"/>
              </w:rPr>
              <w:t xml:space="preserve"> інформацією</w:t>
            </w:r>
            <w:r w:rsidRPr="00CC27B6">
              <w:rPr>
                <w:color w:val="1F3864" w:themeColor="accent5" w:themeShade="80"/>
                <w:sz w:val="20"/>
                <w:szCs w:val="20"/>
                <w:lang w:val="uk-UA"/>
              </w:rPr>
              <w:t xml:space="preserve"> про</w:t>
            </w:r>
            <w:r w:rsidRPr="00294E4D">
              <w:rPr>
                <w:color w:val="1F3864" w:themeColor="accent5" w:themeShade="80"/>
                <w:sz w:val="20"/>
                <w:szCs w:val="20"/>
                <w:lang w:val="uk-UA"/>
              </w:rPr>
              <w:t xml:space="preserve"> виконання</w:t>
            </w:r>
            <w:r w:rsidRPr="00CC27B6">
              <w:rPr>
                <w:color w:val="1F3864" w:themeColor="accent5" w:themeShade="80"/>
                <w:sz w:val="20"/>
                <w:szCs w:val="20"/>
                <w:lang w:val="uk-UA"/>
              </w:rPr>
              <w:t xml:space="preserve">  </w:t>
            </w:r>
            <w:r w:rsidRPr="00294E4D">
              <w:rPr>
                <w:color w:val="1F3864" w:themeColor="accent5" w:themeShade="80"/>
                <w:sz w:val="20"/>
                <w:szCs w:val="20"/>
                <w:lang w:val="uk-UA"/>
              </w:rPr>
              <w:t>аналогічного</w:t>
            </w:r>
            <w:r w:rsidRPr="00CC27B6">
              <w:rPr>
                <w:color w:val="1F3864" w:themeColor="accent5" w:themeShade="80"/>
                <w:sz w:val="20"/>
                <w:szCs w:val="20"/>
                <w:lang w:val="uk-UA"/>
              </w:rPr>
              <w:t xml:space="preserve"> </w:t>
            </w:r>
            <w:r w:rsidRPr="00294E4D">
              <w:rPr>
                <w:color w:val="1F3864" w:themeColor="accent5" w:themeShade="80"/>
                <w:sz w:val="20"/>
                <w:szCs w:val="20"/>
                <w:lang w:val="uk-UA"/>
              </w:rPr>
              <w:t>(аналогічних</w:t>
            </w:r>
            <w:r w:rsidRPr="00CC27B6">
              <w:rPr>
                <w:color w:val="1F3864" w:themeColor="accent5" w:themeShade="80"/>
                <w:sz w:val="20"/>
                <w:szCs w:val="20"/>
                <w:lang w:val="uk-UA"/>
              </w:rPr>
              <w:t>) за предметом</w:t>
            </w:r>
            <w:r w:rsidRPr="00294E4D">
              <w:rPr>
                <w:color w:val="1F3864" w:themeColor="accent5" w:themeShade="80"/>
                <w:sz w:val="20"/>
                <w:szCs w:val="20"/>
                <w:lang w:val="uk-UA"/>
              </w:rPr>
              <w:t xml:space="preserve"> закупівлі</w:t>
            </w:r>
            <w:r w:rsidRPr="00CC27B6">
              <w:rPr>
                <w:color w:val="1F3864" w:themeColor="accent5" w:themeShade="80"/>
                <w:sz w:val="20"/>
                <w:szCs w:val="20"/>
                <w:lang w:val="uk-UA"/>
              </w:rPr>
              <w:t xml:space="preserve"> договору (договорів).</w:t>
            </w:r>
          </w:p>
          <w:p w:rsidR="00DD54A8" w:rsidRPr="00CC27B6" w:rsidRDefault="00DD54A8" w:rsidP="0046571E">
            <w:pPr>
              <w:pStyle w:val="a3"/>
              <w:jc w:val="both"/>
              <w:rPr>
                <w:color w:val="1F3864" w:themeColor="accent5" w:themeShade="80"/>
                <w:lang w:val="uk-UA"/>
              </w:rPr>
            </w:pPr>
            <w:r w:rsidRPr="006C719E">
              <w:rPr>
                <w:color w:val="1F3864" w:themeColor="accent5" w:themeShade="80"/>
                <w:sz w:val="20"/>
                <w:szCs w:val="20"/>
              </w:rPr>
              <w:t>1.1.2.</w:t>
            </w:r>
            <w:r w:rsidRPr="00CC27B6">
              <w:rPr>
                <w:color w:val="1F3864" w:themeColor="accent5" w:themeShade="80"/>
                <w:sz w:val="20"/>
                <w:szCs w:val="20"/>
                <w:lang w:val="uk-UA"/>
              </w:rPr>
              <w:t xml:space="preserve"> </w:t>
            </w:r>
            <w:r w:rsidRPr="00CC27B6">
              <w:rPr>
                <w:color w:val="1F3864" w:themeColor="accent5" w:themeShade="80"/>
                <w:lang w:val="uk-UA"/>
              </w:rPr>
              <w:t>Договір</w:t>
            </w:r>
            <w:r w:rsidRPr="006C719E">
              <w:rPr>
                <w:color w:val="1F3864" w:themeColor="accent5" w:themeShade="80"/>
              </w:rPr>
              <w:t>(и)</w:t>
            </w:r>
            <w:r w:rsidRPr="00CC27B6">
              <w:rPr>
                <w:color w:val="1F3864" w:themeColor="accent5" w:themeShade="80"/>
                <w:lang w:val="uk-UA"/>
              </w:rPr>
              <w:t xml:space="preserve"> відповідно</w:t>
            </w:r>
            <w:r w:rsidRPr="006C719E">
              <w:rPr>
                <w:color w:val="1F3864" w:themeColor="accent5" w:themeShade="80"/>
              </w:rPr>
              <w:t xml:space="preserve"> до</w:t>
            </w:r>
            <w:r w:rsidRPr="00CC27B6">
              <w:rPr>
                <w:color w:val="1F3864" w:themeColor="accent5" w:themeShade="80"/>
                <w:lang w:val="uk-UA"/>
              </w:rPr>
              <w:t xml:space="preserve"> довідки</w:t>
            </w:r>
            <w:r w:rsidRPr="006C719E">
              <w:rPr>
                <w:color w:val="1F3864" w:themeColor="accent5" w:themeShade="80"/>
              </w:rPr>
              <w:t xml:space="preserve"> з</w:t>
            </w:r>
            <w:r w:rsidRPr="00CC27B6">
              <w:rPr>
                <w:color w:val="1F3864" w:themeColor="accent5" w:themeShade="80"/>
                <w:lang w:val="uk-UA"/>
              </w:rPr>
              <w:t xml:space="preserve"> усіма додатковими угодами</w:t>
            </w:r>
            <w:r w:rsidRPr="006C719E">
              <w:rPr>
                <w:color w:val="1F3864" w:themeColor="accent5" w:themeShade="80"/>
              </w:rPr>
              <w:t>,</w:t>
            </w:r>
            <w:r w:rsidRPr="00CC27B6">
              <w:rPr>
                <w:color w:val="1F3864" w:themeColor="accent5" w:themeShade="80"/>
                <w:lang w:val="uk-UA"/>
              </w:rPr>
              <w:t xml:space="preserve"> що</w:t>
            </w:r>
            <w:r w:rsidRPr="006C719E">
              <w:rPr>
                <w:color w:val="1F3864" w:themeColor="accent5" w:themeShade="80"/>
              </w:rPr>
              <w:t xml:space="preserve"> є</w:t>
            </w:r>
            <w:r w:rsidRPr="00CC27B6">
              <w:rPr>
                <w:color w:val="1F3864" w:themeColor="accent5" w:themeShade="80"/>
                <w:lang w:val="uk-UA"/>
              </w:rPr>
              <w:t xml:space="preserve"> його невід’ємними частинами</w:t>
            </w:r>
            <w:r w:rsidRPr="006C719E">
              <w:rPr>
                <w:color w:val="1F3864" w:themeColor="accent5" w:themeShade="80"/>
              </w:rPr>
              <w:t>.</w:t>
            </w:r>
          </w:p>
          <w:p w:rsidR="00DD54A8" w:rsidRPr="006C719E" w:rsidRDefault="00DD54A8" w:rsidP="0046571E">
            <w:pPr>
              <w:pStyle w:val="a3"/>
              <w:jc w:val="both"/>
              <w:rPr>
                <w:color w:val="1F3864" w:themeColor="accent5" w:themeShade="80"/>
              </w:rPr>
            </w:pPr>
            <w:r w:rsidRPr="00CC27B6">
              <w:rPr>
                <w:i/>
                <w:color w:val="1F3864" w:themeColor="accent5" w:themeShade="80"/>
                <w:lang w:val="uk-UA"/>
              </w:rPr>
              <w:t>Аналогічним</w:t>
            </w:r>
            <w:r w:rsidRPr="006C719E">
              <w:rPr>
                <w:i/>
                <w:color w:val="1F3864" w:themeColor="accent5" w:themeShade="80"/>
              </w:rPr>
              <w:t xml:space="preserve"> договором</w:t>
            </w:r>
            <w:r w:rsidRPr="00CC27B6">
              <w:rPr>
                <w:i/>
                <w:color w:val="1F3864" w:themeColor="accent5" w:themeShade="80"/>
                <w:lang w:val="uk-UA"/>
              </w:rPr>
              <w:t xml:space="preserve"> вважається договір</w:t>
            </w:r>
            <w:r w:rsidRPr="006C719E">
              <w:rPr>
                <w:i/>
                <w:color w:val="1F3864" w:themeColor="accent5" w:themeShade="80"/>
              </w:rPr>
              <w:t xml:space="preserve"> : де</w:t>
            </w:r>
            <w:r w:rsidRPr="00CC27B6">
              <w:rPr>
                <w:i/>
                <w:color w:val="1F3864" w:themeColor="accent5" w:themeShade="80"/>
                <w:lang w:val="uk-UA"/>
              </w:rPr>
              <w:t xml:space="preserve"> назва</w:t>
            </w:r>
            <w:r w:rsidRPr="006C719E">
              <w:rPr>
                <w:i/>
                <w:color w:val="1F3864" w:themeColor="accent5" w:themeShade="80"/>
              </w:rPr>
              <w:t xml:space="preserve"> та код предмета</w:t>
            </w:r>
            <w:r w:rsidRPr="00CC27B6">
              <w:rPr>
                <w:i/>
                <w:color w:val="1F3864" w:themeColor="accent5" w:themeShade="80"/>
                <w:lang w:val="uk-UA"/>
              </w:rPr>
              <w:t xml:space="preserve"> закупівлі відповідають</w:t>
            </w:r>
            <w:r w:rsidRPr="006C719E">
              <w:rPr>
                <w:i/>
                <w:color w:val="1F3864" w:themeColor="accent5" w:themeShade="80"/>
              </w:rPr>
              <w:t xml:space="preserve"> товару </w:t>
            </w:r>
            <w:r w:rsidRPr="006C719E">
              <w:rPr>
                <w:i/>
                <w:color w:val="1F3864" w:themeColor="accent5" w:themeShade="80"/>
                <w:lang w:val="uk-UA"/>
              </w:rPr>
              <w:t>(пріоритетним при ви значенні предмета закупівлі є код за ДК( для Парового котла)</w:t>
            </w:r>
            <w:r w:rsidRPr="006C719E">
              <w:rPr>
                <w:i/>
                <w:color w:val="1F3864" w:themeColor="accent5" w:themeShade="80"/>
              </w:rPr>
              <w:t>,</w:t>
            </w:r>
            <w:r w:rsidRPr="00CC27B6">
              <w:rPr>
                <w:i/>
                <w:color w:val="1F3864" w:themeColor="accent5" w:themeShade="80"/>
                <w:lang w:val="uk-UA"/>
              </w:rPr>
              <w:t xml:space="preserve"> котрий</w:t>
            </w:r>
            <w:r w:rsidRPr="006C719E">
              <w:rPr>
                <w:i/>
                <w:color w:val="1F3864" w:themeColor="accent5" w:themeShade="80"/>
              </w:rPr>
              <w:t xml:space="preserve"> заявлений</w:t>
            </w:r>
            <w:r w:rsidRPr="00CC27B6">
              <w:rPr>
                <w:i/>
                <w:color w:val="1F3864" w:themeColor="accent5" w:themeShade="80"/>
                <w:lang w:val="uk-UA"/>
              </w:rPr>
              <w:t xml:space="preserve"> Замовником</w:t>
            </w:r>
            <w:r w:rsidRPr="006C719E">
              <w:rPr>
                <w:i/>
                <w:color w:val="1F3864" w:themeColor="accent5" w:themeShade="80"/>
              </w:rPr>
              <w:t xml:space="preserve">  на</w:t>
            </w:r>
            <w:r w:rsidRPr="00CC27B6">
              <w:rPr>
                <w:i/>
                <w:color w:val="1F3864" w:themeColor="accent5" w:themeShade="80"/>
                <w:lang w:val="uk-UA"/>
              </w:rPr>
              <w:t xml:space="preserve"> дані</w:t>
            </w:r>
            <w:r w:rsidRPr="006C719E">
              <w:rPr>
                <w:i/>
                <w:color w:val="1F3864" w:themeColor="accent5" w:themeShade="80"/>
              </w:rPr>
              <w:t xml:space="preserve">  торги.</w:t>
            </w:r>
          </w:p>
        </w:tc>
      </w:tr>
    </w:tbl>
    <w:p w:rsidR="00FD1268" w:rsidRDefault="00DD54A8">
      <w:r w:rsidRPr="006C719E">
        <w:rPr>
          <w:i/>
          <w:color w:val="1F3864" w:themeColor="accent5" w:themeShade="80"/>
          <w:sz w:val="16"/>
          <w:szCs w:val="16"/>
        </w:rPr>
        <w:t>**У</w:t>
      </w:r>
      <w:r w:rsidRPr="00294E4D">
        <w:rPr>
          <w:i/>
          <w:color w:val="1F3864" w:themeColor="accent5" w:themeShade="80"/>
          <w:sz w:val="16"/>
          <w:szCs w:val="16"/>
          <w:lang w:val="uk-UA"/>
        </w:rPr>
        <w:t xml:space="preserve"> разі участі об’єднання учасників підтвердження</w:t>
      </w:r>
      <w:r w:rsidRPr="00CC27B6">
        <w:rPr>
          <w:i/>
          <w:color w:val="1F3864" w:themeColor="accent5" w:themeShade="80"/>
          <w:sz w:val="16"/>
          <w:szCs w:val="16"/>
          <w:lang w:val="uk-UA"/>
        </w:rPr>
        <w:t xml:space="preserve"> відповідності кваліфікаційним критеріям здійснюється</w:t>
      </w:r>
      <w:r w:rsidRPr="006C719E">
        <w:rPr>
          <w:i/>
          <w:color w:val="1F3864" w:themeColor="accent5" w:themeShade="80"/>
          <w:sz w:val="16"/>
          <w:szCs w:val="16"/>
        </w:rPr>
        <w:t xml:space="preserve"> з</w:t>
      </w:r>
      <w:r w:rsidRPr="00CC27B6">
        <w:rPr>
          <w:i/>
          <w:color w:val="1F3864" w:themeColor="accent5" w:themeShade="80"/>
          <w:sz w:val="16"/>
          <w:szCs w:val="16"/>
          <w:lang w:val="uk-UA"/>
        </w:rPr>
        <w:t xml:space="preserve"> урахуванням узагальнених об’єднаних показників</w:t>
      </w:r>
      <w:r w:rsidRPr="006C719E">
        <w:rPr>
          <w:i/>
          <w:color w:val="1F3864" w:themeColor="accent5" w:themeShade="80"/>
          <w:sz w:val="16"/>
          <w:szCs w:val="16"/>
        </w:rPr>
        <w:t xml:space="preserve"> кожного</w:t>
      </w:r>
      <w:r w:rsidRPr="00CC27B6">
        <w:rPr>
          <w:i/>
          <w:color w:val="1F3864" w:themeColor="accent5" w:themeShade="80"/>
          <w:sz w:val="16"/>
          <w:szCs w:val="16"/>
          <w:lang w:val="uk-UA"/>
        </w:rPr>
        <w:t xml:space="preserve"> учасника</w:t>
      </w:r>
      <w:r w:rsidRPr="006C719E">
        <w:rPr>
          <w:i/>
          <w:color w:val="1F3864" w:themeColor="accent5" w:themeShade="80"/>
          <w:sz w:val="16"/>
          <w:szCs w:val="16"/>
        </w:rPr>
        <w:t xml:space="preserve"> такого</w:t>
      </w:r>
      <w:r w:rsidRPr="00CC27B6">
        <w:rPr>
          <w:i/>
          <w:color w:val="1F3864" w:themeColor="accent5" w:themeShade="80"/>
          <w:sz w:val="16"/>
          <w:szCs w:val="16"/>
          <w:lang w:val="uk-UA"/>
        </w:rPr>
        <w:t xml:space="preserve"> об’єднання</w:t>
      </w:r>
      <w:r w:rsidRPr="006C719E">
        <w:rPr>
          <w:i/>
          <w:color w:val="1F3864" w:themeColor="accent5" w:themeShade="80"/>
          <w:sz w:val="16"/>
          <w:szCs w:val="16"/>
        </w:rPr>
        <w:t xml:space="preserve"> на</w:t>
      </w:r>
      <w:r w:rsidRPr="00CC27B6">
        <w:rPr>
          <w:i/>
          <w:color w:val="1F3864" w:themeColor="accent5" w:themeShade="80"/>
          <w:sz w:val="16"/>
          <w:szCs w:val="16"/>
          <w:lang w:val="uk-UA"/>
        </w:rPr>
        <w:t xml:space="preserve"> підставі наданої</w:t>
      </w:r>
      <w:r w:rsidRPr="00294E4D">
        <w:rPr>
          <w:i/>
          <w:color w:val="1F3864" w:themeColor="accent5" w:themeShade="80"/>
          <w:sz w:val="16"/>
          <w:szCs w:val="16"/>
          <w:lang w:val="uk-UA"/>
        </w:rPr>
        <w:t xml:space="preserve"> об’єднанням інформації</w:t>
      </w:r>
    </w:p>
    <w:sectPr w:rsidR="00FD1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39F"/>
    <w:rsid w:val="0051339F"/>
    <w:rsid w:val="00CC27B6"/>
    <w:rsid w:val="00DD54A8"/>
    <w:rsid w:val="00FD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B04E57-3C27-44F8-B6E6-34CA1DF78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4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D54A8"/>
    <w:pPr>
      <w:suppressAutoHyphens/>
      <w:overflowPunct w:val="0"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2024-04-17T08:00:00Z</dcterms:created>
  <dcterms:modified xsi:type="dcterms:W3CDTF">2024-04-19T09:51:00Z</dcterms:modified>
</cp:coreProperties>
</file>