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CE49EE" w:rsidRDefault="0097797E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F12827" w:rsidRPr="00F12827">
        <w:rPr>
          <w:rFonts w:ascii="Times New Roman" w:hAnsi="Times New Roman"/>
          <w:b/>
          <w:lang w:val="ru-RU" w:bidi="en-US"/>
        </w:rPr>
        <w:t xml:space="preserve">15510000-6 Молоко та вершки </w:t>
      </w:r>
      <w:r w:rsidR="00F12827">
        <w:rPr>
          <w:rFonts w:ascii="Times New Roman" w:hAnsi="Times New Roman"/>
          <w:b/>
          <w:lang w:val="ru-RU" w:bidi="en-US"/>
        </w:rPr>
        <w:t xml:space="preserve">Молоко </w:t>
      </w:r>
      <w:r w:rsidR="00F12827" w:rsidRPr="00F12827">
        <w:rPr>
          <w:rFonts w:ascii="Times New Roman" w:hAnsi="Times New Roman"/>
          <w:b/>
          <w:lang w:val="ru-RU" w:bidi="en-US"/>
        </w:rPr>
        <w:t>(</w:t>
      </w:r>
      <w:proofErr w:type="spellStart"/>
      <w:r w:rsidR="00F12827" w:rsidRPr="00F12827">
        <w:rPr>
          <w:rFonts w:ascii="Times New Roman" w:hAnsi="Times New Roman"/>
          <w:b/>
          <w:lang w:val="ru-RU" w:bidi="en-US"/>
        </w:rPr>
        <w:t>Пастериване</w:t>
      </w:r>
      <w:proofErr w:type="spellEnd"/>
      <w:r w:rsidR="00F12827" w:rsidRPr="00F12827">
        <w:rPr>
          <w:rFonts w:ascii="Times New Roman" w:hAnsi="Times New Roman"/>
          <w:b/>
          <w:lang w:val="ru-RU" w:bidi="en-US"/>
        </w:rPr>
        <w:t xml:space="preserve"> молоко 3,2% </w:t>
      </w:r>
      <w:proofErr w:type="spellStart"/>
      <w:r w:rsidR="00F12827" w:rsidRPr="00F12827">
        <w:rPr>
          <w:rFonts w:ascii="Times New Roman" w:hAnsi="Times New Roman"/>
          <w:b/>
          <w:lang w:val="ru-RU" w:bidi="en-US"/>
        </w:rPr>
        <w:t>жирністю</w:t>
      </w:r>
      <w:proofErr w:type="spellEnd"/>
      <w:r w:rsidR="00F12827" w:rsidRPr="00F12827">
        <w:rPr>
          <w:rFonts w:ascii="Times New Roman" w:hAnsi="Times New Roman"/>
          <w:b/>
          <w:lang w:val="ru-RU" w:bidi="en-US"/>
        </w:rPr>
        <w:t>)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04488"/>
    <w:rsid w:val="00F12827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98</cp:revision>
  <dcterms:created xsi:type="dcterms:W3CDTF">2018-10-22T12:29:00Z</dcterms:created>
  <dcterms:modified xsi:type="dcterms:W3CDTF">2023-08-18T11:18:00Z</dcterms:modified>
</cp:coreProperties>
</file>