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B70161" w:rsidTr="007E399B">
        <w:trPr>
          <w:trHeight w:val="800"/>
          <w:jc w:val="right"/>
        </w:trPr>
        <w:tc>
          <w:tcPr>
            <w:tcW w:w="3979" w:type="dxa"/>
            <w:shd w:val="clear" w:color="auto" w:fill="auto"/>
            <w:tcMar>
              <w:top w:w="80" w:type="dxa"/>
              <w:left w:w="80" w:type="dxa"/>
              <w:bottom w:w="80" w:type="dxa"/>
              <w:right w:w="80" w:type="dxa"/>
            </w:tcMar>
            <w:hideMark/>
          </w:tcPr>
          <w:p w:rsidR="00CC3DF2" w:rsidRPr="00DF1EC6" w:rsidRDefault="00CC3DF2" w:rsidP="007E399B">
            <w:pPr>
              <w:pStyle w:val="a4"/>
              <w:spacing w:line="276" w:lineRule="auto"/>
              <w:rPr>
                <w:rFonts w:eastAsia="Arial Unicode MS" w:cs="Arial Unicode MS"/>
                <w:bCs/>
                <w:lang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уповноваженої особи </w:t>
            </w:r>
            <w:r w:rsidRPr="00DF1EC6">
              <w:rPr>
                <w:rFonts w:eastAsia="Arial Unicode MS" w:cs="Arial Unicode MS"/>
                <w:bCs/>
                <w:lang w:eastAsia="en-US"/>
              </w:rPr>
              <w:t xml:space="preserve">№ </w:t>
            </w:r>
            <w:r w:rsidR="00DF1EC6" w:rsidRPr="00DF1EC6">
              <w:rPr>
                <w:rFonts w:eastAsia="Arial Unicode MS" w:cs="Arial Unicode MS"/>
                <w:bCs/>
                <w:lang w:eastAsia="en-US"/>
              </w:rPr>
              <w:t>10</w:t>
            </w:r>
          </w:p>
          <w:p w:rsidR="00CC3DF2" w:rsidRDefault="00CC3DF2" w:rsidP="00DF1EC6">
            <w:pPr>
              <w:pStyle w:val="a4"/>
              <w:spacing w:line="276" w:lineRule="auto"/>
              <w:rPr>
                <w:rFonts w:eastAsia="Arial Unicode MS" w:cs="Arial Unicode MS"/>
                <w:b/>
                <w:bCs/>
                <w:lang w:eastAsia="en-US"/>
              </w:rPr>
            </w:pPr>
            <w:r w:rsidRPr="00DF1EC6">
              <w:rPr>
                <w:rFonts w:eastAsia="Arial Unicode MS" w:cs="Arial Unicode MS"/>
                <w:bCs/>
                <w:lang w:eastAsia="en-US"/>
              </w:rPr>
              <w:t xml:space="preserve">від </w:t>
            </w:r>
            <w:r w:rsidR="007C0CBF" w:rsidRPr="00DF1EC6">
              <w:rPr>
                <w:rFonts w:eastAsia="Arial Unicode MS" w:cs="Arial Unicode MS"/>
                <w:bCs/>
                <w:lang w:eastAsia="en-US"/>
              </w:rPr>
              <w:t>0</w:t>
            </w:r>
            <w:r w:rsidR="00DF1EC6" w:rsidRPr="00DF1EC6">
              <w:rPr>
                <w:rFonts w:eastAsia="Arial Unicode MS" w:cs="Arial Unicode MS"/>
                <w:bCs/>
                <w:lang w:eastAsia="en-US"/>
              </w:rPr>
              <w:t>7</w:t>
            </w:r>
            <w:r w:rsidR="0049759F" w:rsidRPr="00DF1EC6">
              <w:rPr>
                <w:rFonts w:eastAsia="Arial Unicode MS" w:cs="Arial Unicode MS"/>
                <w:bCs/>
                <w:lang w:eastAsia="en-US"/>
              </w:rPr>
              <w:t xml:space="preserve"> </w:t>
            </w:r>
            <w:r w:rsidR="00DF1EC6" w:rsidRPr="00DF1EC6">
              <w:rPr>
                <w:rFonts w:eastAsia="Arial Unicode MS" w:cs="Arial Unicode MS"/>
                <w:bCs/>
                <w:lang w:eastAsia="en-US"/>
              </w:rPr>
              <w:t>лютого</w:t>
            </w:r>
            <w:r w:rsidR="00FD16AC" w:rsidRPr="00DF1EC6">
              <w:rPr>
                <w:rFonts w:eastAsia="Arial Unicode MS" w:cs="Arial Unicode MS"/>
                <w:bCs/>
                <w:lang w:eastAsia="en-US"/>
              </w:rPr>
              <w:t xml:space="preserve"> </w:t>
            </w:r>
            <w:r w:rsidRPr="00DF1EC6">
              <w:rPr>
                <w:rFonts w:eastAsia="Arial Unicode MS" w:cs="Arial Unicode MS"/>
                <w:bCs/>
                <w:lang w:eastAsia="en-US"/>
              </w:rPr>
              <w:t>202</w:t>
            </w:r>
            <w:r w:rsidR="007C0CBF" w:rsidRPr="00DF1EC6">
              <w:rPr>
                <w:rFonts w:eastAsia="Arial Unicode MS" w:cs="Arial Unicode MS"/>
                <w:bCs/>
                <w:lang w:eastAsia="en-US"/>
              </w:rPr>
              <w:t>4</w:t>
            </w:r>
            <w:r w:rsidRPr="00DF1EC6">
              <w:rPr>
                <w:rFonts w:eastAsia="Arial Unicode MS" w:cs="Arial Unicode MS"/>
                <w:bCs/>
                <w:lang w:eastAsia="en-US"/>
              </w:rPr>
              <w:t xml:space="preserve"> р.</w:t>
            </w:r>
          </w:p>
        </w:tc>
      </w:tr>
      <w:tr w:rsidR="00CC3DF2" w:rsidRPr="00BA6C04"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r w:rsidR="007E1976">
        <w:rPr>
          <w:rFonts w:ascii="Times New Roman" w:hAnsi="Times New Roman"/>
          <w:b/>
          <w:bCs/>
          <w:color w:val="auto"/>
          <w:sz w:val="28"/>
          <w:szCs w:val="28"/>
          <w:lang w:val="uk-UA"/>
        </w:rPr>
        <w:t>(</w:t>
      </w:r>
      <w:r w:rsidR="007E1976" w:rsidRPr="007E1976">
        <w:rPr>
          <w:rFonts w:ascii="Times New Roman" w:hAnsi="Times New Roman"/>
          <w:b/>
          <w:bCs/>
          <w:i/>
          <w:color w:val="auto"/>
          <w:sz w:val="24"/>
          <w:szCs w:val="24"/>
          <w:lang w:val="uk-UA"/>
        </w:rPr>
        <w:t>з особливостями</w:t>
      </w:r>
      <w:r w:rsidR="007E1976">
        <w:rPr>
          <w:rFonts w:ascii="Times New Roman" w:hAnsi="Times New Roman"/>
          <w:b/>
          <w:bCs/>
          <w:color w:val="auto"/>
          <w:sz w:val="28"/>
          <w:szCs w:val="28"/>
          <w:lang w:val="uk-UA"/>
        </w:rPr>
        <w:t>)</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r w:rsidR="00D12316">
        <w:rPr>
          <w:rFonts w:ascii="Times New Roman" w:hAnsi="Times New Roman"/>
          <w:b/>
          <w:bCs/>
          <w:color w:val="auto"/>
          <w:sz w:val="28"/>
          <w:szCs w:val="28"/>
          <w:lang w:val="uk-UA"/>
        </w:rPr>
        <w:t xml:space="preserve"> послуг</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CC3DF2" w:rsidRPr="00864E56" w:rsidRDefault="00D12316" w:rsidP="00CC3DF2">
      <w:pPr>
        <w:pStyle w:val="a4"/>
        <w:jc w:val="center"/>
        <w:rPr>
          <w:b/>
          <w:bCs/>
          <w:sz w:val="22"/>
          <w:szCs w:val="22"/>
          <w:lang w:val="ru-RU"/>
        </w:rPr>
      </w:pPr>
      <w:r w:rsidRPr="00C64C20">
        <w:rPr>
          <w:b/>
          <w:i/>
        </w:rPr>
        <w:t xml:space="preserve">ДК 021:2015 "Єдиний закупівельний словник" – </w:t>
      </w:r>
      <w:r w:rsidRPr="007D3F10">
        <w:rPr>
          <w:b/>
          <w:i/>
        </w:rPr>
        <w:t>60130000-8 «Послуги спеціалізованих автомобільних перевезень пасажирів»</w:t>
      </w: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sidR="009A3BBB">
        <w:rPr>
          <w:b/>
          <w:bCs/>
          <w:sz w:val="28"/>
          <w:szCs w:val="28"/>
        </w:rPr>
        <w:t>4</w:t>
      </w:r>
    </w:p>
    <w:p w:rsidR="00CC3DF2" w:rsidRDefault="00CC3DF2" w:rsidP="00CC3DF2">
      <w:pPr>
        <w:pStyle w:val="a4"/>
        <w:jc w:val="center"/>
        <w:rPr>
          <w:b/>
          <w:sz w:val="26"/>
          <w:szCs w:val="26"/>
          <w:bdr w:val="none" w:sz="0" w:space="0" w:color="auto" w:frame="1"/>
          <w:lang w:eastAsia="ru-RU"/>
        </w:rPr>
      </w:pPr>
    </w:p>
    <w:p w:rsidR="00D12316" w:rsidRDefault="00D12316" w:rsidP="00CC3DF2">
      <w:pPr>
        <w:pStyle w:val="a4"/>
        <w:jc w:val="center"/>
        <w:rPr>
          <w:b/>
          <w:sz w:val="26"/>
          <w:szCs w:val="26"/>
          <w:bdr w:val="none" w:sz="0" w:space="0" w:color="auto" w:frame="1"/>
          <w:lang w:eastAsia="ru-RU"/>
        </w:rPr>
      </w:pPr>
    </w:p>
    <w:tbl>
      <w:tblPr>
        <w:tblW w:w="0" w:type="auto"/>
        <w:tblCellMar>
          <w:top w:w="15" w:type="dxa"/>
          <w:left w:w="15" w:type="dxa"/>
          <w:bottom w:w="15" w:type="dxa"/>
          <w:right w:w="15" w:type="dxa"/>
        </w:tblCellMar>
        <w:tblLook w:val="04A0"/>
      </w:tblPr>
      <w:tblGrid>
        <w:gridCol w:w="396"/>
        <w:gridCol w:w="2485"/>
        <w:gridCol w:w="6570"/>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DF60C9" w:rsidP="007E399B">
            <w:pPr>
              <w:spacing w:before="150" w:after="150" w:line="0" w:lineRule="atLeast"/>
              <w:jc w:val="both"/>
              <w:rPr>
                <w:rFonts w:eastAsia="Times New Roman"/>
                <w:lang w:val="ru-RU" w:eastAsia="ru-RU"/>
              </w:rPr>
            </w:pPr>
            <w:r>
              <w:rPr>
                <w:rFonts w:eastAsia="Times New Roman"/>
                <w:lang w:val="uk-UA" w:eastAsia="ru-RU"/>
              </w:rPr>
              <w:t>Т</w:t>
            </w:r>
            <w:r w:rsidRPr="00B413F2">
              <w:rPr>
                <w:rFonts w:eastAsia="Times New Roman"/>
                <w:lang w:val="uk-UA" w:eastAsia="ru-RU"/>
              </w:rPr>
              <w:t xml:space="preserve">ендерну документацію розроблено відповідно до вимог Закону </w:t>
            </w:r>
            <w:r>
              <w:rPr>
                <w:rFonts w:eastAsia="Times New Roman"/>
                <w:lang w:val="uk-UA" w:eastAsia="ru-RU"/>
              </w:rPr>
              <w:t>України «Про публічні закупівлі» (зі змінами) (далі – Закон) з урахуванням О</w:t>
            </w:r>
            <w:r w:rsidRPr="00624182">
              <w:rPr>
                <w:rFonts w:eastAsia="Times New Roman"/>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eastAsia="Times New Roman"/>
                <w:lang w:val="uk-UA" w:eastAsia="ru-RU"/>
              </w:rPr>
              <w:t>«</w:t>
            </w:r>
            <w:r w:rsidRPr="00624182">
              <w:rPr>
                <w:rFonts w:eastAsia="Times New Roman"/>
                <w:lang w:val="uk-UA" w:eastAsia="ru-RU"/>
              </w:rPr>
              <w:t>Про публічні закупівлі</w:t>
            </w:r>
            <w:r>
              <w:rPr>
                <w:rFonts w:eastAsia="Times New Roman"/>
                <w:lang w:val="uk-UA" w:eastAsia="ru-RU"/>
              </w:rPr>
              <w:t>»</w:t>
            </w:r>
            <w:r w:rsidRPr="00624182">
              <w:rPr>
                <w:rFonts w:eastAsia="Times New Roman"/>
                <w:lang w:val="uk-UA" w:eastAsia="ru-RU"/>
              </w:rPr>
              <w:t>, на період дії правового режиму воєнного стану в Україні та протягом 90 днів з дня його припинення або скасування</w:t>
            </w:r>
            <w:r>
              <w:rPr>
                <w:rFonts w:eastAsia="Times New Roman"/>
                <w:lang w:val="uk-UA" w:eastAsia="ru-RU"/>
              </w:rPr>
              <w:t xml:space="preserve">, затверджених постановою Кабінету Міністрів України від </w:t>
            </w:r>
            <w:r w:rsidRPr="00624182">
              <w:rPr>
                <w:rFonts w:eastAsia="Times New Roman"/>
                <w:lang w:val="uk-UA" w:eastAsia="ru-RU"/>
              </w:rPr>
              <w:t>12</w:t>
            </w:r>
            <w:r>
              <w:rPr>
                <w:rFonts w:eastAsia="Times New Roman"/>
                <w:lang w:val="uk-UA" w:eastAsia="ru-RU"/>
              </w:rPr>
              <w:t>.10.</w:t>
            </w:r>
            <w:r w:rsidRPr="00624182">
              <w:rPr>
                <w:rFonts w:eastAsia="Times New Roman"/>
                <w:lang w:val="uk-UA" w:eastAsia="ru-RU"/>
              </w:rPr>
              <w:t>2022 № 1178</w:t>
            </w:r>
            <w:r>
              <w:rPr>
                <w:rFonts w:eastAsia="Times New Roman"/>
                <w:lang w:val="uk-UA" w:eastAsia="ru-RU"/>
              </w:rPr>
              <w:t xml:space="preserve"> (зі змінами) (далі – Особливості)</w:t>
            </w:r>
            <w:r w:rsidRPr="00B413F2">
              <w:rPr>
                <w:rFonts w:eastAsia="Times New Roman"/>
                <w:lang w:val="uk-UA" w:eastAsia="ru-RU"/>
              </w:rPr>
              <w:t>. Терміни вживаються у значенні, наведеному в Законі</w:t>
            </w:r>
            <w:r>
              <w:rPr>
                <w:rFonts w:eastAsia="Times New Roman"/>
                <w:lang w:val="uk-UA" w:eastAsia="ru-RU"/>
              </w:rPr>
              <w:t xml:space="preserve"> з урахуванням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C90705">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прізвище,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директора(уповноважена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C90705"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316" w:rsidRPr="00D12316" w:rsidRDefault="00D12316" w:rsidP="00D12316">
            <w:pPr>
              <w:spacing w:after="120"/>
              <w:jc w:val="both"/>
              <w:rPr>
                <w:rFonts w:eastAsia="Calibri"/>
                <w:b/>
                <w:lang w:val="ru-RU"/>
              </w:rPr>
            </w:pPr>
            <w:r w:rsidRPr="00D12316">
              <w:rPr>
                <w:b/>
                <w:lang w:val="uk-UA"/>
              </w:rPr>
              <w:t xml:space="preserve">Послуги із перевезення особового складу на 2024 рік </w:t>
            </w:r>
          </w:p>
          <w:p w:rsidR="00CC3DF2" w:rsidRPr="00864E56" w:rsidRDefault="00D12316" w:rsidP="00D12316">
            <w:pPr>
              <w:spacing w:before="150" w:after="150" w:line="0" w:lineRule="atLeast"/>
              <w:rPr>
                <w:rFonts w:eastAsia="Times New Roman"/>
                <w:b/>
                <w:lang w:val="ru-RU" w:eastAsia="ru-RU"/>
              </w:rPr>
            </w:pPr>
            <w:r w:rsidRPr="00D12316">
              <w:rPr>
                <w:rFonts w:eastAsia="Calibri"/>
                <w:lang w:val="ru-RU"/>
              </w:rPr>
              <w:t>ДК 021:2015 –</w:t>
            </w:r>
            <w:r w:rsidRPr="00D12316">
              <w:rPr>
                <w:lang w:val="ru-RU"/>
              </w:rPr>
              <w:t xml:space="preserve"> 60130000-8 </w:t>
            </w:r>
            <w:r w:rsidRPr="00783894">
              <w:rPr>
                <w:lang w:val="uk-UA"/>
              </w:rPr>
              <w:t>«</w:t>
            </w:r>
            <w:r w:rsidRPr="00D12316">
              <w:rPr>
                <w:lang w:val="ru-RU"/>
              </w:rPr>
              <w:t>Послуги спеціалізованих автомобільних перевезень пасажирів</w:t>
            </w:r>
            <w:r w:rsidRPr="00783894">
              <w:rPr>
                <w:lang w:val="uk-UA"/>
              </w:rPr>
              <w:t>»</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опис окремої частини (частин) предмета закупівлі (лота), щодо якої можуть бути </w:t>
            </w:r>
            <w:r w:rsidRPr="00CC3DF2">
              <w:rPr>
                <w:rFonts w:eastAsia="Times New Roman"/>
                <w:color w:val="000000"/>
                <w:lang w:val="ru-RU" w:eastAsia="ru-RU"/>
              </w:rPr>
              <w:lastRenderedPageBreak/>
              <w:t>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lastRenderedPageBreak/>
              <w:t>Лоти відсутні</w:t>
            </w:r>
          </w:p>
        </w:tc>
      </w:tr>
      <w:tr w:rsidR="00CC3DF2" w:rsidRPr="00C90705"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D12316" w:rsidRDefault="00D12316" w:rsidP="007E399B">
            <w:pPr>
              <w:spacing w:before="150" w:after="150" w:line="0" w:lineRule="atLeast"/>
              <w:rPr>
                <w:rFonts w:eastAsia="Times New Roman"/>
                <w:lang w:val="ru-RU" w:eastAsia="ru-RU"/>
              </w:rPr>
            </w:pPr>
            <w:r w:rsidRPr="00D12316">
              <w:rPr>
                <w:lang w:val="ru-RU"/>
              </w:rPr>
              <w:t>кількість товару та місце його поставки або 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316" w:rsidRPr="00D12316" w:rsidRDefault="00D12316" w:rsidP="00D12316">
            <w:pPr>
              <w:widowControl w:val="0"/>
              <w:autoSpaceDE w:val="0"/>
              <w:autoSpaceDN w:val="0"/>
              <w:adjustRightInd w:val="0"/>
              <w:jc w:val="both"/>
              <w:rPr>
                <w:rFonts w:eastAsia="Times New Roman"/>
                <w:b/>
                <w:lang w:val="ru-RU" w:eastAsia="ru-RU"/>
              </w:rPr>
            </w:pPr>
            <w:r w:rsidRPr="00D12316">
              <w:rPr>
                <w:rFonts w:eastAsia="Times New Roman"/>
                <w:b/>
                <w:sz w:val="22"/>
                <w:szCs w:val="22"/>
                <w:lang w:val="uk-UA" w:eastAsia="ru-RU"/>
              </w:rPr>
              <w:t>Найменування Послуг/</w:t>
            </w:r>
            <w:r w:rsidRPr="00D12316">
              <w:rPr>
                <w:rFonts w:eastAsia="Times New Roman"/>
                <w:b/>
                <w:sz w:val="22"/>
                <w:szCs w:val="22"/>
                <w:lang w:val="ru-RU" w:eastAsia="ru-RU"/>
              </w:rPr>
              <w:t>технічн</w:t>
            </w:r>
            <w:r w:rsidRPr="00D12316">
              <w:rPr>
                <w:rFonts w:eastAsia="Times New Roman"/>
                <w:b/>
                <w:sz w:val="22"/>
                <w:szCs w:val="22"/>
                <w:lang w:val="uk-UA" w:eastAsia="ru-RU"/>
              </w:rPr>
              <w:t xml:space="preserve">е завдання </w:t>
            </w:r>
            <w:r w:rsidRPr="00D12316">
              <w:rPr>
                <w:rFonts w:eastAsia="Times New Roman"/>
                <w:b/>
                <w:sz w:val="22"/>
                <w:szCs w:val="22"/>
                <w:lang w:val="ru-RU" w:eastAsia="ru-RU"/>
              </w:rPr>
              <w:t xml:space="preserve">: Зазначено у Додатку № </w:t>
            </w:r>
            <w:r w:rsidRPr="00D12316">
              <w:rPr>
                <w:rFonts w:eastAsia="Times New Roman"/>
                <w:b/>
                <w:sz w:val="22"/>
                <w:szCs w:val="22"/>
                <w:lang w:val="uk-UA" w:eastAsia="ru-RU"/>
              </w:rPr>
              <w:t>3</w:t>
            </w:r>
            <w:r w:rsidRPr="00D12316">
              <w:rPr>
                <w:rFonts w:eastAsia="Times New Roman"/>
                <w:b/>
                <w:sz w:val="22"/>
                <w:szCs w:val="22"/>
                <w:lang w:val="ru-RU" w:eastAsia="ru-RU"/>
              </w:rPr>
              <w:t xml:space="preserve"> цієї Тендерної документації</w:t>
            </w:r>
          </w:p>
          <w:p w:rsidR="00D12316" w:rsidRPr="00D12316" w:rsidRDefault="00460D9A" w:rsidP="00D12316">
            <w:pPr>
              <w:widowControl w:val="0"/>
              <w:autoSpaceDE w:val="0"/>
              <w:autoSpaceDN w:val="0"/>
              <w:adjustRightInd w:val="0"/>
              <w:jc w:val="both"/>
              <w:rPr>
                <w:rFonts w:eastAsia="Times New Roman"/>
                <w:b/>
                <w:lang w:val="ru-RU" w:eastAsia="ru-RU"/>
              </w:rPr>
            </w:pPr>
            <w:r w:rsidRPr="00DF1EC6">
              <w:rPr>
                <w:rFonts w:eastAsia="Times New Roman"/>
                <w:b/>
                <w:lang w:val="ru-RU" w:eastAsia="ru-RU"/>
              </w:rPr>
              <w:t>Обсяги виконання послуги :</w:t>
            </w:r>
            <w:r w:rsidR="00DF1EC6">
              <w:rPr>
                <w:rFonts w:eastAsia="Times New Roman"/>
                <w:b/>
                <w:lang w:val="ru-RU" w:eastAsia="ru-RU"/>
              </w:rPr>
              <w:t xml:space="preserve"> 1 500 маш\год</w:t>
            </w:r>
          </w:p>
          <w:p w:rsidR="00D12316" w:rsidRPr="00D12316" w:rsidRDefault="00D12316" w:rsidP="00D12316">
            <w:pPr>
              <w:pStyle w:val="a5"/>
              <w:ind w:left="0" w:right="3"/>
              <w:jc w:val="both"/>
              <w:rPr>
                <w:lang w:val="ru-RU"/>
              </w:rPr>
            </w:pPr>
            <w:r w:rsidRPr="00D12316">
              <w:rPr>
                <w:b/>
                <w:sz w:val="22"/>
                <w:szCs w:val="22"/>
                <w:lang w:val="ru-RU"/>
              </w:rPr>
              <w:t>Місце надання Послуг:</w:t>
            </w:r>
            <w:r w:rsidRPr="00D12316">
              <w:rPr>
                <w:sz w:val="22"/>
                <w:szCs w:val="22"/>
                <w:lang w:val="ru-RU"/>
              </w:rPr>
              <w:t xml:space="preserve"> Послуги з перевезення </w:t>
            </w:r>
            <w:r>
              <w:rPr>
                <w:sz w:val="22"/>
                <w:szCs w:val="22"/>
                <w:lang w:val="ru-RU"/>
              </w:rPr>
              <w:t xml:space="preserve">особового складу ДФТГ </w:t>
            </w:r>
            <w:r w:rsidRPr="00D12316">
              <w:rPr>
                <w:sz w:val="22"/>
                <w:szCs w:val="22"/>
                <w:lang w:val="ru-RU"/>
              </w:rPr>
              <w:t xml:space="preserve"> </w:t>
            </w:r>
            <w:r>
              <w:rPr>
                <w:sz w:val="22"/>
                <w:szCs w:val="22"/>
                <w:lang w:val="ru-RU"/>
              </w:rPr>
              <w:t>до місця виконання завдання та несення служби (м. Славутич, Київська область та Чернігівська область )</w:t>
            </w:r>
            <w:r w:rsidRPr="00D12316">
              <w:rPr>
                <w:sz w:val="22"/>
                <w:szCs w:val="22"/>
                <w:lang w:val="ru-RU"/>
              </w:rPr>
              <w:t xml:space="preserve"> </w:t>
            </w:r>
          </w:p>
          <w:p w:rsidR="00D12316" w:rsidRPr="00D12316" w:rsidRDefault="00D12316" w:rsidP="00D12316">
            <w:pPr>
              <w:pStyle w:val="a5"/>
              <w:ind w:left="0" w:right="3"/>
              <w:jc w:val="both"/>
              <w:rPr>
                <w:lang w:val="ru-RU"/>
              </w:rPr>
            </w:pPr>
          </w:p>
          <w:p w:rsidR="001424F7" w:rsidRPr="00D12316" w:rsidRDefault="00D12316" w:rsidP="00D12316">
            <w:pPr>
              <w:ind w:right="-285"/>
              <w:jc w:val="both"/>
              <w:rPr>
                <w:rFonts w:eastAsia="Times New Roman"/>
                <w:b/>
                <w:lang w:val="ru-RU" w:eastAsia="ru-RU"/>
              </w:rPr>
            </w:pPr>
            <w:r w:rsidRPr="00D12316">
              <w:rPr>
                <w:i/>
                <w:sz w:val="22"/>
                <w:szCs w:val="22"/>
                <w:lang w:val="ru-RU"/>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CC3DF2"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D12316" w:rsidRDefault="00CC3DF2" w:rsidP="007E399B">
            <w:pPr>
              <w:spacing w:before="150" w:after="150" w:line="0" w:lineRule="atLeast"/>
              <w:rPr>
                <w:rFonts w:eastAsia="Times New Roman"/>
                <w:lang w:val="ru-RU" w:eastAsia="ru-RU"/>
              </w:rPr>
            </w:pPr>
            <w:r w:rsidRPr="00D12316">
              <w:rPr>
                <w:rFonts w:eastAsia="Times New Roman"/>
                <w:color w:val="000000"/>
                <w:lang w:val="ru-RU" w:eastAsia="ru-RU"/>
              </w:rPr>
              <w:t>строк поставки товарів</w:t>
            </w:r>
            <w:r w:rsidR="00D12316">
              <w:rPr>
                <w:rFonts w:eastAsia="Times New Roman"/>
                <w:color w:val="000000"/>
                <w:lang w:val="uk-UA" w:eastAsia="ru-RU"/>
              </w:rPr>
              <w:t xml:space="preserve"> або виконання надання послуг</w:t>
            </w:r>
            <w:r w:rsidRPr="00CC3DF2">
              <w:rPr>
                <w:rFonts w:eastAsia="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1424F7" w:rsidRDefault="00D12316" w:rsidP="007C0CBF">
            <w:pPr>
              <w:spacing w:before="150" w:after="150" w:line="0" w:lineRule="atLeast"/>
              <w:rPr>
                <w:rFonts w:eastAsia="Times New Roman"/>
                <w:lang w:val="uk-UA" w:eastAsia="ru-RU"/>
              </w:rPr>
            </w:pPr>
            <w:r>
              <w:rPr>
                <w:rFonts w:eastAsia="Times New Roman"/>
                <w:color w:val="000000"/>
                <w:lang w:val="uk-UA" w:eastAsia="ru-RU"/>
              </w:rPr>
              <w:t>До 31.12.2024 р.</w:t>
            </w:r>
          </w:p>
        </w:tc>
      </w:tr>
      <w:tr w:rsidR="00CC3DF2" w:rsidRPr="00C90705"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3DF2"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Усі документи тендерної пропозиції, які готуються безпосередньо учасником повинні бути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C3DF2"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Інформація про прийняття чи неприйняття до розгляду тендерної </w:t>
            </w:r>
            <w:r w:rsidRPr="00CC3DF2">
              <w:rPr>
                <w:rFonts w:eastAsia="Times New Roman"/>
                <w:color w:val="000000"/>
                <w:lang w:val="ru-RU"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506631">
              <w:rPr>
                <w:rFonts w:eastAsia="Times New Roman"/>
                <w:b/>
                <w:iCs/>
                <w:color w:val="000000"/>
                <w:lang w:val="ru-RU" w:eastAsia="ru-RU"/>
              </w:rPr>
              <w:lastRenderedPageBreak/>
              <w:t>Замовник не приймає</w:t>
            </w:r>
            <w:r w:rsidRPr="00ED5B29">
              <w:rPr>
                <w:rFonts w:eastAsia="Times New Roman"/>
                <w:iCs/>
                <w:color w:val="000000"/>
                <w:lang w:val="ru-RU"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C3DF2" w:rsidRPr="00CC3DF2" w:rsidRDefault="00CC3DF2" w:rsidP="007E399B">
            <w:pPr>
              <w:spacing w:before="150" w:after="150" w:line="0" w:lineRule="atLeast"/>
              <w:jc w:val="both"/>
              <w:rPr>
                <w:rFonts w:eastAsia="Times New Roman"/>
                <w:lang w:val="ru-RU" w:eastAsia="ru-RU"/>
              </w:rPr>
            </w:pPr>
          </w:p>
        </w:tc>
      </w:tr>
      <w:tr w:rsidR="00CC3DF2" w:rsidRPr="00B7016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Порядок унесення змін та надання роз'яснень до тендерної документації</w:t>
            </w:r>
          </w:p>
        </w:tc>
      </w:tr>
      <w:tr w:rsidR="00CC3DF2"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8A7395">
              <w:rPr>
                <w:rFonts w:eastAsia="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60C9" w:rsidRDefault="00DF60C9" w:rsidP="00DF60C9">
            <w:pPr>
              <w:spacing w:before="150" w:after="150"/>
              <w:jc w:val="both"/>
              <w:rPr>
                <w:rFonts w:eastAsia="Times New Roman"/>
                <w:lang w:val="uk-UA" w:eastAsia="ru-RU"/>
              </w:rPr>
            </w:pPr>
            <w:r w:rsidRPr="008A7395">
              <w:rPr>
                <w:rFonts w:eastAsia="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DF60C9" w:rsidRDefault="00DF60C9" w:rsidP="00DF60C9">
            <w:pPr>
              <w:spacing w:before="150" w:after="150" w:line="0" w:lineRule="atLeast"/>
              <w:jc w:val="both"/>
              <w:rPr>
                <w:rFonts w:eastAsia="Times New Roman"/>
                <w:lang w:val="uk-UA" w:eastAsia="ru-RU"/>
              </w:rPr>
            </w:pPr>
            <w:r w:rsidRPr="008A7395">
              <w:rPr>
                <w:rFonts w:eastAsia="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60C9"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FB4710">
            <w:pPr>
              <w:spacing w:before="150" w:after="150"/>
              <w:jc w:val="both"/>
              <w:rPr>
                <w:rFonts w:eastAsia="Times New Roman"/>
                <w:lang w:val="uk-UA" w:eastAsia="ru-RU"/>
              </w:rPr>
            </w:pPr>
            <w:r w:rsidRPr="004C45C5">
              <w:rPr>
                <w:rFonts w:eastAsia="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eastAsia="Times New Roman"/>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eastAsia="Times New Roman"/>
                <w:lang w:val="uk-UA" w:eastAsia="ru-RU"/>
              </w:rPr>
              <w:t xml:space="preserve"> до закінчення кінцевого строку подання тендерних пропозицій залишалося не менше чотирьох днів.</w:t>
            </w:r>
          </w:p>
          <w:p w:rsidR="00DF60C9" w:rsidRPr="00883C78" w:rsidRDefault="00DF60C9" w:rsidP="00FB4710">
            <w:pPr>
              <w:spacing w:before="150" w:after="150"/>
              <w:jc w:val="both"/>
              <w:rPr>
                <w:rFonts w:eastAsia="Times New Roman"/>
                <w:lang w:val="uk-UA" w:eastAsia="ru-RU"/>
              </w:rPr>
            </w:pPr>
            <w:r w:rsidRPr="008A7395">
              <w:rPr>
                <w:rFonts w:eastAsia="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8A7395">
              <w:rPr>
                <w:rFonts w:eastAsia="Times New Roman"/>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F60C9" w:rsidRPr="00B7016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Інструкція з підготовки тендерної пропозиції</w:t>
            </w:r>
          </w:p>
        </w:tc>
      </w:tr>
      <w:tr w:rsidR="00DF60C9"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316" w:rsidRDefault="00D12316" w:rsidP="00D12316">
            <w:pPr>
              <w:spacing w:before="150" w:after="150"/>
              <w:jc w:val="both"/>
              <w:rPr>
                <w:rFonts w:eastAsia="Times New Roman"/>
                <w:lang w:val="uk-UA" w:eastAsia="ru-RU"/>
              </w:rPr>
            </w:pPr>
            <w:r w:rsidRPr="00F6155E">
              <w:rPr>
                <w:rFonts w:eastAsia="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869B7" w:rsidRPr="007869B7" w:rsidRDefault="007869B7" w:rsidP="007869B7">
            <w:pPr>
              <w:jc w:val="both"/>
              <w:rPr>
                <w:lang w:val="ru-RU"/>
              </w:rPr>
            </w:pPr>
            <w:r w:rsidRPr="007869B7">
              <w:rPr>
                <w:lang w:val="ru-RU"/>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Pr="007869B7">
              <w:rPr>
                <w:b/>
                <w:lang w:val="ru-RU"/>
              </w:rPr>
              <w:t>Додатку 1</w:t>
            </w:r>
            <w:r w:rsidRPr="007869B7">
              <w:rPr>
                <w:lang w:val="ru-RU"/>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7869B7" w:rsidRPr="007869B7" w:rsidRDefault="007869B7" w:rsidP="007869B7">
            <w:pPr>
              <w:jc w:val="both"/>
              <w:rPr>
                <w:lang w:val="ru-RU"/>
              </w:rPr>
            </w:pPr>
            <w:r w:rsidRPr="007869B7">
              <w:rPr>
                <w:lang w:val="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7869B7" w:rsidRPr="007869B7" w:rsidRDefault="007869B7" w:rsidP="007869B7">
            <w:pPr>
              <w:jc w:val="both"/>
              <w:rPr>
                <w:lang w:val="ru-RU"/>
              </w:rPr>
            </w:pPr>
            <w:r w:rsidRPr="007869B7">
              <w:rPr>
                <w:lang w:val="ru-RU"/>
              </w:rPr>
              <w:t xml:space="preserve"> </w:t>
            </w:r>
          </w:p>
          <w:p w:rsidR="007869B7" w:rsidRPr="007869B7" w:rsidRDefault="007869B7" w:rsidP="007869B7">
            <w:pPr>
              <w:jc w:val="both"/>
              <w:rPr>
                <w:lang w:val="ru-RU"/>
              </w:rPr>
            </w:pPr>
            <w:r w:rsidRPr="007869B7">
              <w:rPr>
                <w:lang w:val="ru-RU"/>
              </w:rPr>
              <w:t>Якщо учасником є юридична особа:</w:t>
            </w:r>
          </w:p>
          <w:p w:rsidR="007869B7" w:rsidRPr="007869B7" w:rsidRDefault="007869B7" w:rsidP="007869B7">
            <w:pPr>
              <w:jc w:val="both"/>
              <w:rPr>
                <w:lang w:val="ru-RU"/>
              </w:rPr>
            </w:pPr>
            <w:r w:rsidRPr="007869B7">
              <w:rPr>
                <w:lang w:val="ru-RU"/>
              </w:rPr>
              <w:t xml:space="preserve">- КЕП або УЕП службової (посадової) особи учасника процедури закупівлі, </w:t>
            </w:r>
          </w:p>
          <w:p w:rsidR="007869B7" w:rsidRPr="007869B7" w:rsidRDefault="007869B7" w:rsidP="007869B7">
            <w:pPr>
              <w:jc w:val="both"/>
              <w:rPr>
                <w:lang w:val="ru-RU"/>
              </w:rPr>
            </w:pPr>
            <w:r w:rsidRPr="007869B7">
              <w:rPr>
                <w:lang w:val="ru-RU"/>
              </w:rPr>
              <w:t xml:space="preserve">або </w:t>
            </w:r>
          </w:p>
          <w:p w:rsidR="007869B7" w:rsidRPr="007869B7" w:rsidRDefault="007869B7" w:rsidP="007869B7">
            <w:pPr>
              <w:jc w:val="both"/>
              <w:rPr>
                <w:lang w:val="ru-RU"/>
              </w:rPr>
            </w:pPr>
            <w:r w:rsidRPr="007869B7">
              <w:rPr>
                <w:lang w:val="ru-RU"/>
              </w:rPr>
              <w:t>- КЕП або УЕП фізичної особи - представника</w:t>
            </w:r>
            <w:r w:rsidRPr="00783894">
              <w:t> </w:t>
            </w:r>
            <w:r w:rsidRPr="007869B7">
              <w:rPr>
                <w:lang w:val="ru-RU"/>
              </w:rPr>
              <w:t>учасника процедури закупівлі</w:t>
            </w:r>
            <w:r w:rsidRPr="00783894">
              <w:t> </w:t>
            </w:r>
            <w:r w:rsidRPr="007869B7">
              <w:rPr>
                <w:lang w:val="ru-RU"/>
              </w:rPr>
              <w:t>за довіреністю, дорученням або іншим документом, що уповноважує її.</w:t>
            </w:r>
          </w:p>
          <w:p w:rsidR="007869B7" w:rsidRPr="007869B7" w:rsidRDefault="007869B7" w:rsidP="007869B7">
            <w:pPr>
              <w:jc w:val="both"/>
              <w:rPr>
                <w:lang w:val="ru-RU"/>
              </w:rPr>
            </w:pPr>
          </w:p>
          <w:p w:rsidR="007869B7" w:rsidRPr="007869B7" w:rsidRDefault="007869B7" w:rsidP="007869B7">
            <w:pPr>
              <w:jc w:val="both"/>
              <w:rPr>
                <w:lang w:val="ru-RU"/>
              </w:rPr>
            </w:pPr>
            <w:r w:rsidRPr="007869B7">
              <w:rPr>
                <w:lang w:val="ru-RU"/>
              </w:rPr>
              <w:t>Якщо учасником є фізична особа-підприємець:</w:t>
            </w:r>
          </w:p>
          <w:p w:rsidR="007869B7" w:rsidRPr="007869B7" w:rsidRDefault="007869B7" w:rsidP="007869B7">
            <w:pPr>
              <w:jc w:val="both"/>
              <w:rPr>
                <w:lang w:val="ru-RU"/>
              </w:rPr>
            </w:pPr>
            <w:r w:rsidRPr="007869B7">
              <w:rPr>
                <w:lang w:val="ru-RU"/>
              </w:rPr>
              <w:t xml:space="preserve">- КЕП або УЕП фізичної особи </w:t>
            </w:r>
          </w:p>
          <w:p w:rsidR="007869B7" w:rsidRPr="007869B7" w:rsidRDefault="007869B7" w:rsidP="007869B7">
            <w:pPr>
              <w:jc w:val="both"/>
              <w:rPr>
                <w:lang w:val="ru-RU"/>
              </w:rPr>
            </w:pPr>
          </w:p>
          <w:p w:rsidR="007869B7" w:rsidRPr="007869B7" w:rsidRDefault="007869B7" w:rsidP="007869B7">
            <w:pPr>
              <w:jc w:val="both"/>
              <w:rPr>
                <w:lang w:val="ru-RU"/>
              </w:rPr>
            </w:pPr>
            <w:r w:rsidRPr="007869B7">
              <w:rPr>
                <w:lang w:val="ru-RU"/>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5" w:history="1">
              <w:r w:rsidRPr="00783894">
                <w:t>https</w:t>
              </w:r>
              <w:r w:rsidRPr="007869B7">
                <w:rPr>
                  <w:lang w:val="ru-RU"/>
                </w:rPr>
                <w:t>://</w:t>
              </w:r>
              <w:r w:rsidRPr="00783894">
                <w:t>acskidd</w:t>
              </w:r>
              <w:r w:rsidRPr="007869B7">
                <w:rPr>
                  <w:lang w:val="ru-RU"/>
                </w:rPr>
                <w:t>.</w:t>
              </w:r>
              <w:r w:rsidRPr="00783894">
                <w:t>gov</w:t>
              </w:r>
              <w:r w:rsidRPr="007869B7">
                <w:rPr>
                  <w:lang w:val="ru-RU"/>
                </w:rPr>
                <w:t>.</w:t>
              </w:r>
              <w:r w:rsidRPr="00783894">
                <w:t>ua</w:t>
              </w:r>
              <w:r w:rsidRPr="007869B7">
                <w:rPr>
                  <w:lang w:val="ru-RU"/>
                </w:rPr>
                <w:t>/</w:t>
              </w:r>
              <w:r w:rsidRPr="00783894">
                <w:t>sign</w:t>
              </w:r>
            </w:hyperlink>
            <w:r w:rsidRPr="007869B7">
              <w:rPr>
                <w:lang w:val="ru-RU"/>
              </w:rPr>
              <w:t>.</w:t>
            </w:r>
          </w:p>
          <w:p w:rsidR="007869B7" w:rsidRPr="007869B7" w:rsidRDefault="007869B7" w:rsidP="007869B7">
            <w:pPr>
              <w:rPr>
                <w:lang w:val="ru-RU"/>
              </w:rPr>
            </w:pPr>
            <w:r w:rsidRPr="007869B7">
              <w:rPr>
                <w:lang w:val="ru-RU"/>
              </w:rPr>
              <w:t>----------------------------------------------------------------------------</w:t>
            </w:r>
          </w:p>
          <w:p w:rsidR="007869B7" w:rsidRPr="007869B7" w:rsidRDefault="007869B7" w:rsidP="007869B7">
            <w:pPr>
              <w:jc w:val="both"/>
              <w:rPr>
                <w:lang w:val="ru-RU"/>
              </w:rPr>
            </w:pPr>
            <w:r w:rsidRPr="007869B7">
              <w:rPr>
                <w:lang w:val="ru-RU"/>
              </w:rPr>
              <w:t xml:space="preserve">Замовником не вимагається від учасників засвідчувати </w:t>
            </w:r>
            <w:r w:rsidRPr="007869B7">
              <w:rPr>
                <w:lang w:val="ru-RU"/>
              </w:rPr>
              <w:lastRenderedPageBreak/>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783894">
              <w:t> </w:t>
            </w:r>
            <w:hyperlink r:id="rId6" w:tgtFrame="_blank" w:history="1">
              <w:r w:rsidRPr="007869B7">
                <w:rPr>
                  <w:lang w:val="ru-RU"/>
                </w:rPr>
                <w:t>Закону України</w:t>
              </w:r>
            </w:hyperlink>
            <w:r w:rsidRPr="00783894">
              <w:t> </w:t>
            </w:r>
            <w:r w:rsidRPr="007869B7">
              <w:rPr>
                <w:lang w:val="ru-RU"/>
              </w:rPr>
              <w:t xml:space="preserve">"Про електронні довірчі послуги". </w:t>
            </w:r>
          </w:p>
          <w:p w:rsidR="007869B7" w:rsidRPr="007869B7" w:rsidRDefault="007869B7" w:rsidP="007869B7">
            <w:pPr>
              <w:rPr>
                <w:lang w:val="ru-RU"/>
              </w:rPr>
            </w:pPr>
            <w:r w:rsidRPr="007869B7">
              <w:rPr>
                <w:lang w:val="ru-RU"/>
              </w:rPr>
              <w:t>----------------------------------------------------------------------------</w:t>
            </w:r>
          </w:p>
          <w:p w:rsidR="007869B7" w:rsidRPr="007869B7" w:rsidRDefault="007869B7" w:rsidP="007869B7">
            <w:pPr>
              <w:jc w:val="both"/>
              <w:rPr>
                <w:lang w:val="ru-RU"/>
              </w:rPr>
            </w:pPr>
            <w:r w:rsidRPr="007869B7">
              <w:rPr>
                <w:lang w:val="ru-RU"/>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Pr="007869B7">
              <w:rPr>
                <w:b/>
                <w:lang w:val="ru-RU"/>
              </w:rPr>
              <w:t xml:space="preserve">Додатку </w:t>
            </w:r>
            <w:r w:rsidR="00B70161">
              <w:rPr>
                <w:b/>
                <w:lang w:val="ru-RU"/>
              </w:rPr>
              <w:t>2</w:t>
            </w:r>
            <w:r w:rsidRPr="007869B7">
              <w:rPr>
                <w:lang w:val="ru-RU"/>
              </w:rPr>
              <w:t xml:space="preserve"> до Тендерної документації. </w:t>
            </w:r>
          </w:p>
          <w:p w:rsidR="007869B7" w:rsidRPr="007869B7" w:rsidRDefault="007869B7" w:rsidP="007869B7">
            <w:pPr>
              <w:rPr>
                <w:lang w:val="ru-RU"/>
              </w:rPr>
            </w:pPr>
            <w:r w:rsidRPr="007869B7">
              <w:rPr>
                <w:lang w:val="ru-RU"/>
              </w:rPr>
              <w:t>----------------------------------------------------------------------------</w:t>
            </w:r>
          </w:p>
          <w:p w:rsidR="007869B7" w:rsidRPr="007869B7" w:rsidRDefault="007869B7" w:rsidP="007869B7">
            <w:pPr>
              <w:jc w:val="both"/>
              <w:rPr>
                <w:lang w:val="ru-RU"/>
              </w:rPr>
            </w:pPr>
            <w:r w:rsidRPr="007869B7">
              <w:rPr>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869B7" w:rsidRPr="007869B7" w:rsidRDefault="007869B7" w:rsidP="007869B7">
            <w:pPr>
              <w:jc w:val="both"/>
              <w:rPr>
                <w:lang w:val="ru-RU"/>
              </w:rPr>
            </w:pPr>
            <w:r w:rsidRPr="007869B7">
              <w:rPr>
                <w:lang w:val="ru-RU"/>
              </w:rPr>
              <w:t>Тендерні пропозиції після закінчення кінцевого строку їх подання не приймаються електронною системою закупівель.</w:t>
            </w:r>
          </w:p>
          <w:p w:rsidR="007869B7" w:rsidRPr="007869B7" w:rsidRDefault="007869B7" w:rsidP="007869B7">
            <w:pPr>
              <w:jc w:val="both"/>
              <w:rPr>
                <w:lang w:val="ru-RU"/>
              </w:rPr>
            </w:pPr>
            <w:r w:rsidRPr="007869B7">
              <w:rPr>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869B7" w:rsidRPr="007869B7" w:rsidRDefault="007869B7" w:rsidP="007869B7">
            <w:pPr>
              <w:rPr>
                <w:lang w:val="ru-RU"/>
              </w:rPr>
            </w:pPr>
            <w:r w:rsidRPr="007869B7">
              <w:rPr>
                <w:lang w:val="ru-RU"/>
              </w:rPr>
              <w:t>-----------------------------------------------------------------------------</w:t>
            </w:r>
          </w:p>
          <w:p w:rsidR="007869B7" w:rsidRPr="007869B7" w:rsidRDefault="007869B7" w:rsidP="007869B7">
            <w:pPr>
              <w:jc w:val="both"/>
              <w:rPr>
                <w:lang w:val="ru-RU"/>
              </w:rPr>
            </w:pPr>
            <w:r w:rsidRPr="007869B7">
              <w:rPr>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7869B7" w:rsidRPr="007869B7" w:rsidRDefault="007869B7" w:rsidP="007869B7">
            <w:pPr>
              <w:jc w:val="both"/>
              <w:rPr>
                <w:lang w:val="ru-RU"/>
              </w:rPr>
            </w:pPr>
            <w:r w:rsidRPr="007869B7">
              <w:rPr>
                <w:lang w:val="ru-RU"/>
              </w:rPr>
              <w:t>-----------------------------------------------------------------------------</w:t>
            </w:r>
          </w:p>
          <w:p w:rsidR="007869B7" w:rsidRPr="007869B7" w:rsidRDefault="007869B7" w:rsidP="007869B7">
            <w:pPr>
              <w:jc w:val="both"/>
              <w:rPr>
                <w:lang w:val="ru-RU"/>
              </w:rPr>
            </w:pPr>
            <w:r w:rsidRPr="007869B7">
              <w:rPr>
                <w:lang w:val="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869B7" w:rsidRPr="00460D9A" w:rsidRDefault="007869B7" w:rsidP="007869B7">
            <w:pPr>
              <w:jc w:val="both"/>
              <w:rPr>
                <w:lang w:val="ru-RU"/>
              </w:rPr>
            </w:pPr>
            <w:r w:rsidRPr="00460D9A">
              <w:rPr>
                <w:lang w:val="ru-RU"/>
              </w:rPr>
              <w:t>-----------------------------------------------------------------------------</w:t>
            </w:r>
          </w:p>
          <w:p w:rsidR="00D12316" w:rsidRDefault="007869B7" w:rsidP="007869B7">
            <w:pPr>
              <w:spacing w:before="150" w:after="150"/>
              <w:jc w:val="both"/>
              <w:rPr>
                <w:rFonts w:eastAsia="Times New Roman"/>
                <w:lang w:val="uk-UA" w:eastAsia="ru-RU"/>
              </w:rPr>
            </w:pPr>
            <w:r w:rsidRPr="00460D9A">
              <w:rPr>
                <w:lang w:val="ru-RU"/>
              </w:rPr>
              <w:t>Відповідальність за достовірність та зміст інформації, викладеної в документах, які подані у складі тендерної пропозиції, несе учасник.</w:t>
            </w:r>
            <w:r w:rsidR="00D12316" w:rsidRPr="00C42478">
              <w:rPr>
                <w:rFonts w:eastAsia="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12316" w:rsidRDefault="00D12316" w:rsidP="00D12316">
            <w:pPr>
              <w:spacing w:before="150" w:after="150"/>
              <w:jc w:val="both"/>
              <w:rPr>
                <w:rFonts w:eastAsia="Times New Roman"/>
                <w:lang w:val="uk-UA" w:eastAsia="ru-RU"/>
              </w:rPr>
            </w:pPr>
            <w:r w:rsidRPr="00C42478">
              <w:rPr>
                <w:rFonts w:eastAsia="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eastAsia="Times New Roman"/>
                <w:lang w:val="uk-UA" w:eastAsia="ru-RU"/>
              </w:rPr>
              <w:t xml:space="preserve">, </w:t>
            </w:r>
            <w:r w:rsidRPr="00C42478">
              <w:rPr>
                <w:rFonts w:eastAsia="Times New Roman"/>
                <w:lang w:val="uk-UA" w:eastAsia="ru-RU"/>
              </w:rPr>
              <w:t xml:space="preserve">про що </w:t>
            </w:r>
            <w:r>
              <w:rPr>
                <w:rFonts w:eastAsia="Times New Roman"/>
                <w:lang w:val="uk-UA" w:eastAsia="ru-RU"/>
              </w:rPr>
              <w:t>у</w:t>
            </w:r>
            <w:r w:rsidRPr="00C42478">
              <w:rPr>
                <w:rFonts w:eastAsia="Times New Roman"/>
                <w:lang w:val="uk-UA" w:eastAsia="ru-RU"/>
              </w:rPr>
              <w:t xml:space="preserve">часник повинен зазначити у довідці, з посиланням на норми відповідних </w:t>
            </w:r>
            <w:r>
              <w:rPr>
                <w:rFonts w:eastAsia="Times New Roman"/>
                <w:lang w:val="uk-UA" w:eastAsia="ru-RU"/>
              </w:rPr>
              <w:t>нормативно-правових актів (за наявності)</w:t>
            </w:r>
            <w:r w:rsidRPr="00C42478">
              <w:rPr>
                <w:rFonts w:eastAsia="Times New Roman"/>
                <w:lang w:val="uk-UA" w:eastAsia="ru-RU"/>
              </w:rPr>
              <w:t xml:space="preserve">, в складі своєї </w:t>
            </w:r>
            <w:r>
              <w:rPr>
                <w:rFonts w:eastAsia="Times New Roman"/>
                <w:lang w:val="uk-UA" w:eastAsia="ru-RU"/>
              </w:rPr>
              <w:t xml:space="preserve">тендерної </w:t>
            </w:r>
            <w:r w:rsidRPr="00C42478">
              <w:rPr>
                <w:rFonts w:eastAsia="Times New Roman"/>
                <w:lang w:val="uk-UA" w:eastAsia="ru-RU"/>
              </w:rPr>
              <w:t>пропозиції.</w:t>
            </w:r>
          </w:p>
          <w:p w:rsidR="00D12316" w:rsidRPr="0024015B" w:rsidRDefault="00D12316" w:rsidP="00D12316">
            <w:pPr>
              <w:spacing w:before="150" w:after="150"/>
              <w:jc w:val="both"/>
              <w:rPr>
                <w:rFonts w:eastAsia="Times New Roman"/>
                <w:lang w:val="uk-UA" w:eastAsia="ru-RU"/>
              </w:rPr>
            </w:pPr>
            <w:r w:rsidRPr="00C42478">
              <w:rPr>
                <w:rFonts w:eastAsia="Times New Roman"/>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eastAsia="Times New Roman"/>
                <w:lang w:val="uk-UA" w:eastAsia="ru-RU"/>
              </w:rPr>
              <w:t>відхилення.</w:t>
            </w:r>
          </w:p>
          <w:p w:rsidR="00D12316" w:rsidRPr="00A57464" w:rsidRDefault="00D12316" w:rsidP="00D12316">
            <w:pPr>
              <w:spacing w:before="150" w:after="150"/>
              <w:jc w:val="both"/>
              <w:rPr>
                <w:rFonts w:eastAsia="Times New Roman"/>
                <w:lang w:val="uk-UA" w:eastAsia="ru-RU"/>
              </w:rPr>
            </w:pPr>
            <w:r w:rsidRPr="00316B47">
              <w:rPr>
                <w:rFonts w:eastAsia="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eastAsia="Times New Roman"/>
                <w:lang w:val="uk-UA" w:eastAsia="ru-RU"/>
              </w:rPr>
              <w:t xml:space="preserve"> при поданні інформації та документів тендерної пропозиції, не визначають їх як конфіденційні.</w:t>
            </w:r>
          </w:p>
          <w:p w:rsidR="00D12316" w:rsidRDefault="00D12316" w:rsidP="00D12316">
            <w:pPr>
              <w:spacing w:before="150" w:after="150"/>
              <w:jc w:val="both"/>
              <w:rPr>
                <w:rFonts w:eastAsia="Times New Roman"/>
                <w:lang w:val="uk-UA" w:eastAsia="ru-RU"/>
              </w:rPr>
            </w:pPr>
            <w:r w:rsidRPr="00717447">
              <w:rPr>
                <w:rFonts w:eastAsia="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eastAsia="Times New Roman"/>
                <w:lang w:val="uk-UA" w:eastAsia="ru-RU"/>
              </w:rPr>
              <w:t xml:space="preserve">тендерної </w:t>
            </w:r>
            <w:r w:rsidRPr="00717447">
              <w:rPr>
                <w:rFonts w:eastAsia="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12316" w:rsidRDefault="00D12316" w:rsidP="00D12316">
            <w:pPr>
              <w:spacing w:before="150" w:after="150"/>
              <w:jc w:val="both"/>
              <w:rPr>
                <w:rFonts w:eastAsia="Times New Roman"/>
                <w:lang w:val="uk-UA" w:eastAsia="ru-RU"/>
              </w:rPr>
            </w:pPr>
            <w:r w:rsidRPr="00717447">
              <w:rPr>
                <w:rFonts w:eastAsia="Times New Roman"/>
                <w:lang w:val="uk-UA" w:eastAsia="ru-RU"/>
              </w:rPr>
              <w:t xml:space="preserve">Учасник під час подання </w:t>
            </w:r>
            <w:r>
              <w:rPr>
                <w:rFonts w:eastAsia="Times New Roman"/>
                <w:lang w:val="uk-UA" w:eastAsia="ru-RU"/>
              </w:rPr>
              <w:t xml:space="preserve">тендерної </w:t>
            </w:r>
            <w:r w:rsidRPr="00717447">
              <w:rPr>
                <w:rFonts w:eastAsia="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eastAsia="Times New Roman"/>
                <w:lang w:val="uk-UA" w:eastAsia="ru-RU"/>
              </w:rPr>
              <w:t xml:space="preserve">тендерної </w:t>
            </w:r>
            <w:r w:rsidRPr="00717447">
              <w:rPr>
                <w:rFonts w:eastAsia="Times New Roman"/>
                <w:lang w:val="uk-UA" w:eastAsia="ru-RU"/>
              </w:rPr>
              <w:t xml:space="preserve">пропозиції учасника. </w:t>
            </w:r>
          </w:p>
          <w:p w:rsidR="00D12316" w:rsidRDefault="00D12316" w:rsidP="00D12316">
            <w:pPr>
              <w:spacing w:before="150" w:after="150"/>
              <w:jc w:val="both"/>
              <w:rPr>
                <w:rFonts w:eastAsia="Times New Roman"/>
                <w:lang w:val="uk-UA" w:eastAsia="ru-RU"/>
              </w:rPr>
            </w:pPr>
            <w:r w:rsidRPr="00717447">
              <w:rPr>
                <w:rFonts w:eastAsia="Times New Roman"/>
                <w:lang w:val="uk-UA" w:eastAsia="ru-RU"/>
              </w:rPr>
              <w:t xml:space="preserve">У разі подання у складі </w:t>
            </w:r>
            <w:r>
              <w:rPr>
                <w:rFonts w:eastAsia="Times New Roman"/>
                <w:lang w:val="uk-UA" w:eastAsia="ru-RU"/>
              </w:rPr>
              <w:t xml:space="preserve">тендерної </w:t>
            </w:r>
            <w:r w:rsidRPr="00717447">
              <w:rPr>
                <w:rFonts w:eastAsia="Times New Roman"/>
                <w:lang w:val="uk-UA" w:eastAsia="ru-RU"/>
              </w:rPr>
              <w:t>пропозиції електрон</w:t>
            </w:r>
            <w:r>
              <w:rPr>
                <w:rFonts w:eastAsia="Times New Roman"/>
                <w:lang w:val="uk-UA" w:eastAsia="ru-RU"/>
              </w:rPr>
              <w:t>н</w:t>
            </w:r>
            <w:r w:rsidRPr="00717447">
              <w:rPr>
                <w:rFonts w:eastAsia="Times New Roman"/>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eastAsia="Times New Roman"/>
                <w:lang w:val="uk-UA" w:eastAsia="ru-RU"/>
              </w:rPr>
              <w:t xml:space="preserve">тендерної </w:t>
            </w:r>
            <w:r w:rsidRPr="00717447">
              <w:rPr>
                <w:rFonts w:eastAsia="Times New Roman"/>
                <w:lang w:val="uk-UA" w:eastAsia="ru-RU"/>
              </w:rPr>
              <w:t>пропозиції учасника на кожен електронний документ.</w:t>
            </w:r>
          </w:p>
          <w:p w:rsidR="00D12316" w:rsidRDefault="00D12316" w:rsidP="00D12316">
            <w:pPr>
              <w:spacing w:before="150" w:after="150"/>
              <w:jc w:val="both"/>
              <w:rPr>
                <w:rFonts w:eastAsia="Times New Roman"/>
                <w:lang w:val="uk-UA" w:eastAsia="ru-RU"/>
              </w:rPr>
            </w:pPr>
            <w:r>
              <w:rPr>
                <w:rFonts w:eastAsia="Times New Roman"/>
                <w:lang w:val="uk-UA" w:eastAsia="ru-RU"/>
              </w:rPr>
              <w:t>Опис формальних помилок: ф</w:t>
            </w:r>
            <w:r w:rsidRPr="00E65A65">
              <w:rPr>
                <w:rFonts w:eastAsia="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eastAsia="Times New Roman"/>
                <w:lang w:val="uk-UA" w:eastAsia="ru-RU"/>
              </w:rPr>
              <w:t xml:space="preserve"> </w:t>
            </w:r>
          </w:p>
          <w:p w:rsidR="00D12316" w:rsidRDefault="00D12316" w:rsidP="00D12316">
            <w:pPr>
              <w:spacing w:before="150" w:after="150"/>
              <w:jc w:val="both"/>
              <w:rPr>
                <w:rFonts w:eastAsia="Times New Roman"/>
                <w:lang w:val="uk-UA" w:eastAsia="ru-RU"/>
              </w:rPr>
            </w:pPr>
            <w:r>
              <w:rPr>
                <w:rFonts w:eastAsia="Times New Roman"/>
                <w:lang w:val="uk-UA" w:eastAsia="ru-RU"/>
              </w:rPr>
              <w:t>Перелік</w:t>
            </w:r>
            <w:r w:rsidRPr="00D12316">
              <w:rPr>
                <w:lang w:val="ru-RU"/>
              </w:rPr>
              <w:t xml:space="preserve"> </w:t>
            </w:r>
            <w:r w:rsidRPr="00717447">
              <w:rPr>
                <w:rFonts w:eastAsia="Times New Roman"/>
                <w:lang w:val="uk-UA" w:eastAsia="ru-RU"/>
              </w:rPr>
              <w:t>формальних помилок</w:t>
            </w:r>
            <w:r>
              <w:rPr>
                <w:rFonts w:eastAsia="Times New Roman"/>
                <w:lang w:val="uk-UA" w:eastAsia="ru-RU"/>
              </w:rPr>
              <w:t>, затверджений наказом Мінекономіки від</w:t>
            </w:r>
            <w:r w:rsidRPr="00717447">
              <w:rPr>
                <w:rFonts w:eastAsia="Times New Roman"/>
                <w:lang w:val="uk-UA" w:eastAsia="ru-RU"/>
              </w:rPr>
              <w:t xml:space="preserve"> 15</w:t>
            </w:r>
            <w:r>
              <w:rPr>
                <w:rFonts w:eastAsia="Times New Roman"/>
                <w:lang w:val="uk-UA" w:eastAsia="ru-RU"/>
              </w:rPr>
              <w:t>.04.</w:t>
            </w:r>
            <w:r w:rsidRPr="00717447">
              <w:rPr>
                <w:rFonts w:eastAsia="Times New Roman"/>
                <w:lang w:val="uk-UA" w:eastAsia="ru-RU"/>
              </w:rPr>
              <w:t>2020 № 710</w:t>
            </w:r>
            <w:r>
              <w:rPr>
                <w:rFonts w:eastAsia="Times New Roman"/>
                <w:lang w:val="uk-UA" w:eastAsia="ru-RU"/>
              </w:rPr>
              <w:t>:</w:t>
            </w:r>
          </w:p>
          <w:p w:rsidR="00D12316" w:rsidRDefault="00D12316" w:rsidP="00D12316">
            <w:pPr>
              <w:spacing w:before="150" w:after="150"/>
              <w:jc w:val="both"/>
              <w:rPr>
                <w:rFonts w:eastAsia="Times New Roman"/>
                <w:lang w:val="uk-UA" w:eastAsia="ru-RU"/>
              </w:rPr>
            </w:pPr>
            <w:r w:rsidRPr="00717447">
              <w:rPr>
                <w:rFonts w:eastAsia="Times New Roman"/>
                <w:lang w:val="uk-UA" w:eastAsia="ru-RU"/>
              </w:rPr>
              <w:t xml:space="preserve">1. </w:t>
            </w:r>
            <w:r>
              <w:rPr>
                <w:rFonts w:eastAsia="Times New Roman"/>
                <w:lang w:val="uk-UA" w:eastAsia="ru-RU"/>
              </w:rPr>
              <w:t>і</w:t>
            </w:r>
            <w:r w:rsidRPr="00717447">
              <w:rPr>
                <w:rFonts w:eastAsia="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D12316" w:rsidRDefault="00D12316" w:rsidP="00D12316">
            <w:pPr>
              <w:pStyle w:val="a5"/>
              <w:numPr>
                <w:ilvl w:val="0"/>
                <w:numId w:val="43"/>
              </w:numPr>
              <w:spacing w:before="150" w:after="150"/>
              <w:jc w:val="both"/>
              <w:rPr>
                <w:rFonts w:eastAsia="Times New Roman"/>
                <w:lang w:val="uk-UA" w:eastAsia="ru-RU"/>
              </w:rPr>
            </w:pPr>
            <w:r w:rsidRPr="00717447">
              <w:rPr>
                <w:rFonts w:eastAsia="Times New Roman"/>
                <w:lang w:val="uk-UA" w:eastAsia="ru-RU"/>
              </w:rPr>
              <w:t xml:space="preserve">уживання великої літери; </w:t>
            </w:r>
          </w:p>
          <w:p w:rsidR="00D12316" w:rsidRDefault="00D12316" w:rsidP="00D12316">
            <w:pPr>
              <w:pStyle w:val="a5"/>
              <w:numPr>
                <w:ilvl w:val="0"/>
                <w:numId w:val="43"/>
              </w:numPr>
              <w:spacing w:before="150" w:after="150"/>
              <w:jc w:val="both"/>
              <w:rPr>
                <w:rFonts w:eastAsia="Times New Roman"/>
                <w:lang w:val="uk-UA" w:eastAsia="ru-RU"/>
              </w:rPr>
            </w:pPr>
            <w:r w:rsidRPr="00717447">
              <w:rPr>
                <w:rFonts w:eastAsia="Times New Roman"/>
                <w:lang w:val="uk-UA" w:eastAsia="ru-RU"/>
              </w:rPr>
              <w:t xml:space="preserve">уживання розділових знаків та відмінювання слів у реченні; </w:t>
            </w:r>
          </w:p>
          <w:p w:rsidR="00D12316" w:rsidRDefault="00D12316" w:rsidP="00D12316">
            <w:pPr>
              <w:pStyle w:val="a5"/>
              <w:numPr>
                <w:ilvl w:val="0"/>
                <w:numId w:val="43"/>
              </w:numPr>
              <w:spacing w:before="150" w:after="150"/>
              <w:jc w:val="both"/>
              <w:rPr>
                <w:rFonts w:eastAsia="Times New Roman"/>
                <w:lang w:val="uk-UA" w:eastAsia="ru-RU"/>
              </w:rPr>
            </w:pPr>
            <w:r w:rsidRPr="00717447">
              <w:rPr>
                <w:rFonts w:eastAsia="Times New Roman"/>
                <w:lang w:val="uk-UA" w:eastAsia="ru-RU"/>
              </w:rPr>
              <w:t xml:space="preserve">використання слова або мовного звороту, запозичених </w:t>
            </w:r>
            <w:r w:rsidRPr="00717447">
              <w:rPr>
                <w:rFonts w:eastAsia="Times New Roman"/>
                <w:lang w:val="uk-UA" w:eastAsia="ru-RU"/>
              </w:rPr>
              <w:lastRenderedPageBreak/>
              <w:t xml:space="preserve">з іншої мови; </w:t>
            </w:r>
          </w:p>
          <w:p w:rsidR="00D12316" w:rsidRDefault="00D12316" w:rsidP="00D12316">
            <w:pPr>
              <w:pStyle w:val="a5"/>
              <w:numPr>
                <w:ilvl w:val="0"/>
                <w:numId w:val="43"/>
              </w:numPr>
              <w:spacing w:before="150" w:after="150"/>
              <w:jc w:val="both"/>
              <w:rPr>
                <w:rFonts w:eastAsia="Times New Roman"/>
                <w:lang w:val="uk-UA" w:eastAsia="ru-RU"/>
              </w:rPr>
            </w:pPr>
            <w:r w:rsidRPr="00717447">
              <w:rPr>
                <w:rFonts w:eastAsia="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12316" w:rsidRDefault="00D12316" w:rsidP="00D12316">
            <w:pPr>
              <w:pStyle w:val="a5"/>
              <w:numPr>
                <w:ilvl w:val="0"/>
                <w:numId w:val="43"/>
              </w:numPr>
              <w:spacing w:before="150" w:after="150"/>
              <w:jc w:val="both"/>
              <w:rPr>
                <w:rFonts w:eastAsia="Times New Roman"/>
                <w:lang w:val="uk-UA" w:eastAsia="ru-RU"/>
              </w:rPr>
            </w:pPr>
            <w:r w:rsidRPr="00717447">
              <w:rPr>
                <w:rFonts w:eastAsia="Times New Roman"/>
                <w:lang w:val="uk-UA" w:eastAsia="ru-RU"/>
              </w:rPr>
              <w:t xml:space="preserve">застосування правил переносу частини слова з рядка в рядок; </w:t>
            </w:r>
          </w:p>
          <w:p w:rsidR="00D12316" w:rsidRDefault="00D12316" w:rsidP="00D12316">
            <w:pPr>
              <w:pStyle w:val="a5"/>
              <w:numPr>
                <w:ilvl w:val="0"/>
                <w:numId w:val="43"/>
              </w:numPr>
              <w:spacing w:before="150" w:after="150"/>
              <w:jc w:val="both"/>
              <w:rPr>
                <w:rFonts w:eastAsia="Times New Roman"/>
                <w:lang w:val="uk-UA" w:eastAsia="ru-RU"/>
              </w:rPr>
            </w:pPr>
            <w:r w:rsidRPr="00717447">
              <w:rPr>
                <w:rFonts w:eastAsia="Times New Roman"/>
                <w:lang w:val="uk-UA" w:eastAsia="ru-RU"/>
              </w:rPr>
              <w:t xml:space="preserve">написання слів разом та/або окремо, та/або через дефіс; </w:t>
            </w:r>
          </w:p>
          <w:p w:rsidR="00D12316" w:rsidRDefault="00D12316" w:rsidP="00D12316">
            <w:pPr>
              <w:pStyle w:val="a5"/>
              <w:numPr>
                <w:ilvl w:val="0"/>
                <w:numId w:val="43"/>
              </w:numPr>
              <w:spacing w:before="150" w:after="150"/>
              <w:jc w:val="both"/>
              <w:rPr>
                <w:rFonts w:eastAsia="Times New Roman"/>
                <w:lang w:val="uk-UA" w:eastAsia="ru-RU"/>
              </w:rPr>
            </w:pPr>
            <w:r w:rsidRPr="00717447">
              <w:rPr>
                <w:rFonts w:eastAsia="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12316" w:rsidRDefault="00D12316" w:rsidP="00D12316">
            <w:pPr>
              <w:spacing w:before="150" w:after="150"/>
              <w:jc w:val="both"/>
              <w:rPr>
                <w:rFonts w:eastAsia="Times New Roman"/>
                <w:lang w:val="uk-UA" w:eastAsia="ru-RU"/>
              </w:rPr>
            </w:pPr>
            <w:r w:rsidRPr="00717447">
              <w:rPr>
                <w:rFonts w:eastAsia="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12316" w:rsidRDefault="00D12316" w:rsidP="00D12316">
            <w:pPr>
              <w:spacing w:before="150" w:after="150"/>
              <w:jc w:val="both"/>
              <w:rPr>
                <w:rFonts w:eastAsia="Times New Roman"/>
                <w:lang w:val="uk-UA" w:eastAsia="ru-RU"/>
              </w:rPr>
            </w:pPr>
            <w:r w:rsidRPr="00717447">
              <w:rPr>
                <w:rFonts w:eastAsia="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12316" w:rsidRDefault="00D12316" w:rsidP="00D12316">
            <w:pPr>
              <w:spacing w:before="150" w:after="150"/>
              <w:jc w:val="both"/>
              <w:rPr>
                <w:rFonts w:eastAsia="Times New Roman"/>
                <w:lang w:val="uk-UA" w:eastAsia="ru-RU"/>
              </w:rPr>
            </w:pPr>
            <w:r w:rsidRPr="00717447">
              <w:rPr>
                <w:rFonts w:eastAsia="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12316" w:rsidRDefault="00D12316" w:rsidP="00D12316">
            <w:pPr>
              <w:spacing w:before="150" w:after="150"/>
              <w:jc w:val="both"/>
              <w:rPr>
                <w:rFonts w:eastAsia="Times New Roman"/>
                <w:lang w:val="uk-UA" w:eastAsia="ru-RU"/>
              </w:rPr>
            </w:pPr>
            <w:r w:rsidRPr="00717447">
              <w:rPr>
                <w:rFonts w:eastAsia="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12316" w:rsidRDefault="00D12316" w:rsidP="00D12316">
            <w:pPr>
              <w:spacing w:before="150" w:after="150"/>
              <w:jc w:val="both"/>
              <w:rPr>
                <w:rFonts w:eastAsia="Times New Roman"/>
                <w:lang w:val="uk-UA" w:eastAsia="ru-RU"/>
              </w:rPr>
            </w:pPr>
            <w:r w:rsidRPr="00717447">
              <w:rPr>
                <w:rFonts w:eastAsia="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12316" w:rsidRDefault="00D12316" w:rsidP="00D12316">
            <w:pPr>
              <w:spacing w:before="150" w:after="150"/>
              <w:jc w:val="both"/>
              <w:rPr>
                <w:rFonts w:eastAsia="Times New Roman"/>
                <w:lang w:val="uk-UA" w:eastAsia="ru-RU"/>
              </w:rPr>
            </w:pPr>
            <w:r w:rsidRPr="00717447">
              <w:rPr>
                <w:rFonts w:eastAsia="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12316" w:rsidRDefault="00D12316" w:rsidP="00D12316">
            <w:pPr>
              <w:spacing w:before="150" w:after="150"/>
              <w:jc w:val="both"/>
              <w:rPr>
                <w:rFonts w:eastAsia="Times New Roman"/>
                <w:lang w:val="uk-UA" w:eastAsia="ru-RU"/>
              </w:rPr>
            </w:pPr>
            <w:r w:rsidRPr="00717447">
              <w:rPr>
                <w:rFonts w:eastAsia="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12316" w:rsidRDefault="00D12316" w:rsidP="00D12316">
            <w:pPr>
              <w:spacing w:before="150" w:after="150"/>
              <w:jc w:val="both"/>
              <w:rPr>
                <w:rFonts w:eastAsia="Times New Roman"/>
                <w:lang w:val="uk-UA" w:eastAsia="ru-RU"/>
              </w:rPr>
            </w:pPr>
            <w:r w:rsidRPr="00717447">
              <w:rPr>
                <w:rFonts w:eastAsia="Times New Roman"/>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12316" w:rsidRDefault="00D12316" w:rsidP="00D12316">
            <w:pPr>
              <w:spacing w:before="150" w:after="150"/>
              <w:jc w:val="both"/>
              <w:rPr>
                <w:rFonts w:eastAsia="Times New Roman"/>
                <w:lang w:val="uk-UA" w:eastAsia="ru-RU"/>
              </w:rPr>
            </w:pPr>
            <w:r w:rsidRPr="00717447">
              <w:rPr>
                <w:rFonts w:eastAsia="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12316" w:rsidRDefault="00D12316" w:rsidP="00D12316">
            <w:pPr>
              <w:spacing w:before="150" w:after="150"/>
              <w:jc w:val="both"/>
              <w:rPr>
                <w:rFonts w:eastAsia="Times New Roman"/>
                <w:lang w:val="uk-UA" w:eastAsia="ru-RU"/>
              </w:rPr>
            </w:pPr>
            <w:r w:rsidRPr="00717447">
              <w:rPr>
                <w:rFonts w:eastAsia="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12316" w:rsidRDefault="00D12316" w:rsidP="00D12316">
            <w:pPr>
              <w:spacing w:before="150" w:after="150"/>
              <w:jc w:val="both"/>
              <w:rPr>
                <w:rFonts w:eastAsia="Times New Roman"/>
                <w:lang w:val="uk-UA" w:eastAsia="ru-RU"/>
              </w:rPr>
            </w:pPr>
            <w:r w:rsidRPr="00717447">
              <w:rPr>
                <w:rFonts w:eastAsia="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2316" w:rsidRDefault="00D12316" w:rsidP="00D12316">
            <w:pPr>
              <w:spacing w:before="150" w:after="150"/>
              <w:jc w:val="both"/>
              <w:rPr>
                <w:rFonts w:eastAsia="Times New Roman"/>
                <w:lang w:val="uk-UA" w:eastAsia="ru-RU"/>
              </w:rPr>
            </w:pPr>
            <w:r>
              <w:rPr>
                <w:rFonts w:eastAsia="Times New Roman"/>
                <w:lang w:val="uk-UA" w:eastAsia="ru-RU"/>
              </w:rPr>
              <w:t>Приклади формальних помилок:</w:t>
            </w:r>
          </w:p>
          <w:p w:rsidR="00D12316" w:rsidRDefault="00D12316" w:rsidP="00D12316">
            <w:pPr>
              <w:pStyle w:val="a5"/>
              <w:numPr>
                <w:ilvl w:val="0"/>
                <w:numId w:val="44"/>
              </w:numPr>
              <w:spacing w:before="150" w:after="150"/>
              <w:jc w:val="both"/>
              <w:rPr>
                <w:rFonts w:eastAsia="Times New Roman"/>
                <w:lang w:val="uk-UA" w:eastAsia="ru-RU"/>
              </w:rPr>
            </w:pPr>
            <w:r>
              <w:rPr>
                <w:rFonts w:eastAsia="Times New Roman"/>
                <w:lang w:val="uk-UA" w:eastAsia="ru-RU"/>
              </w:rPr>
              <w:t xml:space="preserve">«вінницька область» замість «Вінницька область» або «місто львів» замість «місто Львів»; </w:t>
            </w:r>
          </w:p>
          <w:p w:rsidR="00D12316" w:rsidRDefault="00D12316" w:rsidP="00D12316">
            <w:pPr>
              <w:pStyle w:val="a5"/>
              <w:numPr>
                <w:ilvl w:val="0"/>
                <w:numId w:val="44"/>
              </w:numPr>
              <w:spacing w:before="150" w:after="150"/>
              <w:jc w:val="both"/>
              <w:rPr>
                <w:rFonts w:eastAsia="Times New Roman"/>
                <w:lang w:val="uk-UA" w:eastAsia="ru-RU"/>
              </w:rPr>
            </w:pPr>
            <w:r>
              <w:rPr>
                <w:rFonts w:eastAsia="Times New Roman"/>
                <w:lang w:val="uk-UA" w:eastAsia="ru-RU"/>
              </w:rPr>
              <w:t>«у складі тендерна пропозиція» замість «у складі тендерної пропозиції»;</w:t>
            </w:r>
          </w:p>
          <w:p w:rsidR="00D12316" w:rsidRDefault="00D12316" w:rsidP="00D12316">
            <w:pPr>
              <w:pStyle w:val="a5"/>
              <w:numPr>
                <w:ilvl w:val="0"/>
                <w:numId w:val="44"/>
              </w:numPr>
              <w:spacing w:before="150" w:after="150"/>
              <w:jc w:val="both"/>
              <w:rPr>
                <w:rFonts w:eastAsia="Times New Roman"/>
                <w:lang w:val="uk-UA" w:eastAsia="ru-RU"/>
              </w:rPr>
            </w:pPr>
            <w:r>
              <w:rPr>
                <w:rFonts w:eastAsia="Times New Roman"/>
                <w:lang w:val="uk-UA" w:eastAsia="ru-RU"/>
              </w:rPr>
              <w:t>«</w:t>
            </w:r>
            <w:r w:rsidRPr="00FD0964">
              <w:rPr>
                <w:rFonts w:eastAsia="Times New Roman"/>
                <w:lang w:val="uk-UA" w:eastAsia="ru-RU"/>
              </w:rPr>
              <w:t>наявність в учасника процедури закупівлі обладнання матеріально-технічної бази та технологій</w:t>
            </w:r>
            <w:r>
              <w:rPr>
                <w:rFonts w:eastAsia="Times New Roman"/>
                <w:lang w:val="uk-UA" w:eastAsia="ru-RU"/>
              </w:rPr>
              <w:t>» замість «</w:t>
            </w:r>
            <w:r w:rsidRPr="00FD0964">
              <w:rPr>
                <w:rFonts w:eastAsia="Times New Roman"/>
                <w:lang w:val="uk-UA" w:eastAsia="ru-RU"/>
              </w:rPr>
              <w:t>наявність в учасника процедури закупівлі обладнання, матеріально-технічної бази та технологій</w:t>
            </w:r>
            <w:r>
              <w:rPr>
                <w:rFonts w:eastAsia="Times New Roman"/>
                <w:lang w:val="uk-UA" w:eastAsia="ru-RU"/>
              </w:rPr>
              <w:t>»;</w:t>
            </w:r>
          </w:p>
          <w:p w:rsidR="00D12316" w:rsidRDefault="00D12316" w:rsidP="00D12316">
            <w:pPr>
              <w:pStyle w:val="a5"/>
              <w:numPr>
                <w:ilvl w:val="0"/>
                <w:numId w:val="44"/>
              </w:numPr>
              <w:spacing w:before="150" w:after="150"/>
              <w:jc w:val="both"/>
              <w:rPr>
                <w:rFonts w:eastAsia="Times New Roman"/>
                <w:lang w:val="uk-UA" w:eastAsia="ru-RU"/>
              </w:rPr>
            </w:pPr>
            <w:r>
              <w:rPr>
                <w:rFonts w:eastAsia="Times New Roman"/>
                <w:lang w:val="uk-UA" w:eastAsia="ru-RU"/>
              </w:rPr>
              <w:t>«тендернапропозиція» замість «тендерна пропозиція»;</w:t>
            </w:r>
          </w:p>
          <w:p w:rsidR="00D12316" w:rsidRDefault="00D12316" w:rsidP="00D12316">
            <w:pPr>
              <w:pStyle w:val="a5"/>
              <w:numPr>
                <w:ilvl w:val="0"/>
                <w:numId w:val="44"/>
              </w:numPr>
              <w:spacing w:before="150" w:after="150"/>
              <w:jc w:val="both"/>
              <w:rPr>
                <w:rFonts w:eastAsia="Times New Roman"/>
                <w:lang w:val="uk-UA" w:eastAsia="ru-RU"/>
              </w:rPr>
            </w:pPr>
            <w:r>
              <w:rPr>
                <w:rFonts w:eastAsia="Times New Roman"/>
                <w:lang w:val="uk-UA" w:eastAsia="ru-RU"/>
              </w:rPr>
              <w:t>«срток поставки» замість «строк поставки»;</w:t>
            </w:r>
          </w:p>
          <w:p w:rsidR="00D12316" w:rsidRDefault="00D12316" w:rsidP="00D12316">
            <w:pPr>
              <w:pStyle w:val="a5"/>
              <w:numPr>
                <w:ilvl w:val="0"/>
                <w:numId w:val="44"/>
              </w:numPr>
              <w:spacing w:before="150" w:after="150"/>
              <w:jc w:val="both"/>
              <w:rPr>
                <w:rFonts w:eastAsia="Times New Roman"/>
                <w:lang w:val="uk-UA" w:eastAsia="ru-RU"/>
              </w:rPr>
            </w:pPr>
            <w:r>
              <w:rPr>
                <w:rFonts w:eastAsia="Times New Roman"/>
                <w:lang w:val="uk-UA" w:eastAsia="ru-RU"/>
              </w:rPr>
              <w:t>«Довідка» замість «Лист», «Гарантійний лист» замість «Довідка», «Лист» замість «Гарантійний лист» тощо;</w:t>
            </w:r>
          </w:p>
          <w:p w:rsidR="00DF60C9" w:rsidRPr="00D12316" w:rsidRDefault="00D12316" w:rsidP="00D12316">
            <w:pPr>
              <w:numPr>
                <w:ilvl w:val="0"/>
                <w:numId w:val="5"/>
              </w:numPr>
              <w:spacing w:after="150" w:line="0" w:lineRule="atLeast"/>
              <w:jc w:val="both"/>
              <w:textAlignment w:val="baseline"/>
              <w:rPr>
                <w:rFonts w:eastAsia="Times New Roman"/>
                <w:color w:val="000000"/>
                <w:lang w:val="uk-UA" w:eastAsia="ru-RU"/>
              </w:rPr>
            </w:pPr>
            <w:r>
              <w:rPr>
                <w:rFonts w:eastAsia="Times New Roman"/>
                <w:lang w:val="uk-UA" w:eastAsia="ru-RU"/>
              </w:rPr>
              <w:t>подання документа у форматі  «</w:t>
            </w:r>
            <w:r>
              <w:rPr>
                <w:rFonts w:eastAsia="Times New Roman"/>
                <w:lang w:eastAsia="ru-RU"/>
              </w:rPr>
              <w:t>PDF</w:t>
            </w:r>
            <w:r>
              <w:rPr>
                <w:rFonts w:eastAsia="Times New Roman"/>
                <w:lang w:val="uk-UA" w:eastAsia="ru-RU"/>
              </w:rPr>
              <w:t>» замість «</w:t>
            </w:r>
            <w:r w:rsidRPr="00601FFA">
              <w:rPr>
                <w:rFonts w:eastAsia="Times New Roman"/>
                <w:lang w:val="uk-UA" w:eastAsia="ru-RU"/>
              </w:rPr>
              <w:t>JPEG</w:t>
            </w:r>
            <w:r>
              <w:rPr>
                <w:rFonts w:eastAsia="Times New Roman"/>
                <w:lang w:val="uk-UA" w:eastAsia="ru-RU"/>
              </w:rPr>
              <w:t>», «</w:t>
            </w:r>
            <w:r w:rsidRPr="00601FFA">
              <w:rPr>
                <w:rFonts w:eastAsia="Times New Roman"/>
                <w:lang w:val="uk-UA" w:eastAsia="ru-RU"/>
              </w:rPr>
              <w:t>JPEG</w:t>
            </w:r>
            <w:r>
              <w:rPr>
                <w:rFonts w:eastAsia="Times New Roman"/>
                <w:lang w:val="uk-UA" w:eastAsia="ru-RU"/>
              </w:rPr>
              <w:t>» замість «</w:t>
            </w:r>
            <w:r>
              <w:rPr>
                <w:rFonts w:eastAsia="Times New Roman"/>
                <w:lang w:eastAsia="ru-RU"/>
              </w:rPr>
              <w:t>PDF</w:t>
            </w:r>
            <w:r>
              <w:rPr>
                <w:rFonts w:eastAsia="Times New Roman"/>
                <w:lang w:val="uk-UA" w:eastAsia="ru-RU"/>
              </w:rPr>
              <w:t>», «</w:t>
            </w:r>
            <w:r w:rsidRPr="00601FFA">
              <w:rPr>
                <w:rFonts w:eastAsia="Times New Roman"/>
                <w:lang w:val="uk-UA" w:eastAsia="ru-RU"/>
              </w:rPr>
              <w:t>RAR</w:t>
            </w:r>
            <w:r>
              <w:rPr>
                <w:rFonts w:eastAsia="Times New Roman"/>
                <w:lang w:val="uk-UA" w:eastAsia="ru-RU"/>
              </w:rPr>
              <w:t>» замість «</w:t>
            </w:r>
            <w:r>
              <w:rPr>
                <w:rFonts w:eastAsia="Times New Roman"/>
                <w:lang w:eastAsia="ru-RU"/>
              </w:rPr>
              <w:t>PDF</w:t>
            </w:r>
            <w:r>
              <w:rPr>
                <w:rFonts w:eastAsia="Times New Roman"/>
                <w:lang w:val="uk-UA" w:eastAsia="ru-RU"/>
              </w:rPr>
              <w:t>», «</w:t>
            </w:r>
            <w:r w:rsidRPr="00601FFA">
              <w:rPr>
                <w:rFonts w:eastAsia="Times New Roman"/>
                <w:lang w:val="uk-UA" w:eastAsia="ru-RU"/>
              </w:rPr>
              <w:t>7z</w:t>
            </w:r>
            <w:r>
              <w:rPr>
                <w:rFonts w:eastAsia="Times New Roman"/>
                <w:lang w:val="uk-UA" w:eastAsia="ru-RU"/>
              </w:rPr>
              <w:t>» замість «</w:t>
            </w:r>
            <w:r>
              <w:rPr>
                <w:rFonts w:eastAsia="Times New Roman"/>
                <w:lang w:eastAsia="ru-RU"/>
              </w:rPr>
              <w:t>PDF</w:t>
            </w:r>
            <w:r>
              <w:rPr>
                <w:rFonts w:eastAsia="Times New Roman"/>
                <w:lang w:val="uk-UA" w:eastAsia="ru-RU"/>
              </w:rPr>
              <w:t>» тощо.</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DF60C9"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Pr>
                <w:rFonts w:eastAsia="Times New Roman"/>
                <w:lang w:val="uk-UA" w:eastAsia="ru-RU"/>
              </w:rPr>
              <w:t>Т</w:t>
            </w:r>
            <w:r w:rsidRPr="00B413F2">
              <w:rPr>
                <w:rFonts w:eastAsia="Times New Roman"/>
                <w:lang w:val="uk-UA" w:eastAsia="ru-RU"/>
              </w:rPr>
              <w:t xml:space="preserve">ендерні пропозиції вважаються дійсними протягом </w:t>
            </w:r>
            <w:r w:rsidRPr="00DC0363">
              <w:rPr>
                <w:rFonts w:eastAsia="Times New Roman"/>
                <w:lang w:val="uk-UA" w:eastAsia="ru-RU"/>
              </w:rPr>
              <w:t>90 днів із дати кінцевого строку подання тендерних пропозицій</w:t>
            </w:r>
            <w:r w:rsidRPr="00B413F2">
              <w:rPr>
                <w:rFonts w:eastAsia="Times New Roman"/>
                <w:lang w:val="uk-UA" w:eastAsia="ru-RU"/>
              </w:rPr>
              <w:t xml:space="preserve">. </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відхилити таку вимогу, не втрачаючи при цьому наданого ним забезпечення тендерної пропозиції;</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F60C9" w:rsidRPr="00DF60C9" w:rsidRDefault="00DF60C9" w:rsidP="00DF60C9">
            <w:pPr>
              <w:spacing w:before="150" w:after="150" w:line="0" w:lineRule="atLeast"/>
              <w:jc w:val="both"/>
              <w:rPr>
                <w:rFonts w:eastAsia="Times New Roman"/>
                <w:lang w:val="uk-UA" w:eastAsia="ru-RU"/>
              </w:rPr>
            </w:pPr>
            <w:r w:rsidRPr="00E94849">
              <w:rPr>
                <w:rFonts w:eastAsia="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60C9" w:rsidRPr="00D1231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B413F2">
              <w:rPr>
                <w:rFonts w:eastAsia="Times New Roman"/>
                <w:lang w:val="uk-UA" w:eastAsia="ru-RU"/>
              </w:rPr>
              <w:t xml:space="preserve">Кваліфікаційні критерії до учасників та вимоги, </w:t>
            </w:r>
            <w:r>
              <w:rPr>
                <w:rFonts w:eastAsia="Times New Roman"/>
                <w:lang w:val="uk-UA" w:eastAsia="ru-RU"/>
              </w:rPr>
              <w:t>встановлені</w:t>
            </w:r>
            <w:r w:rsidRPr="00B413F2">
              <w:rPr>
                <w:rFonts w:eastAsia="Times New Roman"/>
                <w:lang w:val="uk-UA" w:eastAsia="ru-RU"/>
              </w:rPr>
              <w:t> </w:t>
            </w:r>
            <w:r w:rsidRPr="007A75D9">
              <w:rPr>
                <w:rFonts w:eastAsia="Times New Roman"/>
                <w:lang w:val="uk-UA" w:eastAsia="ru-RU"/>
              </w:rPr>
              <w:t>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869B7" w:rsidRPr="007869B7" w:rsidRDefault="007869B7" w:rsidP="007869B7">
            <w:pPr>
              <w:jc w:val="both"/>
              <w:rPr>
                <w:lang w:val="ru-RU"/>
              </w:rPr>
            </w:pPr>
            <w:r w:rsidRPr="007869B7">
              <w:rPr>
                <w:lang w:val="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7869B7">
              <w:rPr>
                <w:b/>
                <w:lang w:val="ru-RU"/>
              </w:rPr>
              <w:t>Додатку 1</w:t>
            </w:r>
            <w:r w:rsidRPr="007869B7">
              <w:rPr>
                <w:lang w:val="ru-RU"/>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7869B7" w:rsidRPr="007869B7" w:rsidRDefault="007869B7" w:rsidP="007869B7">
            <w:pPr>
              <w:jc w:val="both"/>
              <w:rPr>
                <w:lang w:val="ru-RU"/>
              </w:rPr>
            </w:pPr>
            <w:r w:rsidRPr="007869B7">
              <w:rPr>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69B7" w:rsidRPr="007869B7" w:rsidRDefault="007869B7" w:rsidP="007869B7">
            <w:pPr>
              <w:jc w:val="both"/>
              <w:rPr>
                <w:lang w:val="ru-RU"/>
              </w:rPr>
            </w:pPr>
            <w:r w:rsidRPr="007869B7">
              <w:rPr>
                <w:lang w:val="ru-RU"/>
              </w:rPr>
              <w:t>-----------------------------------------------------------------------------</w:t>
            </w:r>
          </w:p>
          <w:p w:rsidR="00DF60C9" w:rsidRPr="00CC3DF2" w:rsidRDefault="007869B7" w:rsidP="00B70161">
            <w:pPr>
              <w:jc w:val="both"/>
              <w:rPr>
                <w:rFonts w:eastAsia="Times New Roman"/>
                <w:lang w:val="ru-RU" w:eastAsia="ru-RU"/>
              </w:rPr>
            </w:pPr>
            <w:r w:rsidRPr="007869B7">
              <w:rPr>
                <w:lang w:val="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460D9A">
              <w:rPr>
                <w:lang w:val="ru-RU"/>
              </w:rPr>
              <w:t>16 Закону</w:t>
            </w:r>
            <w:r w:rsidR="00B70161">
              <w:rPr>
                <w:lang w:val="ru-RU"/>
              </w:rPr>
              <w:t>.</w:t>
            </w:r>
            <w:r w:rsidRPr="00460D9A">
              <w:rPr>
                <w:lang w:val="ru-RU"/>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Pr="00783894">
              <w:t>(кваліфікаційним критеріям) відповідно до статті 16 Закону.</w:t>
            </w:r>
          </w:p>
        </w:tc>
      </w:tr>
      <w:tr w:rsidR="00DF60C9"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869B7" w:rsidRPr="007869B7" w:rsidRDefault="007869B7" w:rsidP="007869B7">
            <w:pPr>
              <w:jc w:val="both"/>
              <w:rPr>
                <w:lang w:val="ru-RU"/>
              </w:rPr>
            </w:pPr>
            <w:r w:rsidRPr="007869B7">
              <w:rPr>
                <w:lang w:val="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DF1EC6">
              <w:rPr>
                <w:b/>
                <w:lang w:val="ru-RU"/>
              </w:rPr>
              <w:t xml:space="preserve">додатку </w:t>
            </w:r>
            <w:r w:rsidR="00DF1EC6" w:rsidRPr="00DF1EC6">
              <w:rPr>
                <w:b/>
                <w:lang w:val="ru-RU"/>
              </w:rPr>
              <w:t>3</w:t>
            </w:r>
            <w:r w:rsidRPr="007869B7">
              <w:rPr>
                <w:lang w:val="ru-RU"/>
              </w:rPr>
              <w:t xml:space="preserve"> до тендерної документації). Технічні, якісні характеристики предмета закупівлі та технічні специфікації до </w:t>
            </w:r>
            <w:r w:rsidRPr="007869B7">
              <w:rPr>
                <w:lang w:val="ru-RU"/>
              </w:rPr>
              <w:lastRenderedPageBreak/>
              <w:t>предмета закупівлі визначені замовником з урахуванням вимог, визначених частиною четвертою статті 5 Закону.</w:t>
            </w:r>
          </w:p>
          <w:p w:rsidR="00DF60C9" w:rsidRPr="00CC3DF2" w:rsidRDefault="00DF60C9" w:rsidP="007E399B">
            <w:pPr>
              <w:spacing w:before="150" w:after="150" w:line="0" w:lineRule="atLeast"/>
              <w:jc w:val="both"/>
              <w:rPr>
                <w:rFonts w:eastAsia="Times New Roman"/>
                <w:lang w:val="ru-RU" w:eastAsia="ru-RU"/>
              </w:rPr>
            </w:pPr>
          </w:p>
        </w:tc>
      </w:tr>
      <w:tr w:rsidR="00DF60C9" w:rsidRPr="007869B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7869B7" w:rsidRDefault="007869B7" w:rsidP="007E399B">
            <w:pPr>
              <w:spacing w:before="150" w:after="150" w:line="0" w:lineRule="atLeast"/>
              <w:jc w:val="both"/>
              <w:rPr>
                <w:rFonts w:eastAsia="Times New Roman"/>
                <w:lang w:eastAsia="ru-RU"/>
              </w:rPr>
            </w:pPr>
            <w:r w:rsidRPr="00783894">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F60C9"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7869B7" w:rsidRDefault="007869B7" w:rsidP="007E399B">
            <w:pPr>
              <w:spacing w:before="150" w:after="150" w:line="0" w:lineRule="atLeast"/>
              <w:jc w:val="both"/>
              <w:rPr>
                <w:rFonts w:eastAsia="Times New Roman"/>
                <w:lang w:val="ru-RU" w:eastAsia="ru-RU"/>
              </w:rPr>
            </w:pPr>
            <w:r w:rsidRPr="007869B7">
              <w:rPr>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DF60C9" w:rsidRPr="00CC3DF2" w:rsidRDefault="00DF60C9" w:rsidP="007E399B">
            <w:pPr>
              <w:spacing w:before="150" w:after="150" w:line="0" w:lineRule="atLeast"/>
              <w:jc w:val="both"/>
              <w:rPr>
                <w:rFonts w:eastAsia="Times New Roman"/>
                <w:lang w:eastAsia="ru-RU"/>
              </w:rPr>
            </w:pPr>
          </w:p>
        </w:tc>
      </w:tr>
      <w:tr w:rsidR="00DF60C9" w:rsidRPr="00C90705"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DF60C9" w:rsidRPr="00C90705"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Кінцевий строк подання тендерних пропозицій: </w:t>
            </w:r>
            <w:r w:rsidR="007C0CBF" w:rsidRPr="007C0CBF">
              <w:rPr>
                <w:rFonts w:eastAsia="Times New Roman"/>
                <w:color w:val="000000"/>
                <w:highlight w:val="yellow"/>
                <w:lang w:val="ru-RU" w:eastAsia="ru-RU"/>
              </w:rPr>
              <w:t>1</w:t>
            </w:r>
            <w:r w:rsidR="00C90705">
              <w:rPr>
                <w:rFonts w:eastAsia="Times New Roman"/>
                <w:color w:val="000000"/>
                <w:highlight w:val="yellow"/>
                <w:lang w:val="ru-RU" w:eastAsia="ru-RU"/>
              </w:rPr>
              <w:t>5</w:t>
            </w:r>
            <w:r w:rsidR="007C0CBF" w:rsidRPr="007C0CBF">
              <w:rPr>
                <w:rFonts w:eastAsia="Times New Roman"/>
                <w:color w:val="000000"/>
                <w:highlight w:val="yellow"/>
                <w:lang w:val="ru-RU" w:eastAsia="ru-RU"/>
              </w:rPr>
              <w:t xml:space="preserve"> </w:t>
            </w:r>
            <w:r w:rsidR="00DF1EC6">
              <w:rPr>
                <w:rFonts w:eastAsia="Times New Roman"/>
                <w:color w:val="000000"/>
                <w:highlight w:val="yellow"/>
                <w:lang w:val="ru-RU" w:eastAsia="ru-RU"/>
              </w:rPr>
              <w:t>лютого</w:t>
            </w:r>
            <w:r w:rsidR="007C0CBF" w:rsidRPr="007C0CBF">
              <w:rPr>
                <w:rFonts w:eastAsia="Times New Roman"/>
                <w:color w:val="000000"/>
                <w:highlight w:val="yellow"/>
                <w:lang w:val="ru-RU" w:eastAsia="ru-RU"/>
              </w:rPr>
              <w:t xml:space="preserve"> 2024 р. </w:t>
            </w:r>
            <w:r w:rsidR="009601BD">
              <w:rPr>
                <w:rFonts w:eastAsia="Times New Roman"/>
                <w:color w:val="000000"/>
                <w:highlight w:val="yellow"/>
                <w:lang w:val="ru-RU" w:eastAsia="ru-RU"/>
              </w:rPr>
              <w:t>00</w:t>
            </w:r>
            <w:r w:rsidR="007C0CBF" w:rsidRPr="007C0CBF">
              <w:rPr>
                <w:rFonts w:eastAsia="Times New Roman"/>
                <w:color w:val="000000"/>
                <w:highlight w:val="yellow"/>
                <w:lang w:val="ru-RU" w:eastAsia="ru-RU"/>
              </w:rPr>
              <w:t xml:space="preserve"> годин 00 хвилин</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Тендерні пропозиції після закінчення кінцевого строку їх подання не приймаються електронною системою закупівель.</w:t>
            </w:r>
          </w:p>
        </w:tc>
      </w:tr>
      <w:tr w:rsidR="00DF60C9" w:rsidRPr="00C90705"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 xml:space="preserve">Розкриття тендерних пропозицій здійснюється відповідно до статті 28 Закону (положення абзацу 3 частини 1 та абзацу 2 </w:t>
            </w:r>
            <w:r w:rsidRPr="007A75D9">
              <w:rPr>
                <w:rFonts w:eastAsia="Times New Roman"/>
                <w:lang w:val="uk-UA" w:eastAsia="ru-RU"/>
              </w:rPr>
              <w:lastRenderedPageBreak/>
              <w:t>частини 2 статті 28 Закону не застосовуються).</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F60C9" w:rsidRPr="00DF60C9" w:rsidRDefault="00DF60C9" w:rsidP="00DF60C9">
            <w:pPr>
              <w:spacing w:before="150" w:after="150" w:line="0" w:lineRule="atLeast"/>
              <w:jc w:val="both"/>
              <w:rPr>
                <w:rFonts w:eastAsia="Times New Roman"/>
                <w:lang w:val="uk-UA" w:eastAsia="ru-RU"/>
              </w:rPr>
            </w:pPr>
            <w:r w:rsidRPr="007A75D9">
              <w:rPr>
                <w:rFonts w:eastAsia="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F60C9"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DF60C9" w:rsidRPr="00C90705"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Єдиний критерій оцінки – Ціна – 100%.</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F60C9"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F60C9" w:rsidRPr="00CC3DF2" w:rsidRDefault="00DF60C9" w:rsidP="00CC3DF2">
            <w:pPr>
              <w:numPr>
                <w:ilvl w:val="0"/>
                <w:numId w:val="7"/>
              </w:numPr>
              <w:spacing w:after="160"/>
              <w:jc w:val="both"/>
              <w:textAlignment w:val="baseline"/>
              <w:rPr>
                <w:rFonts w:eastAsia="Times New Roman"/>
                <w:color w:val="000000"/>
                <w:lang w:val="ru-RU" w:eastAsia="ru-RU"/>
              </w:rPr>
            </w:pPr>
            <w:r w:rsidRPr="00CC3DF2">
              <w:rPr>
                <w:rFonts w:eastAsia="Times New Roman"/>
                <w:color w:val="000000"/>
                <w:lang w:val="ru-RU" w:eastAsia="ru-RU"/>
              </w:rPr>
              <w:lastRenderedPageBreak/>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8"/>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посвідку на постійне чи тимчасове проживання на території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9"/>
              </w:numPr>
              <w:spacing w:after="160"/>
              <w:jc w:val="both"/>
              <w:textAlignment w:val="baseline"/>
              <w:rPr>
                <w:rFonts w:eastAsia="Times New Roman"/>
                <w:color w:val="000000"/>
                <w:lang w:eastAsia="ru-RU"/>
              </w:rPr>
            </w:pPr>
            <w:r w:rsidRPr="00CC3DF2">
              <w:rPr>
                <w:rFonts w:eastAsia="Times New Roman"/>
                <w:color w:val="000000"/>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10"/>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посвідчення біженця чи документ, що підтверджує надання притулку в Україні.</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w:t>
            </w:r>
            <w:r w:rsidRPr="00CC3DF2">
              <w:rPr>
                <w:rFonts w:eastAsia="Times New Roman"/>
                <w:color w:val="000000"/>
                <w:lang w:val="ru-RU" w:eastAsia="ru-RU"/>
              </w:rPr>
              <w:lastRenderedPageBreak/>
              <w:t>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Замовник самостійно перевіряє інформацію про те, що учасник</w:t>
            </w:r>
            <w:r w:rsidRPr="00CC3DF2">
              <w:rPr>
                <w:rFonts w:eastAsia="Times New Roman"/>
                <w:color w:val="000000"/>
                <w:lang w:eastAsia="ru-RU"/>
              </w:rPr>
              <w:t> </w:t>
            </w:r>
            <w:r w:rsidRPr="00CC3DF2">
              <w:rPr>
                <w:rFonts w:eastAsia="Times New Roman"/>
                <w:color w:val="000000"/>
                <w:lang w:val="ru-RU"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w:t>
            </w:r>
            <w:r w:rsidRPr="00CC3DF2">
              <w:rPr>
                <w:rFonts w:eastAsia="Times New Roman"/>
                <w:color w:val="000000"/>
                <w:lang w:val="ru-RU" w:eastAsia="ru-RU"/>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Обґрунтування аномально низької тендерної пропозиції може містити інформацію про:</w:t>
            </w:r>
          </w:p>
          <w:p w:rsidR="00DF60C9" w:rsidRPr="00CC3DF2" w:rsidRDefault="00DF60C9" w:rsidP="00CC3DF2">
            <w:pPr>
              <w:numPr>
                <w:ilvl w:val="0"/>
                <w:numId w:val="11"/>
              </w:numPr>
              <w:jc w:val="both"/>
              <w:textAlignment w:val="baseline"/>
              <w:rPr>
                <w:rFonts w:eastAsia="Times New Roman"/>
                <w:color w:val="000000"/>
                <w:lang w:val="ru-RU" w:eastAsia="ru-RU"/>
              </w:rPr>
            </w:pPr>
            <w:r w:rsidRPr="00CC3DF2">
              <w:rPr>
                <w:rFonts w:eastAsia="Times New Roman"/>
                <w:color w:val="000000"/>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F60C9" w:rsidRPr="00CC3DF2" w:rsidRDefault="00DF60C9" w:rsidP="00CC3DF2">
            <w:pPr>
              <w:numPr>
                <w:ilvl w:val="0"/>
                <w:numId w:val="11"/>
              </w:numPr>
              <w:jc w:val="both"/>
              <w:textAlignment w:val="baseline"/>
              <w:rPr>
                <w:rFonts w:eastAsia="Times New Roman"/>
                <w:color w:val="000000"/>
                <w:lang w:eastAsia="ru-RU"/>
              </w:rPr>
            </w:pPr>
            <w:r w:rsidRPr="00CC3DF2">
              <w:rPr>
                <w:rFonts w:eastAsia="Times New Roman"/>
                <w:color w:val="000000"/>
                <w:lang w:val="ru-RU"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CC3DF2">
              <w:rPr>
                <w:rFonts w:eastAsia="Times New Roman"/>
                <w:color w:val="000000"/>
                <w:lang w:eastAsia="ru-RU"/>
              </w:rPr>
              <w:t>(знижку) учасника процедури закупівлі;</w:t>
            </w:r>
          </w:p>
          <w:p w:rsidR="00DF60C9" w:rsidRPr="00CC3DF2" w:rsidRDefault="00DF60C9" w:rsidP="00CC3DF2">
            <w:pPr>
              <w:numPr>
                <w:ilvl w:val="0"/>
                <w:numId w:val="11"/>
              </w:numPr>
              <w:spacing w:after="160"/>
              <w:jc w:val="both"/>
              <w:textAlignment w:val="baseline"/>
              <w:rPr>
                <w:rFonts w:eastAsia="Times New Roman"/>
                <w:color w:val="000000"/>
                <w:lang w:val="ru-RU" w:eastAsia="ru-RU"/>
              </w:rPr>
            </w:pPr>
            <w:r w:rsidRPr="00CC3DF2">
              <w:rPr>
                <w:rFonts w:eastAsia="Times New Roman"/>
                <w:color w:val="000000"/>
                <w:lang w:val="ru-RU" w:eastAsia="ru-RU"/>
              </w:rPr>
              <w:t>отримання учасником процедури закупівлі державної допомоги згідно із законодавством.</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C3DF2">
              <w:rPr>
                <w:rFonts w:eastAsia="Times New Roman"/>
                <w:color w:val="000000"/>
                <w:lang w:val="ru-RU"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F60C9"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jc w:val="both"/>
              <w:rPr>
                <w:rFonts w:eastAsia="Times New Roman"/>
                <w:lang w:eastAsia="ru-RU"/>
              </w:rPr>
            </w:pPr>
            <w:r w:rsidRPr="00CC3DF2">
              <w:rPr>
                <w:rFonts w:eastAsia="Times New Roman"/>
                <w:color w:val="000000"/>
                <w:lang w:eastAsia="ru-RU"/>
              </w:rPr>
              <w:t>1) учасник процедури закупівлі:</w:t>
            </w:r>
          </w:p>
          <w:p w:rsidR="00DF60C9" w:rsidRPr="00CC3DF2" w:rsidRDefault="00DF60C9"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F60C9" w:rsidRPr="00CC3DF2" w:rsidRDefault="00DF60C9"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DF60C9" w:rsidRPr="00CC3DF2" w:rsidRDefault="00DF60C9"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0C9" w:rsidRPr="00CC3DF2" w:rsidRDefault="00DF60C9"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DF60C9" w:rsidRPr="00CC3DF2" w:rsidRDefault="00DF60C9"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F60C9" w:rsidRPr="00CC3DF2" w:rsidRDefault="00DF60C9"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 xml:space="preserve">є громадянином Російської Федерації/Республіки Білорусь (крім того, що проживає на території України </w:t>
            </w:r>
            <w:r w:rsidRPr="00CC3DF2">
              <w:rPr>
                <w:rFonts w:eastAsia="Times New Roman"/>
                <w:color w:val="000000"/>
                <w:lang w:val="ru-RU" w:eastAsia="ru-RU"/>
              </w:rPr>
              <w:lastRenderedPageBreak/>
              <w:t>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2) тендерна пропозиція:</w:t>
            </w:r>
          </w:p>
          <w:p w:rsidR="00DF60C9" w:rsidRPr="00CC3DF2" w:rsidRDefault="00DF60C9"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F60C9" w:rsidRPr="00CC3DF2" w:rsidRDefault="00DF60C9"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DF60C9" w:rsidRPr="00CC3DF2" w:rsidRDefault="00DF60C9"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0C9" w:rsidRPr="00CC3DF2" w:rsidRDefault="00DF60C9"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не відповідає вимогам, установленим у тендерній документації відповідно до абзацу першого частини третьої статті 22 Закону;</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DF60C9" w:rsidRPr="00CC3DF2" w:rsidRDefault="00DF60C9" w:rsidP="007E399B">
            <w:pPr>
              <w:rPr>
                <w:rFonts w:eastAsia="Times New Roman"/>
                <w:lang w:eastAsia="ru-RU"/>
              </w:rPr>
            </w:pPr>
          </w:p>
          <w:p w:rsidR="00DF60C9" w:rsidRPr="00CC3DF2" w:rsidRDefault="00DF60C9"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F60C9" w:rsidRPr="00CC3DF2" w:rsidRDefault="00DF60C9"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F60C9" w:rsidRPr="00CC3DF2" w:rsidRDefault="00DF60C9"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rsidR="00DF60C9" w:rsidRPr="00CC3DF2" w:rsidRDefault="00DF60C9"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виконання договору про закупівлю, якщо таке забезпечення вимагалося замовником;</w:t>
            </w:r>
          </w:p>
          <w:p w:rsidR="00DF60C9" w:rsidRPr="00CC3DF2" w:rsidRDefault="00DF60C9"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Замовник може відхилити тендерну пропозицію із зазначенням аргументації в електронній системі закупівель у разі, коли:</w:t>
            </w:r>
          </w:p>
          <w:p w:rsidR="00DF60C9" w:rsidRPr="00CC3DF2" w:rsidRDefault="00DF60C9"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60C9" w:rsidRPr="00CC3DF2" w:rsidRDefault="00DF60C9"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60C9" w:rsidRPr="00CC3DF2" w:rsidRDefault="00DF60C9" w:rsidP="007E399B">
            <w:pPr>
              <w:rPr>
                <w:rFonts w:eastAsia="Times New Roman"/>
                <w:lang w:val="ru-RU" w:eastAsia="ru-RU"/>
              </w:rPr>
            </w:pPr>
          </w:p>
          <w:p w:rsidR="00DF60C9" w:rsidRPr="00CC3DF2" w:rsidRDefault="00DF60C9" w:rsidP="007E399B">
            <w:pPr>
              <w:spacing w:line="0" w:lineRule="atLeast"/>
              <w:jc w:val="both"/>
              <w:rPr>
                <w:rFonts w:eastAsia="Times New Roman"/>
                <w:lang w:val="ru-RU" w:eastAsia="ru-RU"/>
              </w:rPr>
            </w:pPr>
            <w:r w:rsidRPr="00CC3DF2">
              <w:rPr>
                <w:rFonts w:eastAsia="Times New Roman"/>
                <w:color w:val="000000"/>
                <w:lang w:val="ru-RU"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CC3DF2">
              <w:rPr>
                <w:rFonts w:eastAsia="Times New Roman"/>
                <w:color w:val="000000"/>
                <w:lang w:val="ru-RU" w:eastAsia="ru-RU"/>
              </w:rPr>
              <w:lastRenderedPageBreak/>
              <w:t>визначені цими особливостями.</w:t>
            </w:r>
          </w:p>
        </w:tc>
      </w:tr>
      <w:tr w:rsidR="00DF60C9" w:rsidRPr="00B7016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Результати тендеру та укладання договору про закупівлю</w:t>
            </w:r>
          </w:p>
        </w:tc>
      </w:tr>
      <w:tr w:rsidR="00DF60C9"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відміняє відкриті торги у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закупівлі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закупівлі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закупівлі стало неможливим внаслідок дії обставин непереборної сили.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автоматично відміняються електронною системою закупівель у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F60C9"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877A5C" w:rsidRDefault="00C575CD" w:rsidP="00C575CD">
            <w:pPr>
              <w:spacing w:before="150" w:after="150"/>
              <w:jc w:val="both"/>
              <w:rPr>
                <w:rFonts w:eastAsia="Times New Roman"/>
                <w:lang w:val="uk-UA" w:eastAsia="ru-RU"/>
              </w:rPr>
            </w:pPr>
            <w:r w:rsidRPr="00877A5C">
              <w:rPr>
                <w:rFonts w:eastAsia="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575CD" w:rsidRDefault="00C575CD" w:rsidP="00C575CD">
            <w:pPr>
              <w:spacing w:before="150" w:after="150"/>
              <w:jc w:val="both"/>
              <w:rPr>
                <w:rFonts w:eastAsia="Times New Roman"/>
                <w:lang w:val="uk-UA" w:eastAsia="ru-RU"/>
              </w:rPr>
            </w:pPr>
            <w:r w:rsidRPr="00877A5C">
              <w:rPr>
                <w:rFonts w:eastAsia="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77A5C">
              <w:rPr>
                <w:rFonts w:eastAsia="Times New Roman"/>
                <w:lang w:val="uk-UA" w:eastAsia="ru-RU"/>
              </w:rPr>
              <w:lastRenderedPageBreak/>
              <w:t xml:space="preserve">обґрунтованої необхідності строк для укладення договору може бути продовжений до 60 днів. </w:t>
            </w:r>
          </w:p>
          <w:p w:rsidR="00DF60C9" w:rsidRPr="00CC3DF2" w:rsidRDefault="00C575CD" w:rsidP="00C575CD">
            <w:pPr>
              <w:spacing w:before="150" w:after="150" w:line="0" w:lineRule="atLeast"/>
              <w:jc w:val="both"/>
              <w:rPr>
                <w:rFonts w:eastAsia="Times New Roman"/>
                <w:lang w:val="ru-RU" w:eastAsia="ru-RU"/>
              </w:rPr>
            </w:pPr>
            <w:r w:rsidRPr="00877A5C">
              <w:rPr>
                <w:rFonts w:eastAsia="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F60C9"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DF1EC6">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про закупівлю викладений у </w:t>
            </w:r>
            <w:r w:rsidRPr="00DF1EC6">
              <w:rPr>
                <w:rFonts w:eastAsia="Times New Roman"/>
                <w:b/>
                <w:color w:val="000000"/>
                <w:lang w:val="ru-RU" w:eastAsia="ru-RU"/>
              </w:rPr>
              <w:t xml:space="preserve">Додатку № </w:t>
            </w:r>
            <w:r w:rsidR="00DF1EC6" w:rsidRPr="00DF1EC6">
              <w:rPr>
                <w:rFonts w:eastAsia="Times New Roman"/>
                <w:b/>
                <w:color w:val="000000"/>
                <w:lang w:val="ru-RU" w:eastAsia="ru-RU"/>
              </w:rPr>
              <w:t>4</w:t>
            </w:r>
            <w:r w:rsidRPr="00CC3DF2">
              <w:rPr>
                <w:rFonts w:eastAsia="Times New Roman"/>
                <w:color w:val="000000"/>
                <w:lang w:val="ru-RU" w:eastAsia="ru-RU"/>
              </w:rPr>
              <w:t xml:space="preserve"> до тендерної документації.</w:t>
            </w:r>
          </w:p>
        </w:tc>
      </w:tr>
      <w:tr w:rsidR="00DF60C9" w:rsidRPr="00B7016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визначення грошового еквівалента зобов’язання в іноземній валюті;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в бік зменшення ціни тендерної пропозиції переможця без зменшення обсягів закупівлі;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eastAsia="Times New Roman"/>
                <w:color w:val="000000" w:themeColor="text1"/>
                <w:lang w:val="uk-UA" w:eastAsia="ru-RU"/>
              </w:rPr>
              <w:t xml:space="preserve">, визначеного пунктом 49 Особливостей, замовник відхиляє його </w:t>
            </w:r>
            <w:r w:rsidRPr="00D6537C">
              <w:rPr>
                <w:rFonts w:eastAsia="Times New Roman"/>
                <w:lang w:val="uk-UA" w:eastAsia="ru-RU"/>
              </w:rPr>
              <w:t>тендерну пропозицію на підставі абзацу 2 підпункту 3 пункту 44 Особливостей.</w:t>
            </w:r>
          </w:p>
          <w:p w:rsidR="00DF60C9" w:rsidRPr="00CC3DF2" w:rsidRDefault="00C575CD" w:rsidP="00C575CD">
            <w:pPr>
              <w:spacing w:before="150" w:after="150" w:line="0" w:lineRule="atLeast"/>
              <w:jc w:val="both"/>
              <w:rPr>
                <w:rFonts w:eastAsia="Times New Roman"/>
                <w:lang w:val="ru-RU" w:eastAsia="ru-RU"/>
              </w:rPr>
            </w:pPr>
            <w:r w:rsidRPr="00D6537C">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C575CD" w:rsidP="00C575CD">
            <w:pPr>
              <w:spacing w:before="150" w:after="150" w:line="0" w:lineRule="atLeast"/>
              <w:jc w:val="both"/>
              <w:rPr>
                <w:rFonts w:eastAsia="Times New Roman"/>
                <w:lang w:eastAsia="ru-RU"/>
              </w:rPr>
            </w:pPr>
            <w:r w:rsidRPr="00D6537C">
              <w:rPr>
                <w:rFonts w:eastAsia="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F60C9"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DF60C9" w:rsidRPr="00CC3DF2" w:rsidRDefault="00DF60C9"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1"/>
  </w:num>
  <w:num w:numId="4">
    <w:abstractNumId w:val="31"/>
  </w:num>
  <w:num w:numId="5">
    <w:abstractNumId w:val="30"/>
  </w:num>
  <w:num w:numId="6">
    <w:abstractNumId w:val="8"/>
  </w:num>
  <w:num w:numId="7">
    <w:abstractNumId w:val="2"/>
  </w:num>
  <w:num w:numId="8">
    <w:abstractNumId w:val="5"/>
  </w:num>
  <w:num w:numId="9">
    <w:abstractNumId w:val="38"/>
  </w:num>
  <w:num w:numId="10">
    <w:abstractNumId w:val="7"/>
  </w:num>
  <w:num w:numId="11">
    <w:abstractNumId w:val="11"/>
  </w:num>
  <w:num w:numId="12">
    <w:abstractNumId w:val="43"/>
  </w:num>
  <w:num w:numId="13">
    <w:abstractNumId w:val="17"/>
  </w:num>
  <w:num w:numId="14">
    <w:abstractNumId w:val="40"/>
  </w:num>
  <w:num w:numId="15">
    <w:abstractNumId w:val="33"/>
  </w:num>
  <w:num w:numId="16">
    <w:abstractNumId w:val="28"/>
  </w:num>
  <w:num w:numId="17">
    <w:abstractNumId w:val="41"/>
  </w:num>
  <w:num w:numId="18">
    <w:abstractNumId w:val="32"/>
  </w:num>
  <w:num w:numId="19">
    <w:abstractNumId w:val="15"/>
  </w:num>
  <w:num w:numId="20">
    <w:abstractNumId w:val="34"/>
  </w:num>
  <w:num w:numId="21">
    <w:abstractNumId w:val="1"/>
  </w:num>
  <w:num w:numId="22">
    <w:abstractNumId w:val="20"/>
  </w:num>
  <w:num w:numId="23">
    <w:abstractNumId w:val="19"/>
  </w:num>
  <w:num w:numId="24">
    <w:abstractNumId w:val="18"/>
  </w:num>
  <w:num w:numId="25">
    <w:abstractNumId w:val="24"/>
  </w:num>
  <w:num w:numId="26">
    <w:abstractNumId w:val="27"/>
  </w:num>
  <w:num w:numId="27">
    <w:abstractNumId w:val="4"/>
  </w:num>
  <w:num w:numId="28">
    <w:abstractNumId w:val="14"/>
  </w:num>
  <w:num w:numId="29">
    <w:abstractNumId w:val="6"/>
  </w:num>
  <w:num w:numId="30">
    <w:abstractNumId w:val="22"/>
  </w:num>
  <w:num w:numId="31">
    <w:abstractNumId w:val="42"/>
  </w:num>
  <w:num w:numId="32">
    <w:abstractNumId w:val="25"/>
  </w:num>
  <w:num w:numId="33">
    <w:abstractNumId w:val="26"/>
  </w:num>
  <w:num w:numId="34">
    <w:abstractNumId w:val="3"/>
  </w:num>
  <w:num w:numId="35">
    <w:abstractNumId w:val="36"/>
    <w:lvlOverride w:ilvl="0">
      <w:lvl w:ilvl="0">
        <w:numFmt w:val="decimal"/>
        <w:lvlText w:val="%1."/>
        <w:lvlJc w:val="left"/>
      </w:lvl>
    </w:lvlOverride>
  </w:num>
  <w:num w:numId="36">
    <w:abstractNumId w:val="35"/>
  </w:num>
  <w:num w:numId="37">
    <w:abstractNumId w:val="13"/>
  </w:num>
  <w:num w:numId="38">
    <w:abstractNumId w:val="37"/>
  </w:num>
  <w:num w:numId="39">
    <w:abstractNumId w:val="10"/>
  </w:num>
  <w:num w:numId="40">
    <w:abstractNumId w:val="29"/>
  </w:num>
  <w:num w:numId="41">
    <w:abstractNumId w:val="44"/>
  </w:num>
  <w:num w:numId="42">
    <w:abstractNumId w:val="9"/>
  </w:num>
  <w:num w:numId="43">
    <w:abstractNumId w:val="16"/>
  </w:num>
  <w:num w:numId="44">
    <w:abstractNumId w:val="0"/>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compat/>
  <w:rsids>
    <w:rsidRoot w:val="00CC3DF2"/>
    <w:rsid w:val="00007E3A"/>
    <w:rsid w:val="00051120"/>
    <w:rsid w:val="000668A1"/>
    <w:rsid w:val="000931A0"/>
    <w:rsid w:val="000D78AD"/>
    <w:rsid w:val="00107355"/>
    <w:rsid w:val="001424F7"/>
    <w:rsid w:val="001A23B2"/>
    <w:rsid w:val="001F5837"/>
    <w:rsid w:val="00205740"/>
    <w:rsid w:val="0024727C"/>
    <w:rsid w:val="002554EA"/>
    <w:rsid w:val="00287C12"/>
    <w:rsid w:val="00293FB3"/>
    <w:rsid w:val="00322DF1"/>
    <w:rsid w:val="00380648"/>
    <w:rsid w:val="00395674"/>
    <w:rsid w:val="003A3140"/>
    <w:rsid w:val="00412DCC"/>
    <w:rsid w:val="00414F1A"/>
    <w:rsid w:val="004422F2"/>
    <w:rsid w:val="00460D9A"/>
    <w:rsid w:val="0049759F"/>
    <w:rsid w:val="004C00F3"/>
    <w:rsid w:val="00506631"/>
    <w:rsid w:val="00514F80"/>
    <w:rsid w:val="00526B6E"/>
    <w:rsid w:val="00572692"/>
    <w:rsid w:val="005C780B"/>
    <w:rsid w:val="005E6996"/>
    <w:rsid w:val="00616FBA"/>
    <w:rsid w:val="006B1A91"/>
    <w:rsid w:val="007042B1"/>
    <w:rsid w:val="00767467"/>
    <w:rsid w:val="00785D34"/>
    <w:rsid w:val="007869B7"/>
    <w:rsid w:val="007C0CBF"/>
    <w:rsid w:val="007C7F7C"/>
    <w:rsid w:val="007E1976"/>
    <w:rsid w:val="007E399B"/>
    <w:rsid w:val="00810B7C"/>
    <w:rsid w:val="00816AD0"/>
    <w:rsid w:val="00864E56"/>
    <w:rsid w:val="00870318"/>
    <w:rsid w:val="008E3D51"/>
    <w:rsid w:val="009601BD"/>
    <w:rsid w:val="009768C1"/>
    <w:rsid w:val="009A3BBB"/>
    <w:rsid w:val="009A7938"/>
    <w:rsid w:val="009D5E81"/>
    <w:rsid w:val="00A04301"/>
    <w:rsid w:val="00AE7A61"/>
    <w:rsid w:val="00B70161"/>
    <w:rsid w:val="00BA325D"/>
    <w:rsid w:val="00BB5181"/>
    <w:rsid w:val="00BF5665"/>
    <w:rsid w:val="00C01A86"/>
    <w:rsid w:val="00C575CD"/>
    <w:rsid w:val="00C61A7C"/>
    <w:rsid w:val="00C90705"/>
    <w:rsid w:val="00C977BF"/>
    <w:rsid w:val="00CC3DF2"/>
    <w:rsid w:val="00CC5045"/>
    <w:rsid w:val="00CD1BB0"/>
    <w:rsid w:val="00D12316"/>
    <w:rsid w:val="00D43333"/>
    <w:rsid w:val="00D668DC"/>
    <w:rsid w:val="00D75FF4"/>
    <w:rsid w:val="00DD0110"/>
    <w:rsid w:val="00DF1EC6"/>
    <w:rsid w:val="00DF60C9"/>
    <w:rsid w:val="00E22AEF"/>
    <w:rsid w:val="00E51931"/>
    <w:rsid w:val="00E55918"/>
    <w:rsid w:val="00E572F6"/>
    <w:rsid w:val="00E60CD5"/>
    <w:rsid w:val="00E91B6D"/>
    <w:rsid w:val="00EA6695"/>
    <w:rsid w:val="00EC088D"/>
    <w:rsid w:val="00EC5677"/>
    <w:rsid w:val="00ED5B29"/>
    <w:rsid w:val="00F055AA"/>
    <w:rsid w:val="00F423C1"/>
    <w:rsid w:val="00FD102D"/>
    <w:rsid w:val="00FD16AC"/>
    <w:rsid w:val="00FF1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aliases w:val="Chapter10,Заголовок 1.1,Заголовок а),Список уровня 2,название табл/рис,заголовок 1.1,Elenco Normale,AC List 01,Number Bullets,lp1,List Paragraph (numbered (a)),List Paragraph,Литература,Bullet Number,Bullet 1,Use Case List Paragraph,lp11"/>
    <w:basedOn w:val="a"/>
    <w:link w:val="a6"/>
    <w:uiPriority w:val="34"/>
    <w:qFormat/>
    <w:rsid w:val="003A3140"/>
    <w:pPr>
      <w:ind w:left="720"/>
      <w:contextualSpacing/>
    </w:pPr>
  </w:style>
  <w:style w:type="character" w:customStyle="1" w:styleId="a6">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numbered (a)) Знак,List Paragraph Знак"/>
    <w:link w:val="a5"/>
    <w:uiPriority w:val="1"/>
    <w:qFormat/>
    <w:rsid w:val="00D12316"/>
    <w:rPr>
      <w:rFonts w:ascii="Times New Roman" w:eastAsia="Arial Unicode MS"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acskidd.gov.ua/sig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6793</Words>
  <Characters>38722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9</cp:revision>
  <cp:lastPrinted>2023-03-15T13:47:00Z</cp:lastPrinted>
  <dcterms:created xsi:type="dcterms:W3CDTF">2024-02-06T07:44:00Z</dcterms:created>
  <dcterms:modified xsi:type="dcterms:W3CDTF">2024-02-07T10:58:00Z</dcterms:modified>
</cp:coreProperties>
</file>