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C0" w:rsidRPr="00FB07F1" w:rsidRDefault="007925C0" w:rsidP="007925C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>ДОДАТОК  1</w:t>
      </w:r>
    </w:p>
    <w:p w:rsidR="007925C0" w:rsidRPr="00FB07F1" w:rsidRDefault="007925C0" w:rsidP="007925C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документації</w:t>
      </w:r>
      <w:proofErr w:type="spellEnd"/>
    </w:p>
    <w:p w:rsidR="007925C0" w:rsidRPr="00FB07F1" w:rsidRDefault="007925C0" w:rsidP="007925C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925C0" w:rsidRPr="00E1066E" w:rsidRDefault="007925C0" w:rsidP="00792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</w:t>
      </w:r>
    </w:p>
    <w:p w:rsidR="007925C0" w:rsidRPr="00E1066E" w:rsidRDefault="007925C0" w:rsidP="00792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b/>
          <w:sz w:val="24"/>
          <w:szCs w:val="24"/>
        </w:rPr>
        <w:t xml:space="preserve">характеристики предмета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E1066E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E1066E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</w:t>
      </w:r>
    </w:p>
    <w:p w:rsidR="007925C0" w:rsidRPr="00E1066E" w:rsidRDefault="007925C0" w:rsidP="00792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25C0" w:rsidRPr="00DC30C5" w:rsidRDefault="007925C0" w:rsidP="007925C0">
      <w:pPr>
        <w:pStyle w:val="docdata"/>
        <w:shd w:val="clear" w:color="auto" w:fill="FFFFFF"/>
        <w:spacing w:before="0" w:beforeAutospacing="0" w:after="0" w:afterAutospacing="0" w:line="273" w:lineRule="auto"/>
        <w:rPr>
          <w:bCs/>
          <w:lang w:val="uk-UA"/>
        </w:rPr>
      </w:pPr>
      <w:r w:rsidRPr="00C012F9">
        <w:rPr>
          <w:color w:val="000000"/>
          <w:lang w:eastAsia="uk-UA"/>
        </w:rPr>
        <w:t xml:space="preserve">            </w:t>
      </w:r>
      <w:proofErr w:type="spellStart"/>
      <w:r w:rsidRPr="00C012F9">
        <w:rPr>
          <w:b/>
          <w:lang w:eastAsia="ar-SA"/>
        </w:rPr>
        <w:t>Найменування</w:t>
      </w:r>
      <w:proofErr w:type="spellEnd"/>
      <w:r w:rsidRPr="00C012F9">
        <w:rPr>
          <w:b/>
          <w:lang w:eastAsia="ar-SA"/>
        </w:rPr>
        <w:t xml:space="preserve"> предмету </w:t>
      </w:r>
      <w:proofErr w:type="spellStart"/>
      <w:r w:rsidRPr="00C012F9">
        <w:rPr>
          <w:b/>
          <w:lang w:eastAsia="ar-SA"/>
        </w:rPr>
        <w:t>закупі</w:t>
      </w:r>
      <w:proofErr w:type="gramStart"/>
      <w:r w:rsidRPr="00C012F9">
        <w:rPr>
          <w:b/>
          <w:lang w:eastAsia="ar-SA"/>
        </w:rPr>
        <w:t>вл</w:t>
      </w:r>
      <w:proofErr w:type="gramEnd"/>
      <w:r w:rsidRPr="00C012F9">
        <w:rPr>
          <w:b/>
          <w:lang w:eastAsia="ar-SA"/>
        </w:rPr>
        <w:t>і</w:t>
      </w:r>
      <w:proofErr w:type="spellEnd"/>
      <w:r w:rsidRPr="008B4651">
        <w:rPr>
          <w:color w:val="333333"/>
        </w:rPr>
        <w:t>:</w:t>
      </w:r>
      <w:r w:rsidRPr="008B4651">
        <w:rPr>
          <w:b/>
          <w:color w:val="000000"/>
        </w:rPr>
        <w:t xml:space="preserve"> </w:t>
      </w:r>
      <w:r w:rsidRPr="008B4651">
        <w:rPr>
          <w:b/>
        </w:rPr>
        <w:t>«</w:t>
      </w:r>
      <w:r>
        <w:rPr>
          <w:b/>
          <w:color w:val="000000"/>
          <w:lang w:val="uk-UA"/>
        </w:rPr>
        <w:t>Подрібнювач гілок поворотний</w:t>
      </w:r>
      <w:r w:rsidRPr="007F153C">
        <w:rPr>
          <w:lang w:val="uk-UA"/>
        </w:rPr>
        <w:t>»</w:t>
      </w:r>
    </w:p>
    <w:p w:rsidR="007925C0" w:rsidRPr="00840BA6" w:rsidRDefault="007925C0" w:rsidP="0079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153C">
        <w:rPr>
          <w:rFonts w:ascii="Times New Roman" w:hAnsi="Times New Roman"/>
          <w:color w:val="000000"/>
          <w:sz w:val="24"/>
          <w:szCs w:val="24"/>
        </w:rPr>
        <w:t>(ДК 021:2015 «</w:t>
      </w:r>
      <w:proofErr w:type="spellStart"/>
      <w:r w:rsidRPr="007F153C">
        <w:rPr>
          <w:rFonts w:ascii="Times New Roman" w:hAnsi="Times New Roman"/>
          <w:color w:val="000000"/>
          <w:sz w:val="24"/>
          <w:szCs w:val="24"/>
        </w:rPr>
        <w:t>Єдиний</w:t>
      </w:r>
      <w:proofErr w:type="spellEnd"/>
      <w:r w:rsidRPr="007F1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53C">
        <w:rPr>
          <w:rFonts w:ascii="Times New Roman" w:hAnsi="Times New Roman"/>
          <w:color w:val="000000"/>
          <w:sz w:val="24"/>
          <w:szCs w:val="24"/>
        </w:rPr>
        <w:t>закупівельний</w:t>
      </w:r>
      <w:proofErr w:type="spellEnd"/>
      <w:r w:rsidRPr="007F153C">
        <w:rPr>
          <w:rFonts w:ascii="Times New Roman" w:hAnsi="Times New Roman"/>
          <w:color w:val="000000"/>
          <w:sz w:val="24"/>
          <w:szCs w:val="24"/>
        </w:rPr>
        <w:t xml:space="preserve"> словник»</w:t>
      </w:r>
      <w:r w:rsidRPr="00840BA6">
        <w:rPr>
          <w:rFonts w:ascii="Times New Roman" w:hAnsi="Times New Roman"/>
          <w:sz w:val="32"/>
          <w:szCs w:val="32"/>
        </w:rPr>
        <w:t xml:space="preserve"> </w:t>
      </w:r>
      <w:r w:rsidRPr="00840BA6">
        <w:rPr>
          <w:rFonts w:ascii="Times New Roman" w:hAnsi="Times New Roman"/>
          <w:sz w:val="24"/>
          <w:szCs w:val="24"/>
        </w:rPr>
        <w:t xml:space="preserve">43810000-4 </w:t>
      </w:r>
      <w:proofErr w:type="spellStart"/>
      <w:r w:rsidRPr="00840BA6">
        <w:rPr>
          <w:rFonts w:ascii="Times New Roman" w:hAnsi="Times New Roman"/>
          <w:sz w:val="24"/>
          <w:szCs w:val="24"/>
        </w:rPr>
        <w:t>Деревообробне</w:t>
      </w:r>
      <w:proofErr w:type="spellEnd"/>
      <w:r w:rsidRPr="00840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BA6">
        <w:rPr>
          <w:rFonts w:ascii="Times New Roman" w:hAnsi="Times New Roman"/>
          <w:sz w:val="24"/>
          <w:szCs w:val="24"/>
        </w:rPr>
        <w:t>обладнання</w:t>
      </w:r>
      <w:proofErr w:type="spellEnd"/>
      <w:proofErr w:type="gramStart"/>
      <w:r w:rsidRPr="00840BA6">
        <w:rPr>
          <w:rFonts w:ascii="Times New Roman" w:hAnsi="Times New Roman"/>
          <w:sz w:val="24"/>
          <w:szCs w:val="24"/>
        </w:rPr>
        <w:t xml:space="preserve"> </w:t>
      </w:r>
      <w:r w:rsidRPr="00840BA6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7925C0" w:rsidRPr="008C49A1" w:rsidRDefault="007925C0" w:rsidP="007925C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C012F9">
        <w:rPr>
          <w:rFonts w:ascii="Times New Roman" w:hAnsi="Times New Roman"/>
          <w:b/>
          <w:sz w:val="24"/>
          <w:szCs w:val="24"/>
        </w:rPr>
        <w:t xml:space="preserve">      Строк поставки товару</w:t>
      </w:r>
      <w:r w:rsidRPr="00544D2D">
        <w:rPr>
          <w:rFonts w:ascii="Times New Roman" w:hAnsi="Times New Roman"/>
          <w:b/>
          <w:sz w:val="24"/>
          <w:szCs w:val="24"/>
        </w:rPr>
        <w:t>:</w:t>
      </w:r>
      <w:r w:rsidRPr="003B36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дня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ідписання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до 30.04</w:t>
      </w:r>
      <w:r w:rsidRPr="00544D2D">
        <w:rPr>
          <w:rFonts w:ascii="Times New Roman" w:eastAsia="Times New Roman" w:hAnsi="Times New Roman"/>
          <w:sz w:val="24"/>
          <w:szCs w:val="24"/>
        </w:rPr>
        <w:t>.2023 року</w:t>
      </w:r>
      <w:r w:rsidRPr="00C012F9">
        <w:rPr>
          <w:rFonts w:ascii="Times New Roman" w:hAnsi="Times New Roman"/>
          <w:sz w:val="24"/>
          <w:szCs w:val="24"/>
        </w:rPr>
        <w:t>.</w:t>
      </w:r>
    </w:p>
    <w:p w:rsidR="007925C0" w:rsidRPr="00EF4322" w:rsidRDefault="007925C0" w:rsidP="00792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D2D">
        <w:rPr>
          <w:rFonts w:ascii="Times New Roman" w:hAnsi="Times New Roman"/>
          <w:b/>
          <w:sz w:val="24"/>
          <w:szCs w:val="24"/>
        </w:rPr>
        <w:t xml:space="preserve">поставки товару: </w:t>
      </w:r>
      <w:proofErr w:type="spellStart"/>
      <w:r w:rsidRPr="00EF43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EF4322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EF4322">
        <w:rPr>
          <w:rFonts w:ascii="Times New Roman" w:hAnsi="Times New Roman"/>
          <w:sz w:val="24"/>
          <w:szCs w:val="24"/>
        </w:rPr>
        <w:t>смт</w:t>
      </w:r>
      <w:proofErr w:type="gramStart"/>
      <w:r w:rsidRPr="00EF4322">
        <w:rPr>
          <w:rFonts w:ascii="Times New Roman" w:hAnsi="Times New Roman"/>
          <w:sz w:val="24"/>
          <w:szCs w:val="24"/>
        </w:rPr>
        <w:t>.Л</w:t>
      </w:r>
      <w:proofErr w:type="gramEnd"/>
      <w:r w:rsidRPr="00EF4322">
        <w:rPr>
          <w:rFonts w:ascii="Times New Roman" w:hAnsi="Times New Roman"/>
          <w:sz w:val="24"/>
          <w:szCs w:val="24"/>
        </w:rPr>
        <w:t>ітин</w:t>
      </w:r>
      <w:proofErr w:type="spellEnd"/>
      <w:r w:rsidRPr="00EF4322">
        <w:rPr>
          <w:rFonts w:ascii="Times New Roman" w:hAnsi="Times New Roman"/>
          <w:sz w:val="24"/>
          <w:szCs w:val="24"/>
        </w:rPr>
        <w:t>, вул.Кармелюка,32</w:t>
      </w:r>
    </w:p>
    <w:p w:rsidR="007925C0" w:rsidRPr="00544D2D" w:rsidRDefault="007925C0" w:rsidP="00792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44D2D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544D2D">
        <w:rPr>
          <w:rFonts w:ascii="Times New Roman" w:hAnsi="Times New Roman"/>
          <w:b/>
          <w:sz w:val="24"/>
          <w:szCs w:val="24"/>
        </w:rPr>
        <w:t xml:space="preserve"> поставки товару:  </w:t>
      </w:r>
      <w:r>
        <w:rPr>
          <w:rFonts w:ascii="Times New Roman" w:hAnsi="Times New Roman"/>
          <w:sz w:val="24"/>
          <w:szCs w:val="24"/>
        </w:rPr>
        <w:t>1 шт.</w:t>
      </w:r>
    </w:p>
    <w:p w:rsidR="007925C0" w:rsidRPr="00544D2D" w:rsidRDefault="007925C0" w:rsidP="007925C0">
      <w:pPr>
        <w:spacing w:after="0" w:line="240" w:lineRule="auto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 xml:space="preserve">      </w:t>
      </w:r>
      <w:r w:rsidRPr="00544D2D">
        <w:rPr>
          <w:rStyle w:val="1"/>
          <w:rFonts w:eastAsia="Calibri"/>
          <w:b/>
          <w:sz w:val="24"/>
          <w:szCs w:val="24"/>
        </w:rPr>
        <w:t>Загальні вимоги:</w:t>
      </w:r>
    </w:p>
    <w:p w:rsidR="007925C0" w:rsidRDefault="007925C0" w:rsidP="007925C0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</w:p>
    <w:p w:rsidR="007925C0" w:rsidRPr="00B068B1" w:rsidRDefault="007925C0" w:rsidP="00792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B068B1">
        <w:rPr>
          <w:rFonts w:ascii="Times New Roman" w:hAnsi="Times New Roman"/>
          <w:noProof/>
          <w:snapToGrid w:val="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Подрібнювач</w:t>
      </w:r>
      <w:r w:rsidRPr="00B068B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068B1">
        <w:rPr>
          <w:rFonts w:ascii="Times New Roman" w:hAnsi="Times New Roman"/>
          <w:sz w:val="24"/>
          <w:szCs w:val="24"/>
        </w:rPr>
        <w:t>повинен</w:t>
      </w:r>
      <w:proofErr w:type="gramEnd"/>
      <w:r w:rsidRPr="00B068B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068B1">
        <w:rPr>
          <w:rFonts w:ascii="Times New Roman" w:hAnsi="Times New Roman"/>
          <w:sz w:val="24"/>
          <w:szCs w:val="24"/>
        </w:rPr>
        <w:t>новим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068B1">
        <w:rPr>
          <w:rFonts w:ascii="Times New Roman" w:hAnsi="Times New Roman"/>
          <w:sz w:val="24"/>
          <w:szCs w:val="24"/>
        </w:rPr>
        <w:t>заводському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8B1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068B1">
        <w:rPr>
          <w:rFonts w:ascii="Times New Roman" w:hAnsi="Times New Roman"/>
          <w:sz w:val="24"/>
          <w:szCs w:val="24"/>
        </w:rPr>
        <w:t>раніше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2022 року.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конструкції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використовуватися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6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виготовлених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легованої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марки 40Х. Для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потрібних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механічних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властивостей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обов'язковому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порядку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проходити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термообробки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ТВЧ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установці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подвійний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заточування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Посадочні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площини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шліфовані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Вали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фрезерован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пази для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ніж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вставлятися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чітко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середину валу,  а не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кріпитися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зверху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ньому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Таке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конструктивне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ішення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дозволяє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передавати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частину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навантаження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ножа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кріпильних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елементів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тіло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вала,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свою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чергу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впливає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надійність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довговічність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посадочні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поверхні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обов’язково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шліфовані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кріплення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ножів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валу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міцності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12,9.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Обидві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шестерні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кріпитися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конусних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самозажимних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муфт,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дозволяє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чітко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позиціонувати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один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відносно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іншого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Модуль зуба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шестерні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не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ніж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мм. 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транспортером, за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якого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подрібнену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сировину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подавати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висоту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3,5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метрі</w:t>
      </w:r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Швидкість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обертання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транспортерної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ічки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змінюється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регулятором потоку масла, а кут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нахилу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лебідкою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Особливістю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гілок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поворотний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транспортер,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повертатися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90 та 45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градусі</w:t>
      </w:r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ідйом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опускання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транспортера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здійснюватися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лебідки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редукторним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механізмом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ALKO</w:t>
      </w: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німеччина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Причі</w:t>
      </w:r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приєднуватися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безпосередньо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самого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Корпус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покритий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порошковою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фарбою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яка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</w:t>
      </w:r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ізняється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високим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опором до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механічних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пошкоджень,що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свою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чергу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продовжує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служби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конструкції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іжучий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модуль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подрібнювача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збірним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шпильках та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містити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собі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плити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товщиною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 мм.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Вихідний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бункер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обладнаний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таким чином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мінімалізувати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втрати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перерубаних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гілок</w:t>
      </w:r>
      <w:proofErr w:type="spellEnd"/>
      <w:r w:rsidRPr="00B06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B1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має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068B1">
        <w:rPr>
          <w:rFonts w:ascii="Times New Roman" w:hAnsi="Times New Roman"/>
          <w:sz w:val="24"/>
          <w:szCs w:val="24"/>
        </w:rPr>
        <w:t>захист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8B1">
        <w:rPr>
          <w:rFonts w:ascii="Times New Roman" w:hAnsi="Times New Roman"/>
          <w:sz w:val="24"/>
          <w:szCs w:val="24"/>
        </w:rPr>
        <w:t>карданного</w:t>
      </w:r>
      <w:proofErr w:type="gramEnd"/>
      <w:r w:rsidRPr="00B068B1">
        <w:rPr>
          <w:rFonts w:ascii="Times New Roman" w:hAnsi="Times New Roman"/>
          <w:sz w:val="24"/>
          <w:szCs w:val="24"/>
        </w:rPr>
        <w:t xml:space="preserve"> валу для </w:t>
      </w:r>
      <w:proofErr w:type="spellStart"/>
      <w:r w:rsidRPr="00B068B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роботи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з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подрібнювачем</w:t>
      </w:r>
      <w:proofErr w:type="spellEnd"/>
      <w:r w:rsidRPr="00B068B1">
        <w:rPr>
          <w:rFonts w:ascii="Times New Roman" w:hAnsi="Times New Roman"/>
          <w:sz w:val="24"/>
          <w:szCs w:val="24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B1">
        <w:rPr>
          <w:rFonts w:ascii="Times New Roman" w:hAnsi="Times New Roman"/>
          <w:sz w:val="24"/>
          <w:szCs w:val="24"/>
        </w:rPr>
        <w:t>Подрібнювач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має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068B1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тубусом для </w:t>
      </w:r>
      <w:proofErr w:type="spellStart"/>
      <w:r w:rsidRPr="00B068B1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068B1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інструменті</w:t>
      </w:r>
      <w:proofErr w:type="gramStart"/>
      <w:r w:rsidRPr="00B068B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068B1">
        <w:rPr>
          <w:rFonts w:ascii="Times New Roman" w:hAnsi="Times New Roman"/>
          <w:sz w:val="24"/>
          <w:szCs w:val="24"/>
        </w:rPr>
        <w:t>.</w:t>
      </w:r>
    </w:p>
    <w:p w:rsidR="007925C0" w:rsidRPr="00B068B1" w:rsidRDefault="007925C0" w:rsidP="00792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B1">
        <w:rPr>
          <w:rFonts w:ascii="Times New Roman" w:hAnsi="Times New Roman"/>
          <w:sz w:val="24"/>
          <w:szCs w:val="24"/>
        </w:rPr>
        <w:t>Попереджувальні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68B1">
        <w:rPr>
          <w:rFonts w:ascii="Times New Roman" w:hAnsi="Times New Roman"/>
          <w:sz w:val="24"/>
          <w:szCs w:val="24"/>
        </w:rPr>
        <w:t>п</w:t>
      </w:r>
      <w:proofErr w:type="gramEnd"/>
      <w:r w:rsidRPr="00B068B1">
        <w:rPr>
          <w:rFonts w:ascii="Times New Roman" w:hAnsi="Times New Roman"/>
          <w:sz w:val="24"/>
          <w:szCs w:val="24"/>
        </w:rPr>
        <w:t>іктограми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подрібнювача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мають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B068B1">
        <w:rPr>
          <w:rFonts w:ascii="Times New Roman" w:hAnsi="Times New Roman"/>
          <w:sz w:val="24"/>
          <w:szCs w:val="24"/>
        </w:rPr>
        <w:t>виготовленні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B1">
        <w:rPr>
          <w:rFonts w:ascii="Times New Roman" w:hAnsi="Times New Roman"/>
          <w:sz w:val="24"/>
          <w:szCs w:val="24"/>
        </w:rPr>
        <w:t>з</w:t>
      </w:r>
      <w:proofErr w:type="spellEnd"/>
      <w:r w:rsidRPr="00B068B1">
        <w:rPr>
          <w:rFonts w:ascii="Times New Roman" w:hAnsi="Times New Roman"/>
          <w:sz w:val="24"/>
          <w:szCs w:val="24"/>
        </w:rPr>
        <w:t xml:space="preserve"> ПВХ </w:t>
      </w:r>
      <w:proofErr w:type="spellStart"/>
      <w:r w:rsidRPr="00B068B1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B068B1">
        <w:rPr>
          <w:rFonts w:ascii="Times New Roman" w:hAnsi="Times New Roman"/>
          <w:sz w:val="24"/>
          <w:szCs w:val="24"/>
        </w:rPr>
        <w:t>.</w:t>
      </w:r>
    </w:p>
    <w:p w:rsidR="007925C0" w:rsidRDefault="007925C0" w:rsidP="007925C0">
      <w:pPr>
        <w:ind w:right="115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925C0" w:rsidRPr="006E26AA" w:rsidRDefault="007925C0" w:rsidP="007925C0">
      <w:pPr>
        <w:ind w:right="115"/>
        <w:jc w:val="center"/>
        <w:rPr>
          <w:rFonts w:ascii="Times New Roman" w:hAnsi="Times New Roman"/>
          <w:b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lastRenderedPageBreak/>
        <w:tab/>
      </w:r>
      <w:r w:rsidRPr="006E26AA">
        <w:rPr>
          <w:rFonts w:ascii="Times New Roman" w:hAnsi="Times New Roman"/>
          <w:b/>
        </w:rPr>
        <w:t>ТЕХНІЧНІ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2449"/>
        <w:gridCol w:w="2590"/>
      </w:tblGrid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7024">
              <w:rPr>
                <w:rFonts w:ascii="Times New Roman" w:hAnsi="Times New Roman"/>
                <w:b/>
                <w:color w:val="000000"/>
              </w:rPr>
              <w:t>Назва</w:t>
            </w:r>
            <w:proofErr w:type="spellEnd"/>
            <w:r w:rsidRPr="00E47024">
              <w:rPr>
                <w:rFonts w:ascii="Times New Roman" w:hAnsi="Times New Roman"/>
                <w:b/>
                <w:color w:val="000000"/>
              </w:rPr>
              <w:t xml:space="preserve"> параметру</w:t>
            </w:r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Значення</w:t>
            </w:r>
            <w:proofErr w:type="spellEnd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параметру, </w:t>
            </w: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що</w:t>
            </w:r>
            <w:proofErr w:type="spellEnd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вимагається</w:t>
            </w:r>
            <w:proofErr w:type="spellEnd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Замовником</w:t>
            </w:r>
            <w:proofErr w:type="spellEnd"/>
          </w:p>
        </w:tc>
        <w:tc>
          <w:tcPr>
            <w:tcW w:w="2799" w:type="dxa"/>
          </w:tcPr>
          <w:p w:rsidR="007925C0" w:rsidRPr="00E47024" w:rsidRDefault="007925C0" w:rsidP="00183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Значення</w:t>
            </w:r>
            <w:proofErr w:type="spellEnd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параметру, </w:t>
            </w:r>
            <w:proofErr w:type="spellStart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що</w:t>
            </w:r>
            <w:proofErr w:type="spellEnd"/>
            <w:r w:rsidRPr="00E4702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7024">
              <w:rPr>
                <w:rFonts w:ascii="Times New Roman" w:hAnsi="Times New Roman"/>
                <w:b/>
                <w:sz w:val="24"/>
                <w:szCs w:val="24"/>
              </w:rPr>
              <w:t>запропоновано</w:t>
            </w:r>
            <w:proofErr w:type="spellEnd"/>
            <w:r w:rsidRPr="00E47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024">
              <w:rPr>
                <w:rFonts w:ascii="Times New Roman" w:hAnsi="Times New Roman"/>
                <w:b/>
                <w:sz w:val="24"/>
                <w:szCs w:val="24"/>
              </w:rPr>
              <w:t>Учасником</w:t>
            </w:r>
            <w:proofErr w:type="spellEnd"/>
            <w:r w:rsidRPr="00E4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Вказати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чіткий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 параметр (без 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виразу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менше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або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ільше</w:t>
            </w:r>
            <w:proofErr w:type="spellEnd"/>
            <w:r w:rsidRPr="00E470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Висота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транспортера</w:t>
            </w:r>
            <w:proofErr w:type="gramStart"/>
            <w:r>
              <w:rPr>
                <w:rFonts w:ascii="Times New Roman" w:hAnsi="Times New Roman"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продуктивність</w:t>
            </w:r>
            <w:proofErr w:type="gramStart"/>
            <w:r>
              <w:rPr>
                <w:rFonts w:ascii="Times New Roman" w:hAnsi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</w:rPr>
              <w:t>уб.м</w:t>
            </w:r>
            <w:proofErr w:type="spellEnd"/>
            <w:r>
              <w:rPr>
                <w:rFonts w:ascii="Times New Roman" w:hAnsi="Times New Roman"/>
                <w:color w:val="000000"/>
              </w:rPr>
              <w:t>/год</w:t>
            </w:r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Макс.</w:t>
            </w:r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діаметр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м'якої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породи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дерева</w:t>
            </w:r>
            <w:proofErr w:type="gramStart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діаметр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твердої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породи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дерева</w:t>
            </w:r>
            <w:proofErr w:type="gramStart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Довжина</w:t>
            </w:r>
            <w:proofErr w:type="spellEnd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отриманого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шматка</w:t>
            </w:r>
            <w:proofErr w:type="gramStart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90...180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ножів</w:t>
            </w:r>
            <w:proofErr w:type="gramStart"/>
            <w:r>
              <w:rPr>
                <w:rFonts w:ascii="Times New Roman" w:hAnsi="Times New Roman"/>
                <w:color w:val="000000"/>
              </w:rPr>
              <w:t>,ш</w:t>
            </w:r>
            <w:proofErr w:type="gramEnd"/>
            <w:r>
              <w:rPr>
                <w:rFonts w:ascii="Times New Roman" w:hAnsi="Times New Roman"/>
                <w:color w:val="000000"/>
              </w:rPr>
              <w:t>т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оберти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робочих</w:t>
            </w:r>
            <w:proofErr w:type="spellEnd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ножах</w:t>
            </w:r>
            <w:r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,</w:t>
            </w:r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 xml:space="preserve"> об/</w:t>
            </w:r>
            <w:proofErr w:type="spellStart"/>
            <w:r w:rsidRPr="00E64100">
              <w:rPr>
                <w:rFonts w:ascii="Proxima Nova" w:eastAsia="Times New Roman" w:hAnsi="Proxima Nova"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Вага</w:t>
            </w:r>
            <w:proofErr w:type="gramStart"/>
            <w:r>
              <w:rPr>
                <w:rFonts w:ascii="Times New Roman" w:hAnsi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</w:rPr>
              <w:t>г</w:t>
            </w:r>
            <w:proofErr w:type="spellEnd"/>
          </w:p>
        </w:tc>
        <w:tc>
          <w:tcPr>
            <w:tcW w:w="2693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350…450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925C0" w:rsidRPr="00E47024" w:rsidTr="0018337E">
        <w:tc>
          <w:tcPr>
            <w:tcW w:w="5070" w:type="dxa"/>
          </w:tcPr>
          <w:p w:rsidR="007925C0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Гарантія</w:t>
            </w:r>
            <w:proofErr w:type="gramStart"/>
            <w:r>
              <w:rPr>
                <w:rFonts w:ascii="Times New Roman" w:hAnsi="Times New Roman"/>
                <w:color w:val="000000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</w:rPr>
              <w:t>оки</w:t>
            </w:r>
            <w:proofErr w:type="spellEnd"/>
          </w:p>
        </w:tc>
        <w:tc>
          <w:tcPr>
            <w:tcW w:w="2693" w:type="dxa"/>
          </w:tcPr>
          <w:p w:rsidR="007925C0" w:rsidRDefault="007925C0" w:rsidP="0018337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9" w:type="dxa"/>
          </w:tcPr>
          <w:p w:rsidR="007925C0" w:rsidRPr="00E47024" w:rsidRDefault="007925C0" w:rsidP="0018337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925C0" w:rsidRPr="00487147" w:rsidRDefault="007925C0" w:rsidP="007925C0">
      <w:pPr>
        <w:tabs>
          <w:tab w:val="left" w:pos="1172"/>
        </w:tabs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925C0" w:rsidRDefault="007925C0" w:rsidP="007925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612D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параметри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характеристик, </w:t>
      </w:r>
      <w:proofErr w:type="spellStart"/>
      <w:r>
        <w:rPr>
          <w:rFonts w:ascii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вимагаються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є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мінімальними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тобто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b/>
          <w:sz w:val="24"/>
          <w:szCs w:val="24"/>
        </w:rPr>
        <w:t>запропонувати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негіршими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характеристиками.</w:t>
      </w:r>
    </w:p>
    <w:p w:rsidR="007925C0" w:rsidRPr="001200CA" w:rsidRDefault="007925C0" w:rsidP="007925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00CA">
        <w:rPr>
          <w:rFonts w:ascii="Times New Roman" w:hAnsi="Times New Roman"/>
          <w:b/>
          <w:sz w:val="24"/>
          <w:szCs w:val="24"/>
        </w:rPr>
        <w:t xml:space="preserve">У кожному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випадку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де у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тексті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згадуються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посилання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конкретні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торговельну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марку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фірму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, патент,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конструкцію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тип предмета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1200CA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1200CA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джерело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його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походження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виробника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мається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увазі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зазначає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після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кожної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такої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характеристики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вираз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0CA">
        <w:rPr>
          <w:rFonts w:ascii="Times New Roman" w:hAnsi="Times New Roman"/>
          <w:b/>
          <w:sz w:val="24"/>
          <w:szCs w:val="24"/>
        </w:rPr>
        <w:t>еквівалент</w:t>
      </w:r>
      <w:proofErr w:type="spellEnd"/>
      <w:r w:rsidRPr="001200CA">
        <w:rPr>
          <w:rFonts w:ascii="Times New Roman" w:hAnsi="Times New Roman"/>
          <w:b/>
          <w:sz w:val="24"/>
          <w:szCs w:val="24"/>
        </w:rPr>
        <w:t>".</w:t>
      </w:r>
    </w:p>
    <w:p w:rsidR="00AF4972" w:rsidRDefault="00AF4972"/>
    <w:sectPr w:rsidR="00AF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5C0"/>
    <w:rsid w:val="007925C0"/>
    <w:rsid w:val="00A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34"/>
    <w:qFormat/>
    <w:rsid w:val="007925C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34"/>
    <w:qFormat/>
    <w:locked/>
    <w:rsid w:val="007925C0"/>
    <w:rPr>
      <w:rFonts w:ascii="Calibri" w:eastAsia="Calibri" w:hAnsi="Calibri" w:cs="Times New Roman"/>
      <w:lang w:val="uk-UA" w:eastAsia="en-US"/>
    </w:rPr>
  </w:style>
  <w:style w:type="paragraph" w:customStyle="1" w:styleId="docdata">
    <w:name w:val="docdata"/>
    <w:aliases w:val="docy,v5,10376,baiaagaaboqcaaadvsqaaaxljaaaaaaaaaaaaaaaaaaaaaaaaaaaaaaaaaaaaaaaaaaaaaaaaaaaaaaaaaaaaaaaaaaaaaaaaaaaaaaaaaaaaaaaaaaaaaaaaaaaaaaaaaaaaaaaaaaaaaaaaaaaaaaaaaaaaaaaaaaaaaaaaaaaaaaaaaaaaaaaaaaaaaaaaaaaaaaaaaaaaaaaaaaaaaaaaaaaaaaaaaaaaaa"/>
    <w:basedOn w:val="a"/>
    <w:rsid w:val="007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792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>Grizli777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2023-03-20T13:14:00Z</dcterms:created>
  <dcterms:modified xsi:type="dcterms:W3CDTF">2023-03-20T13:15:00Z</dcterms:modified>
</cp:coreProperties>
</file>