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AF" w:rsidRDefault="00AB0FAF" w:rsidP="00AB0FAF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0F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3 </w:t>
      </w:r>
    </w:p>
    <w:p w:rsidR="00AB0FAF" w:rsidRPr="00AB0FAF" w:rsidRDefault="00AB0FAF" w:rsidP="00B5012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0F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AB0FAF" w:rsidRPr="00AB0FAF" w:rsidRDefault="00AB0FAF" w:rsidP="00AB0F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B0F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AB0FAF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</w:t>
      </w:r>
    </w:p>
    <w:p w:rsidR="00AB0FAF" w:rsidRPr="00AB0FAF" w:rsidRDefault="00AB0FAF" w:rsidP="00AB0F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B50126" w:rsidRDefault="00AB0FAF" w:rsidP="00B50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0FAF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Предмет </w:t>
      </w: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закупівлі: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</w:t>
      </w:r>
      <w:r w:rsidR="00B5012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Дизельне паливо</w:t>
      </w:r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талони</w:t>
      </w:r>
      <w:proofErr w:type="spellEnd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50126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</w:t>
      </w:r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ДК 021:2015: 09130000-9 «</w:t>
      </w:r>
      <w:proofErr w:type="spellStart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Нафта</w:t>
      </w:r>
      <w:proofErr w:type="spellEnd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дистиляти</w:t>
      </w:r>
      <w:proofErr w:type="spellEnd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B50126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021:2015: </w:t>
      </w:r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09134200-9</w:t>
      </w:r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Дизельне</w:t>
      </w:r>
      <w:proofErr w:type="spellEnd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паливо</w:t>
      </w:r>
      <w:proofErr w:type="spellEnd"/>
    </w:p>
    <w:p w:rsidR="00AB0FAF" w:rsidRPr="00B5012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 </w:t>
      </w:r>
      <w:r w:rsidR="00AB0FAF"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Кількість:</w:t>
      </w:r>
      <w:r w:rsidR="00AB0FAF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</w:t>
      </w:r>
      <w:r w:rsidR="00F00B10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4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000</w:t>
      </w:r>
      <w:r w:rsidR="00AB0FAF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літрів.</w:t>
      </w:r>
    </w:p>
    <w:p w:rsidR="00AB0FAF" w:rsidRPr="00B50126" w:rsidRDefault="00AB0FAF" w:rsidP="00F26D41">
      <w:pPr>
        <w:pBdr>
          <w:top w:val="none" w:sz="0" w:space="0" w:color="121416"/>
          <w:left w:val="none" w:sz="0" w:space="9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both"/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Порядок отримання палива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: </w:t>
      </w:r>
      <w:r w:rsidRPr="00B50126"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  <w:t xml:space="preserve"> талони </w:t>
      </w:r>
    </w:p>
    <w:p w:rsidR="00AB0FAF" w:rsidRPr="00B50126" w:rsidRDefault="00B50126" w:rsidP="00F26D41">
      <w:pPr>
        <w:pBdr>
          <w:top w:val="none" w:sz="0" w:space="0" w:color="121416"/>
          <w:left w:val="none" w:sz="0" w:space="9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both"/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Строк дії</w:t>
      </w:r>
      <w:r w:rsidR="00AB0FAF" w:rsidRPr="00B50126"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  <w:t xml:space="preserve"> талонів </w:t>
      </w:r>
      <w:r w:rsidR="00AB0FAF" w:rsidRPr="00B50126">
        <w:rPr>
          <w:rFonts w:ascii="Times New Roman" w:eastAsia="Arial" w:hAnsi="Times New Roman" w:cs="Arial"/>
          <w:color w:val="000000"/>
          <w:sz w:val="24"/>
          <w:szCs w:val="24"/>
          <w:lang w:val="ru" w:eastAsia="ru-RU"/>
        </w:rPr>
        <w:t xml:space="preserve">повинен бути 1 </w:t>
      </w:r>
      <w:proofErr w:type="spellStart"/>
      <w:r w:rsidR="00AB0FAF" w:rsidRPr="00B50126">
        <w:rPr>
          <w:rFonts w:ascii="Times New Roman" w:eastAsia="Arial" w:hAnsi="Times New Roman" w:cs="Arial"/>
          <w:color w:val="000000"/>
          <w:sz w:val="24"/>
          <w:szCs w:val="24"/>
          <w:lang w:val="ru" w:eastAsia="ru-RU"/>
        </w:rPr>
        <w:t>рік</w:t>
      </w:r>
      <w:proofErr w:type="spellEnd"/>
      <w:r w:rsidR="00AB0FAF" w:rsidRPr="00B50126"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  <w:t>.</w:t>
      </w:r>
    </w:p>
    <w:p w:rsidR="00AB0FAF" w:rsidRPr="00B50126" w:rsidRDefault="00AB0FAF" w:rsidP="00F26D41">
      <w:pPr>
        <w:pBdr>
          <w:top w:val="none" w:sz="0" w:space="0" w:color="121416"/>
          <w:left w:val="none" w:sz="0" w:space="9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both"/>
        <w:rPr>
          <w:rFonts w:ascii="Times New Roman" w:eastAsia="Times New Roman" w:hAnsi="Times New Roman" w:cs="Times New Roman"/>
          <w:i/>
          <w:color w:val="121416"/>
          <w:sz w:val="24"/>
          <w:szCs w:val="24"/>
          <w:highlight w:val="yellow"/>
          <w:lang w:val="uk-UA" w:eastAsia="ru-RU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Строк поставки: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до 31.12.202</w:t>
      </w:r>
      <w:r w:rsidR="00F00B10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4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року.</w:t>
      </w:r>
    </w:p>
    <w:p w:rsidR="00AB0FAF" w:rsidRPr="00B50126" w:rsidRDefault="00AB0FAF" w:rsidP="00F26D41">
      <w:pPr>
        <w:pBdr>
          <w:top w:val="none" w:sz="0" w:space="0" w:color="121416"/>
          <w:left w:val="none" w:sz="0" w:space="9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Місце поставки:</w:t>
      </w:r>
      <w:r w:rsidRPr="00B50126"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  <w:t xml:space="preserve"> </w:t>
      </w:r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08652 </w:t>
      </w:r>
      <w:proofErr w:type="spellStart"/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с.Ков</w:t>
      </w:r>
      <w:r w:rsidR="00B50126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а</w:t>
      </w:r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лівка</w:t>
      </w:r>
      <w:proofErr w:type="spellEnd"/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</w:t>
      </w:r>
      <w:proofErr w:type="spellStart"/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вул.Монастирська</w:t>
      </w:r>
      <w:proofErr w:type="spellEnd"/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буд.</w:t>
      </w:r>
      <w:r w:rsidR="00CE1EE4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№1</w:t>
      </w:r>
    </w:p>
    <w:p w:rsidR="00AB0FAF" w:rsidRPr="00B50126" w:rsidRDefault="00AB0FAF" w:rsidP="00B50126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Предмет закупівлі: </w:t>
      </w:r>
      <w:r w:rsidR="00B50126" w:rsidRPr="00B50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B50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изельне паливо з рівнем екологічної безпеки Євро 5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, код за ДК 021:2015: </w:t>
      </w:r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09134200-9</w:t>
      </w:r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Дизельне</w:t>
      </w:r>
      <w:proofErr w:type="spellEnd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паливо</w:t>
      </w:r>
      <w:proofErr w:type="spellEnd"/>
      <w:r w:rsidR="00B50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B0FAF" w:rsidRPr="00AB0FAF" w:rsidRDefault="00AB0FAF" w:rsidP="00AB0FAF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</w:pPr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 xml:space="preserve">Якість </w:t>
      </w:r>
      <w:r w:rsidRPr="00AB0FAF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дизельного палива з рівнем екологічної безпеки Євро 5 </w:t>
      </w:r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повинна відповідати </w:t>
      </w:r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>національному стандарті ДСТУ 7688:2015 «Паливо дизельне Євро. Технічні умови» (далі – ДСТУ), який набув чинності у відповідності до Наказу ДП «</w:t>
      </w:r>
      <w:proofErr w:type="spellStart"/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>УкрНДНЦ</w:t>
      </w:r>
      <w:proofErr w:type="spellEnd"/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 xml:space="preserve">» від 28.05.2015 № 45 «Про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 та міждержавних стандартів в Україні» та який прийнятий з метою забезпечення впровадження та застосування Технічного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 </w:t>
      </w:r>
    </w:p>
    <w:p w:rsidR="00B50126" w:rsidRDefault="00AB0FAF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 xml:space="preserve">На підтвердження якості </w:t>
      </w: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дизельного палива з рівнем екологічної безпеки Євро 5 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 xml:space="preserve"> учасник процедури закупівлі надає у складі тендерної пропозиції </w:t>
      </w: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highlight w:val="white"/>
          <w:lang w:val="uk-UA" w:eastAsia="ru-RU"/>
        </w:rPr>
        <w:t>сертифікат відповідності та / або паспорт якості та / або інший документ, який підтверджує якість товару визначеного чинним законодавством.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з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доставку,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спалюються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товар з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прогнозованого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подорожчання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строку поставки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договору оплата за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 буде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ціні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сформувалася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день оплати, але в межах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максимальної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передбачена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викладеним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становить не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3-х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передбачати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Необхідно надати перелік діючих автозаправних станцій (не менше 2-х (двох), що знаходиться в радіусі 35км від місцезнаходження Замовника (08652 Київська область, Білоцерківський район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>с.Ковалівка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>вул.Монастирська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буд.1); (надається учасниками довідка в довільній формі із зазначенням адреси такої АЗС).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Учасник у складі тендерної пропозиції повинен надати документи, що підтверджують можливість продажу ним бензину в радіусі 35 км від місцезнаходження Замовника (08652 Київська область, Білоцерківський район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>с.Ковалівка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>вул.Монастирська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буд.1).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оренди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лист-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власника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орендаря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АЗС про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АЗС.</w:t>
      </w:r>
    </w:p>
    <w:p w:rsidR="00B50126" w:rsidRPr="001F6686" w:rsidRDefault="00B50126" w:rsidP="00B501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0126" w:rsidRPr="004A6491" w:rsidRDefault="00B50126" w:rsidP="00B50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*У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разі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посилання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викладеній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інформації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конкретну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торговельну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марку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фірму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патент,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конструкцію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тип 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найменуваннях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предметом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закупівлі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джерело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його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походження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виробника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-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слід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вважати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наявності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вираз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».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Якщо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учасник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подає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тендерну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пропозицію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еквівалентний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товар, то повинен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надати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порівняльну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таблицю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із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зазначенням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найменування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товару,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який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зазначено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документації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та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запропонованого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учасником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До кожного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найменування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запропонованого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еквівалентного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товару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додається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копія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паспорту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якості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іншого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документу,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що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містить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технічні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характеристики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цього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товару.</w:t>
      </w:r>
    </w:p>
    <w:p w:rsidR="00B5012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0126" w:rsidRDefault="00B50126" w:rsidP="00B5012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кількісних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ознайомлений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погоджуємось</w:t>
      </w:r>
      <w:proofErr w:type="spellEnd"/>
    </w:p>
    <w:p w:rsidR="00B50126" w:rsidRDefault="00B50126" w:rsidP="00B5012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«__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_______________20__ року</w:t>
      </w:r>
    </w:p>
    <w:p w:rsidR="00B5012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0126" w:rsidRPr="00D9511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0126" w:rsidRPr="00D9511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951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Примітка</w:t>
      </w:r>
      <w:proofErr w:type="spellEnd"/>
      <w:r w:rsidRPr="00D951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D9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50126" w:rsidRPr="00D95116" w:rsidRDefault="00B50126" w:rsidP="00B50126">
      <w:pPr>
        <w:numPr>
          <w:ilvl w:val="0"/>
          <w:numId w:val="1"/>
        </w:numPr>
        <w:autoSpaceDN w:val="0"/>
        <w:spacing w:after="0" w:line="240" w:lineRule="auto"/>
        <w:ind w:left="284" w:firstLine="9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Технічні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вимоги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заповнюються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фірмовому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бланку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повинні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ФОП</w:t>
      </w:r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)  і</w:t>
      </w:r>
      <w:proofErr w:type="gram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відбиток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печатки, у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використання</w:t>
      </w:r>
      <w:proofErr w:type="spellEnd"/>
    </w:p>
    <w:p w:rsidR="00B50126" w:rsidRPr="008A670B" w:rsidRDefault="00B50126" w:rsidP="00B50126">
      <w:pPr>
        <w:tabs>
          <w:tab w:val="left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32"/>
          <w:szCs w:val="32"/>
          <w:lang w:eastAsia="uk-UA"/>
        </w:rPr>
      </w:pPr>
    </w:p>
    <w:p w:rsidR="00B50126" w:rsidRDefault="00B50126" w:rsidP="00B50126"/>
    <w:p w:rsidR="00B50126" w:rsidRDefault="00B50126" w:rsidP="00B50126">
      <w:pPr>
        <w:jc w:val="both"/>
      </w:pPr>
      <w:bookmarkStart w:id="0" w:name="_GoBack"/>
      <w:bookmarkEnd w:id="0"/>
    </w:p>
    <w:p w:rsidR="00B50126" w:rsidRPr="004374C5" w:rsidRDefault="00B50126" w:rsidP="00B50126"/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Pr="00476F3F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ЛИСТ-ЗГОДА</w:t>
      </w:r>
    </w:p>
    <w:p w:rsidR="00B50126" w:rsidRDefault="00B50126" w:rsidP="00B50126">
      <w:pPr>
        <w:spacing w:after="0" w:line="240" w:lineRule="auto"/>
        <w:ind w:left="-142" w:right="19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даних</w:t>
      </w:r>
      <w:proofErr w:type="spellEnd"/>
    </w:p>
    <w:p w:rsidR="00B50126" w:rsidRDefault="00B50126" w:rsidP="00B50126">
      <w:pPr>
        <w:spacing w:after="0" w:line="240" w:lineRule="auto"/>
        <w:ind w:left="-142" w:right="19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надає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наданих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безпосередньо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умов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обробки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 порядку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передбаченому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B50126" w:rsidRDefault="00B50126" w:rsidP="00B50126">
      <w:pPr>
        <w:spacing w:after="0" w:line="240" w:lineRule="auto"/>
        <w:ind w:left="-142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Дата 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______/_______</w:t>
      </w:r>
    </w:p>
    <w:p w:rsidR="00B50126" w:rsidRDefault="00B50126" w:rsidP="00B50126">
      <w:pPr>
        <w:spacing w:after="0" w:line="240" w:lineRule="auto"/>
        <w:ind w:left="6230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/ПІБ</w:t>
      </w:r>
    </w:p>
    <w:p w:rsidR="00B50126" w:rsidRDefault="00B50126" w:rsidP="00B50126">
      <w:pPr>
        <w:rPr>
          <w:kern w:val="2"/>
          <w:sz w:val="24"/>
          <w:szCs w:val="24"/>
        </w:rPr>
      </w:pPr>
    </w:p>
    <w:p w:rsidR="00B50126" w:rsidRDefault="00B50126" w:rsidP="00B5012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1C7913">
        <w:rPr>
          <w:rFonts w:ascii="Times New Roman CYR" w:eastAsia="Times New Roman" w:hAnsi="Times New Roman CYR" w:cs="Times New Roman CYR"/>
          <w:b/>
          <w:sz w:val="24"/>
          <w:szCs w:val="24"/>
        </w:rPr>
        <w:br w:type="page"/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lastRenderedPageBreak/>
        <w:t xml:space="preserve"> </w:t>
      </w:r>
    </w:p>
    <w:p w:rsidR="00B50126" w:rsidRPr="001C7913" w:rsidRDefault="00B50126" w:rsidP="00B5012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 «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Тендерна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пропозиція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подається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вигляді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наведеному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нижче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50126" w:rsidRPr="001C7913" w:rsidRDefault="00B50126" w:rsidP="00B5012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повинен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відступати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даної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50126" w:rsidRPr="001C7913" w:rsidRDefault="00B50126" w:rsidP="00B5012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0126" w:rsidRPr="001C7913" w:rsidRDefault="00B50126" w:rsidP="00B5012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ТЕНДЕРНА ПРОПОЗИЦІЯ</w:t>
      </w:r>
    </w:p>
    <w:p w:rsidR="00B50126" w:rsidRPr="001C7913" w:rsidRDefault="00B50126" w:rsidP="00B5012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50126" w:rsidRPr="001C7913" w:rsidRDefault="00B50126" w:rsidP="00B50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5558"/>
      </w:tblGrid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за ЄДРПОУ /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Основний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поточний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рахунок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(номер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рахунку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рахунки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(номер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рахунку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телефону / телефаксу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(адреса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пошти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126" w:rsidRPr="001C7913" w:rsidRDefault="00B50126" w:rsidP="00B50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дану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, ми,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та Договору на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0126" w:rsidRPr="001C7913" w:rsidRDefault="00B50126" w:rsidP="00B50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процедуру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</w:p>
    <w:tbl>
      <w:tblPr>
        <w:tblW w:w="101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5558"/>
      </w:tblGrid>
      <w:tr w:rsidR="00B50126" w:rsidRPr="00F97777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Default="00B50126" w:rsidP="00AB7B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50126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Дизельне паливо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талони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5012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021:2015: 09130000-9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Нафта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дистиляти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B50126" w:rsidRPr="00B50126" w:rsidRDefault="00B50126" w:rsidP="00B5012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12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  <w:lang w:val="uk-UA" w:eastAsia="ru-RU"/>
              </w:rPr>
              <w:t xml:space="preserve">021:2015: </w:t>
            </w:r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09134200-9</w:t>
            </w:r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proofErr w:type="spellStart"/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Дизельне</w:t>
            </w:r>
            <w:proofErr w:type="spellEnd"/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паливо</w:t>
            </w:r>
            <w:proofErr w:type="spellEnd"/>
          </w:p>
        </w:tc>
      </w:tr>
      <w:tr w:rsidR="00B50126" w:rsidRPr="00B36A7D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і дата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оприлюдненого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126" w:rsidRPr="00B36A7D" w:rsidRDefault="00B50126" w:rsidP="00B50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>цінову</w:t>
      </w:r>
      <w:proofErr w:type="spellEnd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>пропозицію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836"/>
        <w:gridCol w:w="1347"/>
        <w:gridCol w:w="2221"/>
        <w:gridCol w:w="1419"/>
        <w:gridCol w:w="1275"/>
        <w:gridCol w:w="1553"/>
        <w:gridCol w:w="1182"/>
      </w:tblGrid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предмету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запропонованого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одну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 ПДВ), грн.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 ПДВ), грн.</w:t>
            </w:r>
          </w:p>
        </w:tc>
      </w:tr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26" w:rsidRPr="00B36A7D" w:rsidRDefault="00B50126" w:rsidP="00AB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26" w:rsidRPr="00B36A7D" w:rsidRDefault="00B50126" w:rsidP="00AB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26" w:rsidRPr="00B36A7D" w:rsidRDefault="00B50126" w:rsidP="00AB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26" w:rsidRPr="00B36A7D" w:rsidRDefault="00B50126" w:rsidP="00AB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3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без ПДВ (грн.)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3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ПДВ (грн.)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прописом</w:t>
            </w:r>
            <w:proofErr w:type="spellEnd"/>
          </w:p>
        </w:tc>
        <w:tc>
          <w:tcPr>
            <w:tcW w:w="38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візьмемо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зобов'язання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Договором. 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90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розкриття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тендерних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пропозицій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Наша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тендерна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обов'язковою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нас </w:t>
      </w: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і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визнана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будь-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 до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зазначеного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 можете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відхилити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нашу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розуміємо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 не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обмежені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будь-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вигідними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Вас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 буде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зобов'язуємося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Замовником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пізніше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15 (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п’ятнадцять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укласти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не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раніше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5 (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п’ять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оприлюднення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веб-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порталі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Уповноваженого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укласти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підписом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засвідчуємо</w:t>
      </w:r>
      <w:proofErr w:type="spellEnd"/>
      <w:proofErr w:type="gram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свою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безумовну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усіма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тому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відповідності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чинному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та 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 та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передбачених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документацією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proofErr w:type="spellStart"/>
      <w:r w:rsidRPr="001C79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Примітки</w:t>
      </w:r>
      <w:proofErr w:type="spellEnd"/>
      <w:r w:rsidRPr="001C79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: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1.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Учасники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мають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дотримуватися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встановленої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форми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Внесення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gram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 форму</w:t>
      </w:r>
      <w:proofErr w:type="gram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«ТЕНДЕРНА ПРОПОЗИЦІЯ» будь-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яких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змін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неприпустиме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B50126" w:rsidRPr="001C7913" w:rsidRDefault="00B50126" w:rsidP="00B5012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50126" w:rsidRPr="001C7913" w:rsidRDefault="00B50126" w:rsidP="00B50126">
      <w:pPr>
        <w:suppressAutoHyphens/>
        <w:ind w:right="251"/>
        <w:rPr>
          <w:rFonts w:ascii="Times New Roman" w:eastAsia="Times New Roman" w:hAnsi="Times New Roman" w:cs="Times New Roman"/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43EAC" w:rsidRDefault="00B50126" w:rsidP="00B501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126" w:rsidRPr="0018002C" w:rsidRDefault="00B50126" w:rsidP="00B50126">
      <w:pPr>
        <w:pStyle w:val="a3"/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0126" w:rsidRPr="0055136A" w:rsidRDefault="00B50126" w:rsidP="00B50126">
      <w:pPr>
        <w:pStyle w:val="a5"/>
        <w:spacing w:after="0"/>
        <w:rPr>
          <w:b/>
          <w:u w:val="single"/>
          <w:lang w:val="uk-UA"/>
        </w:rPr>
      </w:pPr>
    </w:p>
    <w:p w:rsidR="00B50126" w:rsidRPr="00976EC5" w:rsidRDefault="00B50126" w:rsidP="00B5012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126" w:rsidRPr="00502C91" w:rsidRDefault="00B50126" w:rsidP="00B50126">
      <w:pPr>
        <w:tabs>
          <w:tab w:val="left" w:pos="0"/>
        </w:tabs>
        <w:spacing w:after="0" w:line="240" w:lineRule="auto"/>
        <w:ind w:left="7380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26" w:rsidRPr="00502C91" w:rsidRDefault="00B50126" w:rsidP="00B50126">
      <w:pPr>
        <w:tabs>
          <w:tab w:val="left" w:pos="0"/>
        </w:tabs>
        <w:spacing w:after="0" w:line="240" w:lineRule="auto"/>
        <w:ind w:left="7380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26" w:rsidRPr="00502C91" w:rsidRDefault="00B50126" w:rsidP="00B50126">
      <w:pPr>
        <w:tabs>
          <w:tab w:val="left" w:pos="0"/>
        </w:tabs>
        <w:spacing w:after="0" w:line="240" w:lineRule="auto"/>
        <w:ind w:left="7380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26" w:rsidRPr="00502C91" w:rsidRDefault="00B50126" w:rsidP="00B50126">
      <w:pPr>
        <w:tabs>
          <w:tab w:val="left" w:pos="0"/>
        </w:tabs>
        <w:spacing w:after="0" w:line="240" w:lineRule="auto"/>
        <w:ind w:left="7380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26" w:rsidRPr="00502C91" w:rsidRDefault="00B50126" w:rsidP="00B50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26" w:rsidRPr="00B50126" w:rsidRDefault="00B50126" w:rsidP="00AB0FAF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CB8" w:rsidRPr="00AB0FAF" w:rsidRDefault="00E85CB8">
      <w:pPr>
        <w:rPr>
          <w:lang w:val="uk-UA"/>
        </w:rPr>
      </w:pPr>
    </w:p>
    <w:sectPr w:rsidR="00E85CB8" w:rsidRPr="00AB0FAF" w:rsidSect="00A35099">
      <w:pgSz w:w="11909" w:h="16834"/>
      <w:pgMar w:top="709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613"/>
    <w:multiLevelType w:val="hybridMultilevel"/>
    <w:tmpl w:val="AE64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645B"/>
    <w:multiLevelType w:val="hybridMultilevel"/>
    <w:tmpl w:val="BCD839D0"/>
    <w:lvl w:ilvl="0" w:tplc="A1AE2862">
      <w:start w:val="1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79B204F4"/>
    <w:multiLevelType w:val="hybridMultilevel"/>
    <w:tmpl w:val="ADC27218"/>
    <w:lvl w:ilvl="0" w:tplc="6F64F10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F"/>
    <w:rsid w:val="00670C0C"/>
    <w:rsid w:val="008864D9"/>
    <w:rsid w:val="00AB0FAF"/>
    <w:rsid w:val="00B50126"/>
    <w:rsid w:val="00CE1EE4"/>
    <w:rsid w:val="00E85CB8"/>
    <w:rsid w:val="00F00B10"/>
    <w:rsid w:val="00F26D41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A7A6"/>
  <w15:docId w15:val="{6856C0EF-DAC4-4178-990E-2526EB5C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0126"/>
    <w:pPr>
      <w:ind w:left="720"/>
      <w:contextualSpacing/>
    </w:pPr>
  </w:style>
  <w:style w:type="paragraph" w:customStyle="1" w:styleId="a5">
    <w:name w:val="Базовый"/>
    <w:rsid w:val="00B5012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50126"/>
  </w:style>
  <w:style w:type="paragraph" w:styleId="a6">
    <w:name w:val="Balloon Text"/>
    <w:basedOn w:val="a"/>
    <w:link w:val="a7"/>
    <w:uiPriority w:val="99"/>
    <w:semiHidden/>
    <w:unhideWhenUsed/>
    <w:rsid w:val="0088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D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6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7</cp:revision>
  <cp:lastPrinted>2024-02-19T07:36:00Z</cp:lastPrinted>
  <dcterms:created xsi:type="dcterms:W3CDTF">2023-10-18T08:43:00Z</dcterms:created>
  <dcterms:modified xsi:type="dcterms:W3CDTF">2024-02-19T07:51:00Z</dcterms:modified>
</cp:coreProperties>
</file>