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35" w:rsidRPr="00B66756" w:rsidRDefault="00082F35" w:rsidP="00082F35">
      <w:pPr>
        <w:spacing w:after="0" w:line="240" w:lineRule="auto"/>
        <w:jc w:val="center"/>
        <w:rPr>
          <w:rFonts w:ascii="Times New Roman" w:eastAsia="Times New Roman" w:hAnsi="Times New Roman" w:cs="Times New Roman"/>
          <w:b/>
          <w:bCs/>
          <w:iCs/>
          <w:sz w:val="28"/>
          <w:szCs w:val="28"/>
          <w:lang w:eastAsia="ru-RU"/>
        </w:rPr>
      </w:pPr>
      <w:r w:rsidRPr="00B66756">
        <w:rPr>
          <w:rFonts w:ascii="Times New Roman" w:eastAsia="Times New Roman" w:hAnsi="Times New Roman" w:cs="Times New Roman"/>
          <w:b/>
          <w:bCs/>
          <w:iCs/>
          <w:sz w:val="28"/>
          <w:szCs w:val="28"/>
          <w:lang w:eastAsia="ru-RU"/>
        </w:rPr>
        <w:t xml:space="preserve">КОМУНАЛЬНЕ ПІДПРИЄМСТВО </w:t>
      </w:r>
    </w:p>
    <w:p w:rsidR="00082F35" w:rsidRPr="00B66756" w:rsidRDefault="00082F35" w:rsidP="00082F35">
      <w:pPr>
        <w:spacing w:after="0" w:line="240" w:lineRule="auto"/>
        <w:jc w:val="center"/>
        <w:rPr>
          <w:rFonts w:ascii="Times New Roman" w:eastAsia="Times New Roman" w:hAnsi="Times New Roman" w:cs="Times New Roman"/>
          <w:b/>
          <w:bCs/>
          <w:iCs/>
          <w:sz w:val="28"/>
          <w:szCs w:val="28"/>
          <w:lang w:eastAsia="ru-RU"/>
        </w:rPr>
      </w:pPr>
      <w:r w:rsidRPr="00B66756">
        <w:rPr>
          <w:rFonts w:ascii="Times New Roman" w:eastAsia="Times New Roman" w:hAnsi="Times New Roman" w:cs="Times New Roman"/>
          <w:b/>
          <w:bCs/>
          <w:iCs/>
          <w:sz w:val="28"/>
          <w:szCs w:val="28"/>
          <w:lang w:eastAsia="ru-RU"/>
        </w:rPr>
        <w:t>БОГОРОДЧАНСЬКЕ ВИРОБНИЧЕ УПРАВЛІННЯ</w:t>
      </w:r>
    </w:p>
    <w:p w:rsidR="00082F35" w:rsidRPr="00B66756" w:rsidRDefault="00082F35" w:rsidP="00082F35">
      <w:pPr>
        <w:spacing w:after="0" w:line="240" w:lineRule="auto"/>
        <w:jc w:val="center"/>
        <w:rPr>
          <w:rFonts w:ascii="Times New Roman" w:eastAsia="Times New Roman" w:hAnsi="Times New Roman" w:cs="Times New Roman"/>
          <w:b/>
          <w:bCs/>
          <w:iCs/>
          <w:sz w:val="28"/>
          <w:szCs w:val="28"/>
          <w:lang w:eastAsia="ru-RU"/>
        </w:rPr>
      </w:pPr>
      <w:r w:rsidRPr="00B66756">
        <w:rPr>
          <w:rFonts w:ascii="Times New Roman" w:eastAsia="Times New Roman" w:hAnsi="Times New Roman" w:cs="Times New Roman"/>
          <w:b/>
          <w:bCs/>
          <w:iCs/>
          <w:sz w:val="28"/>
          <w:szCs w:val="28"/>
          <w:lang w:eastAsia="ru-RU"/>
        </w:rPr>
        <w:t>ВОДОПРОВІДНО-КАНАЛІЗАЦІЙНОГО ГОСПОДАРСТВА»</w:t>
      </w:r>
    </w:p>
    <w:p w:rsidR="00082F35" w:rsidRPr="00B66756" w:rsidRDefault="00082F35" w:rsidP="00082F35">
      <w:pPr>
        <w:spacing w:after="0" w:line="240" w:lineRule="auto"/>
        <w:jc w:val="center"/>
        <w:rPr>
          <w:rFonts w:ascii="Times New Roman" w:eastAsia="Times New Roman" w:hAnsi="Times New Roman" w:cs="Times New Roman"/>
          <w:b/>
          <w:bCs/>
          <w:iCs/>
          <w:sz w:val="28"/>
          <w:szCs w:val="28"/>
          <w:lang w:eastAsia="ru-RU"/>
        </w:rPr>
      </w:pPr>
      <w:r w:rsidRPr="00B66756">
        <w:rPr>
          <w:rFonts w:ascii="Times New Roman" w:eastAsia="Times New Roman" w:hAnsi="Times New Roman" w:cs="Times New Roman"/>
          <w:b/>
          <w:bCs/>
          <w:iCs/>
          <w:sz w:val="28"/>
          <w:szCs w:val="28"/>
          <w:lang w:eastAsia="ru-RU"/>
        </w:rPr>
        <w:t>БОГОРОДЧНСЬКОЇ СЕЛИЩНОЇ РАДИ</w:t>
      </w:r>
    </w:p>
    <w:p w:rsidR="00082F35" w:rsidRPr="00B66756" w:rsidRDefault="00082F35" w:rsidP="00082F35">
      <w:pPr>
        <w:spacing w:after="0" w:line="240" w:lineRule="auto"/>
        <w:jc w:val="center"/>
        <w:rPr>
          <w:rFonts w:ascii="Times New Roman" w:eastAsia="Times New Roman" w:hAnsi="Times New Roman" w:cs="Times New Roman"/>
          <w:b/>
          <w:bCs/>
          <w:i/>
          <w:iCs/>
          <w:sz w:val="24"/>
          <w:szCs w:val="24"/>
          <w:lang w:eastAsia="ru-RU"/>
        </w:rPr>
      </w:pPr>
    </w:p>
    <w:p w:rsidR="00082F35" w:rsidRPr="00B66756" w:rsidRDefault="00082F35" w:rsidP="00082F35">
      <w:pPr>
        <w:spacing w:after="0" w:line="240" w:lineRule="auto"/>
        <w:jc w:val="center"/>
        <w:rPr>
          <w:rFonts w:ascii="Times New Roman" w:eastAsia="Times New Roman" w:hAnsi="Times New Roman" w:cs="Times New Roman"/>
          <w:b/>
          <w:bCs/>
          <w:i/>
          <w:iCs/>
          <w:sz w:val="24"/>
          <w:szCs w:val="24"/>
          <w:lang w:eastAsia="ru-RU"/>
        </w:rPr>
      </w:pPr>
    </w:p>
    <w:p w:rsidR="00082F35" w:rsidRPr="00B66756" w:rsidRDefault="00082F35" w:rsidP="00082F35">
      <w:pPr>
        <w:spacing w:after="0" w:line="240" w:lineRule="auto"/>
        <w:jc w:val="center"/>
        <w:rPr>
          <w:rFonts w:ascii="Times New Roman" w:eastAsia="Times New Roman" w:hAnsi="Times New Roman" w:cs="Times New Roman"/>
          <w:b/>
          <w:bCs/>
          <w:i/>
          <w:iCs/>
          <w:sz w:val="24"/>
          <w:szCs w:val="24"/>
          <w:lang w:eastAsia="ru-RU"/>
        </w:rPr>
      </w:pPr>
    </w:p>
    <w:p w:rsidR="00082F35" w:rsidRPr="00B66756" w:rsidRDefault="00082F35" w:rsidP="00082F35">
      <w:pPr>
        <w:spacing w:after="0" w:line="240" w:lineRule="auto"/>
        <w:ind w:left="6945" w:firstLine="135"/>
        <w:rPr>
          <w:rFonts w:ascii="Times New Roman" w:eastAsia="Times New Roman" w:hAnsi="Times New Roman" w:cs="Times New Roman"/>
          <w:b/>
          <w:bCs/>
          <w:sz w:val="24"/>
          <w:szCs w:val="24"/>
          <w:lang w:eastAsia="ru-RU"/>
        </w:rPr>
      </w:pPr>
      <w:r w:rsidRPr="00B66756">
        <w:rPr>
          <w:rFonts w:ascii="Times New Roman" w:eastAsia="Times New Roman" w:hAnsi="Times New Roman" w:cs="Times New Roman"/>
          <w:b/>
          <w:bCs/>
          <w:sz w:val="24"/>
          <w:szCs w:val="24"/>
          <w:lang w:eastAsia="ru-RU"/>
        </w:rPr>
        <w:t>ЗАТВЕРДЖЕНО</w:t>
      </w:r>
    </w:p>
    <w:p w:rsidR="00082F35" w:rsidRPr="00B66756" w:rsidRDefault="00082F35" w:rsidP="00082F35">
      <w:pPr>
        <w:spacing w:after="0" w:line="240" w:lineRule="auto"/>
        <w:ind w:left="5670"/>
        <w:rPr>
          <w:rFonts w:ascii="Times New Roman" w:eastAsia="Times New Roman" w:hAnsi="Times New Roman" w:cs="Times New Roman"/>
          <w:sz w:val="24"/>
          <w:szCs w:val="24"/>
          <w:lang w:eastAsia="ru-RU"/>
        </w:rPr>
      </w:pPr>
      <w:r w:rsidRPr="00B66756">
        <w:rPr>
          <w:rFonts w:ascii="Times New Roman" w:eastAsia="Times New Roman" w:hAnsi="Times New Roman" w:cs="Times New Roman"/>
          <w:sz w:val="24"/>
          <w:szCs w:val="24"/>
          <w:lang w:eastAsia="ru-RU"/>
        </w:rPr>
        <w:t>Рішенням Уповноваженої особи</w:t>
      </w:r>
    </w:p>
    <w:p w:rsidR="00082F35" w:rsidRPr="00B66756" w:rsidRDefault="00082F35" w:rsidP="00082F35">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від  2</w:t>
      </w:r>
      <w:r w:rsidR="00875F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.11</w:t>
      </w:r>
      <w:r w:rsidRPr="00B6675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B66756">
        <w:rPr>
          <w:rFonts w:ascii="Times New Roman" w:eastAsia="Times New Roman" w:hAnsi="Times New Roman" w:cs="Times New Roman"/>
          <w:sz w:val="24"/>
          <w:szCs w:val="24"/>
          <w:lang w:eastAsia="ru-RU"/>
        </w:rPr>
        <w:t xml:space="preserve">  № </w:t>
      </w:r>
      <w:r w:rsidR="006612B7">
        <w:rPr>
          <w:rFonts w:ascii="Times New Roman" w:eastAsia="Times New Roman" w:hAnsi="Times New Roman" w:cs="Times New Roman"/>
          <w:sz w:val="24"/>
          <w:szCs w:val="24"/>
          <w:lang w:eastAsia="ru-RU"/>
        </w:rPr>
        <w:t>88</w:t>
      </w:r>
    </w:p>
    <w:p w:rsidR="00082F35" w:rsidRPr="00B66756" w:rsidRDefault="00082F35" w:rsidP="00082F35">
      <w:pPr>
        <w:spacing w:after="0" w:line="240" w:lineRule="auto"/>
        <w:ind w:left="5670"/>
        <w:rPr>
          <w:rFonts w:ascii="Times New Roman" w:eastAsia="Times New Roman" w:hAnsi="Times New Roman" w:cs="Times New Roman"/>
          <w:sz w:val="24"/>
          <w:szCs w:val="24"/>
          <w:lang w:eastAsia="ru-RU"/>
        </w:rPr>
      </w:pPr>
    </w:p>
    <w:p w:rsidR="00082F35" w:rsidRPr="00B66756" w:rsidRDefault="00082F35" w:rsidP="00082F35">
      <w:pPr>
        <w:spacing w:after="0" w:line="240" w:lineRule="auto"/>
        <w:ind w:left="5670"/>
        <w:rPr>
          <w:rFonts w:ascii="Times New Roman" w:eastAsia="Times New Roman" w:hAnsi="Times New Roman" w:cs="Times New Roman"/>
          <w:sz w:val="24"/>
          <w:szCs w:val="24"/>
          <w:lang w:eastAsia="ru-RU"/>
        </w:rPr>
      </w:pPr>
      <w:r w:rsidRPr="00B66756">
        <w:rPr>
          <w:rFonts w:ascii="Times New Roman" w:eastAsia="Times New Roman" w:hAnsi="Times New Roman" w:cs="Times New Roman"/>
          <w:sz w:val="24"/>
          <w:szCs w:val="24"/>
          <w:lang w:eastAsia="ru-RU"/>
        </w:rPr>
        <w:t>Фахівець з публічних закупівель</w:t>
      </w:r>
    </w:p>
    <w:p w:rsidR="00082F35" w:rsidRPr="00B66756" w:rsidRDefault="00082F35" w:rsidP="00082F35">
      <w:pPr>
        <w:spacing w:after="0" w:line="240" w:lineRule="auto"/>
        <w:ind w:left="5670"/>
        <w:rPr>
          <w:rFonts w:ascii="Times New Roman" w:eastAsia="Times New Roman" w:hAnsi="Times New Roman" w:cs="Times New Roman"/>
          <w:sz w:val="24"/>
          <w:szCs w:val="24"/>
          <w:lang w:eastAsia="ru-RU"/>
        </w:rPr>
      </w:pPr>
      <w:r w:rsidRPr="00B66756">
        <w:rPr>
          <w:rFonts w:ascii="Times New Roman" w:eastAsia="Times New Roman" w:hAnsi="Times New Roman" w:cs="Times New Roman"/>
          <w:sz w:val="24"/>
          <w:szCs w:val="24"/>
          <w:lang w:eastAsia="ru-RU"/>
        </w:rPr>
        <w:t>___________   Світлана БАБІЙ</w:t>
      </w:r>
    </w:p>
    <w:p w:rsidR="00082F35" w:rsidRPr="00B66756" w:rsidRDefault="00082F35" w:rsidP="00082F35">
      <w:pPr>
        <w:spacing w:after="0" w:line="240" w:lineRule="auto"/>
        <w:ind w:left="6237"/>
        <w:rPr>
          <w:rFonts w:ascii="Times New Roman" w:eastAsia="Times New Roman" w:hAnsi="Times New Roman" w:cs="Times New Roman"/>
          <w:b/>
          <w:bCs/>
          <w:i/>
          <w:iCs/>
          <w:sz w:val="24"/>
          <w:szCs w:val="24"/>
          <w:lang w:eastAsia="ru-RU"/>
        </w:rPr>
      </w:pPr>
      <w:r w:rsidRPr="00B66756">
        <w:rPr>
          <w:rFonts w:ascii="Times New Roman" w:eastAsia="Times New Roman" w:hAnsi="Times New Roman" w:cs="Times New Roman"/>
          <w:sz w:val="24"/>
          <w:szCs w:val="24"/>
          <w:lang w:eastAsia="ru-RU"/>
        </w:rPr>
        <w:t xml:space="preserve"> </w:t>
      </w:r>
    </w:p>
    <w:p w:rsidR="00CB21C7" w:rsidRDefault="00CB21C7"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082F35" w:rsidRDefault="00082F35" w:rsidP="00082F35">
      <w:pPr>
        <w:spacing w:after="0" w:line="240" w:lineRule="auto"/>
        <w:rPr>
          <w:rFonts w:ascii="Times New Roman" w:eastAsia="Times New Roman" w:hAnsi="Times New Roman" w:cs="Times New Roman"/>
          <w:b/>
          <w:color w:val="000000"/>
          <w:sz w:val="24"/>
          <w:szCs w:val="24"/>
        </w:rPr>
      </w:pPr>
    </w:p>
    <w:p w:rsidR="00CB21C7" w:rsidRDefault="00CB21C7" w:rsidP="00082F35">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36"/>
          <w:szCs w:val="36"/>
        </w:rPr>
      </w:pPr>
      <w:r w:rsidRPr="00DE5D87">
        <w:rPr>
          <w:rFonts w:ascii="Times New Roman" w:eastAsia="Times New Roman" w:hAnsi="Times New Roman" w:cs="Times New Roman"/>
          <w:b/>
          <w:color w:val="000000"/>
          <w:sz w:val="36"/>
          <w:szCs w:val="36"/>
        </w:rPr>
        <w:t>ТЕНДЕРНА ДОКУМЕНТАЦІЯ</w:t>
      </w:r>
    </w:p>
    <w:p w:rsidR="00DE5D87" w:rsidRDefault="00DE5D87" w:rsidP="00DE5D87">
      <w:pPr>
        <w:spacing w:after="0" w:line="240" w:lineRule="auto"/>
        <w:jc w:val="center"/>
        <w:rPr>
          <w:rFonts w:ascii="Times New Roman" w:hAnsi="Times New Roman" w:cs="Times New Roman"/>
          <w:sz w:val="28"/>
          <w:szCs w:val="28"/>
        </w:rPr>
      </w:pPr>
    </w:p>
    <w:p w:rsidR="00DE5D87" w:rsidRPr="009C0652" w:rsidRDefault="00DE5D87" w:rsidP="00DE5D87">
      <w:pPr>
        <w:spacing w:after="0" w:line="240" w:lineRule="auto"/>
        <w:jc w:val="center"/>
        <w:rPr>
          <w:rFonts w:ascii="Times New Roman" w:hAnsi="Times New Roman" w:cs="Times New Roman"/>
          <w:sz w:val="28"/>
          <w:szCs w:val="28"/>
        </w:rPr>
      </w:pPr>
      <w:r w:rsidRPr="009C0652">
        <w:rPr>
          <w:rFonts w:ascii="Times New Roman" w:hAnsi="Times New Roman" w:cs="Times New Roman"/>
          <w:sz w:val="28"/>
          <w:szCs w:val="28"/>
        </w:rPr>
        <w:t>на закупівлю товару</w:t>
      </w:r>
    </w:p>
    <w:p w:rsidR="00DE5D87" w:rsidRPr="009C0652" w:rsidRDefault="00DE5D87" w:rsidP="00DE5D87">
      <w:pPr>
        <w:spacing w:after="0" w:line="240" w:lineRule="auto"/>
        <w:jc w:val="center"/>
        <w:rPr>
          <w:rFonts w:ascii="Times New Roman" w:eastAsia="Times New Roman" w:hAnsi="Times New Roman" w:cs="Times New Roman"/>
          <w:b/>
          <w:bCs/>
          <w:sz w:val="28"/>
          <w:szCs w:val="28"/>
        </w:rPr>
      </w:pPr>
      <w:r w:rsidRPr="009C0652">
        <w:rPr>
          <w:rFonts w:ascii="Times New Roman" w:eastAsia="Times New Roman" w:hAnsi="Times New Roman" w:cs="Times New Roman"/>
          <w:b/>
          <w:bCs/>
          <w:sz w:val="28"/>
          <w:szCs w:val="28"/>
        </w:rPr>
        <w:t>ЕЛЕКТРИЧНА ЕНЕРГІЯ</w:t>
      </w:r>
    </w:p>
    <w:p w:rsidR="00DE5D87" w:rsidRPr="009C0652" w:rsidRDefault="00DE5D87" w:rsidP="00DE5D87">
      <w:pPr>
        <w:spacing w:after="0" w:line="240" w:lineRule="auto"/>
        <w:jc w:val="center"/>
        <w:rPr>
          <w:rFonts w:ascii="Times New Roman" w:eastAsia="Times New Roman" w:hAnsi="Times New Roman" w:cs="Times New Roman"/>
          <w:b/>
          <w:bCs/>
          <w:sz w:val="28"/>
          <w:szCs w:val="28"/>
        </w:rPr>
      </w:pPr>
      <w:r w:rsidRPr="009C0652">
        <w:rPr>
          <w:rFonts w:ascii="Times New Roman" w:eastAsia="Times New Roman" w:hAnsi="Times New Roman" w:cs="Times New Roman"/>
          <w:b/>
          <w:bCs/>
          <w:sz w:val="28"/>
          <w:szCs w:val="28"/>
        </w:rPr>
        <w:t xml:space="preserve">код 09310000-5 – Електрична енергія </w:t>
      </w:r>
    </w:p>
    <w:p w:rsidR="00DE5D87" w:rsidRPr="009C0652" w:rsidRDefault="00DE5D87" w:rsidP="00DE5D87">
      <w:pPr>
        <w:spacing w:after="0" w:line="240" w:lineRule="auto"/>
        <w:jc w:val="center"/>
        <w:rPr>
          <w:rFonts w:ascii="Times New Roman" w:hAnsi="Times New Roman" w:cs="Times New Roman"/>
          <w:sz w:val="28"/>
          <w:szCs w:val="28"/>
        </w:rPr>
      </w:pPr>
      <w:r w:rsidRPr="009C0652">
        <w:rPr>
          <w:rFonts w:ascii="Times New Roman" w:eastAsia="Times New Roman" w:hAnsi="Times New Roman" w:cs="Times New Roman"/>
          <w:b/>
          <w:bCs/>
          <w:sz w:val="28"/>
          <w:szCs w:val="28"/>
        </w:rPr>
        <w:t>за ДК 021:2015 «Єдиний закупівельний словник»</w:t>
      </w:r>
    </w:p>
    <w:p w:rsidR="00DE5D87" w:rsidRPr="009C0652" w:rsidRDefault="00DE5D87" w:rsidP="00DE5D87">
      <w:pPr>
        <w:spacing w:after="0" w:line="240" w:lineRule="auto"/>
        <w:rPr>
          <w:rFonts w:ascii="Times New Roman" w:eastAsia="Times New Roman" w:hAnsi="Times New Roman" w:cs="Times New Roman"/>
          <w:sz w:val="28"/>
          <w:szCs w:val="28"/>
          <w:lang w:eastAsia="ru-RU"/>
        </w:rPr>
      </w:pPr>
      <w:r w:rsidRPr="009C0652">
        <w:rPr>
          <w:rFonts w:ascii="Times New Roman" w:eastAsia="Times New Roman" w:hAnsi="Times New Roman" w:cs="Times New Roman"/>
          <w:sz w:val="28"/>
          <w:szCs w:val="28"/>
          <w:lang w:eastAsia="ru-RU"/>
        </w:rPr>
        <w:t> </w:t>
      </w:r>
    </w:p>
    <w:p w:rsidR="00DE5D87" w:rsidRPr="00082F35" w:rsidRDefault="00DE5D87" w:rsidP="00DE5D8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rPr>
      </w:pPr>
      <w:r w:rsidRPr="009C0652">
        <w:rPr>
          <w:rFonts w:ascii="Times New Roman" w:eastAsia="Times New Roman" w:hAnsi="Times New Roman" w:cs="Times New Roman"/>
          <w:sz w:val="28"/>
          <w:szCs w:val="28"/>
          <w:lang w:eastAsia="ru-RU"/>
        </w:rPr>
        <w:t xml:space="preserve">Процедура закупівлі: </w:t>
      </w:r>
      <w:r w:rsidRPr="009C0652">
        <w:rPr>
          <w:rFonts w:ascii="Times New Roman" w:eastAsia="Times New Roman" w:hAnsi="Times New Roman" w:cs="Times New Roman"/>
          <w:b/>
          <w:sz w:val="28"/>
          <w:szCs w:val="28"/>
          <w:lang w:eastAsia="ru-RU"/>
        </w:rPr>
        <w:t>відкриті торги</w:t>
      </w:r>
      <w:r>
        <w:rPr>
          <w:rFonts w:ascii="Times New Roman" w:eastAsia="Times New Roman" w:hAnsi="Times New Roman" w:cs="Times New Roman"/>
          <w:b/>
          <w:sz w:val="28"/>
          <w:szCs w:val="28"/>
          <w:lang w:eastAsia="ru-RU"/>
        </w:rPr>
        <w:t xml:space="preserve"> </w:t>
      </w:r>
      <w:r w:rsidRPr="00082F35">
        <w:rPr>
          <w:rFonts w:ascii="Times New Roman" w:eastAsia="Times New Roman" w:hAnsi="Times New Roman" w:cs="Times New Roman"/>
          <w:b/>
          <w:color w:val="000000" w:themeColor="text1"/>
          <w:sz w:val="28"/>
          <w:szCs w:val="28"/>
        </w:rPr>
        <w:t>(з особливостями)</w:t>
      </w:r>
    </w:p>
    <w:p w:rsidR="00CB21C7" w:rsidRPr="00082F35" w:rsidRDefault="00CB21C7" w:rsidP="00082F35">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bookmarkStart w:id="0" w:name="n48"/>
      <w:bookmarkEnd w:id="0"/>
      <w:r w:rsidRPr="00082F35">
        <w:rPr>
          <w:rFonts w:ascii="Times New Roman" w:eastAsia="Times New Roman" w:hAnsi="Times New Roman" w:cs="Times New Roman"/>
          <w:i/>
          <w:color w:val="000000"/>
          <w:sz w:val="24"/>
          <w:szCs w:val="24"/>
        </w:rPr>
        <w:t xml:space="preserve">(у порядку, визначеному особливостями, </w:t>
      </w:r>
      <w:r w:rsidRPr="00082F35">
        <w:rPr>
          <w:rFonts w:ascii="Times New Roman" w:eastAsia="Times New Roman" w:hAnsi="Times New Roman" w:cs="Times New Roman"/>
          <w:i/>
          <w:color w:val="000000"/>
          <w:sz w:val="24"/>
          <w:szCs w:val="24"/>
        </w:rPr>
        <w:br/>
        <w:t xml:space="preserve">затвердженими постановою Кабінету Міністрів України </w:t>
      </w:r>
      <w:r w:rsidRPr="00082F35">
        <w:rPr>
          <w:rFonts w:ascii="Times New Roman" w:eastAsia="Times New Roman" w:hAnsi="Times New Roman" w:cs="Times New Roman"/>
          <w:i/>
          <w:color w:val="000000"/>
          <w:sz w:val="24"/>
          <w:szCs w:val="24"/>
        </w:rPr>
        <w:br/>
        <w:t>від 12 жовтня 2022 р. № 1178 (із змінами)</w:t>
      </w:r>
    </w:p>
    <w:p w:rsidR="00CB21C7" w:rsidRPr="00082F35" w:rsidRDefault="00CB21C7" w:rsidP="00082F35">
      <w:pPr>
        <w:spacing w:after="0" w:line="240" w:lineRule="auto"/>
        <w:rPr>
          <w:rFonts w:ascii="Times New Roman" w:eastAsia="Times New Roman" w:hAnsi="Times New Roman" w:cs="Times New Roman"/>
          <w:b/>
          <w:color w:val="000000"/>
          <w:sz w:val="24"/>
          <w:szCs w:val="24"/>
        </w:rPr>
      </w:pPr>
      <w:r w:rsidRPr="00082F35">
        <w:rPr>
          <w:rFonts w:ascii="Times New Roman" w:eastAsia="Times New Roman" w:hAnsi="Times New Roman" w:cs="Times New Roman"/>
          <w:b/>
          <w:color w:val="000000"/>
          <w:sz w:val="24"/>
          <w:szCs w:val="24"/>
        </w:rPr>
        <w:t xml:space="preserve">                                                     </w:t>
      </w:r>
    </w:p>
    <w:p w:rsidR="00CB21C7" w:rsidRDefault="00CB21C7" w:rsidP="00082F35">
      <w:pPr>
        <w:spacing w:after="0" w:line="240" w:lineRule="auto"/>
        <w:rPr>
          <w:rFonts w:ascii="Times New Roman" w:eastAsia="Times New Roman" w:hAnsi="Times New Roman" w:cs="Times New Roman"/>
          <w:sz w:val="24"/>
          <w:szCs w:val="24"/>
        </w:rPr>
      </w:pPr>
    </w:p>
    <w:p w:rsidR="00CB21C7" w:rsidRDefault="00CB21C7" w:rsidP="00082F35">
      <w:pPr>
        <w:spacing w:after="0" w:line="240" w:lineRule="auto"/>
        <w:rPr>
          <w:rFonts w:ascii="Times New Roman" w:eastAsia="Times New Roman" w:hAnsi="Times New Roman" w:cs="Times New Roman"/>
          <w:sz w:val="24"/>
          <w:szCs w:val="24"/>
        </w:rPr>
      </w:pPr>
    </w:p>
    <w:p w:rsidR="00CB21C7" w:rsidRDefault="00CB21C7" w:rsidP="00082F35">
      <w:pPr>
        <w:spacing w:after="0" w:line="240" w:lineRule="auto"/>
        <w:rPr>
          <w:rFonts w:ascii="Times New Roman" w:eastAsia="Times New Roman" w:hAnsi="Times New Roman" w:cs="Times New Roman"/>
          <w:sz w:val="24"/>
          <w:szCs w:val="24"/>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bookmarkStart w:id="1" w:name="_heading=h.1fob9te"/>
      <w:bookmarkEnd w:id="1"/>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082F35" w:rsidRDefault="00082F35" w:rsidP="00082F35">
      <w:pPr>
        <w:spacing w:after="0" w:line="240" w:lineRule="auto"/>
        <w:jc w:val="center"/>
        <w:rPr>
          <w:rFonts w:ascii="Times New Roman" w:eastAsia="Times New Roman" w:hAnsi="Times New Roman" w:cs="Times New Roman"/>
          <w:color w:val="000000"/>
          <w:sz w:val="24"/>
          <w:szCs w:val="24"/>
          <w:highlight w:val="white"/>
        </w:rPr>
      </w:pPr>
    </w:p>
    <w:p w:rsidR="00082F35" w:rsidRDefault="00082F35" w:rsidP="00082F35">
      <w:pPr>
        <w:spacing w:after="0" w:line="240" w:lineRule="auto"/>
        <w:jc w:val="center"/>
        <w:rPr>
          <w:rFonts w:ascii="Times New Roman" w:eastAsia="Times New Roman" w:hAnsi="Times New Roman" w:cs="Times New Roman"/>
          <w:color w:val="000000"/>
          <w:sz w:val="24"/>
          <w:szCs w:val="24"/>
          <w:highlight w:val="white"/>
        </w:rPr>
      </w:pPr>
    </w:p>
    <w:p w:rsidR="00082F35" w:rsidRDefault="00082F35" w:rsidP="00082F35">
      <w:pPr>
        <w:spacing w:after="0" w:line="240" w:lineRule="auto"/>
        <w:jc w:val="center"/>
        <w:rPr>
          <w:rFonts w:ascii="Times New Roman" w:eastAsia="Times New Roman" w:hAnsi="Times New Roman" w:cs="Times New Roman"/>
          <w:color w:val="000000"/>
          <w:sz w:val="24"/>
          <w:szCs w:val="24"/>
          <w:highlight w:val="white"/>
        </w:rPr>
      </w:pPr>
    </w:p>
    <w:p w:rsidR="00082F35" w:rsidRDefault="00082F35" w:rsidP="00082F35">
      <w:pPr>
        <w:spacing w:after="0" w:line="240" w:lineRule="auto"/>
        <w:jc w:val="center"/>
        <w:rPr>
          <w:rFonts w:ascii="Times New Roman" w:eastAsia="Times New Roman" w:hAnsi="Times New Roman" w:cs="Times New Roman"/>
          <w:color w:val="000000"/>
          <w:sz w:val="24"/>
          <w:szCs w:val="24"/>
          <w:highlight w:val="white"/>
        </w:rPr>
      </w:pPr>
    </w:p>
    <w:p w:rsidR="00082F35" w:rsidRDefault="00082F35" w:rsidP="00082F35">
      <w:pPr>
        <w:spacing w:after="0" w:line="240" w:lineRule="auto"/>
        <w:jc w:val="center"/>
        <w:rPr>
          <w:rFonts w:ascii="Times New Roman" w:eastAsia="Times New Roman" w:hAnsi="Times New Roman" w:cs="Times New Roman"/>
          <w:color w:val="000000"/>
          <w:sz w:val="24"/>
          <w:szCs w:val="24"/>
          <w:highlight w:val="white"/>
        </w:rPr>
      </w:pPr>
    </w:p>
    <w:p w:rsidR="00CB21C7" w:rsidRDefault="00CB21C7" w:rsidP="00082F35">
      <w:pPr>
        <w:spacing w:after="0" w:line="240" w:lineRule="auto"/>
        <w:jc w:val="center"/>
        <w:rPr>
          <w:rFonts w:ascii="Times New Roman" w:eastAsia="Times New Roman" w:hAnsi="Times New Roman" w:cs="Times New Roman"/>
          <w:color w:val="000000"/>
          <w:sz w:val="24"/>
          <w:szCs w:val="24"/>
          <w:highlight w:val="white"/>
        </w:rPr>
      </w:pPr>
    </w:p>
    <w:p w:rsidR="00082F35" w:rsidRPr="00B66756" w:rsidRDefault="00082F35" w:rsidP="00082F35">
      <w:pPr>
        <w:spacing w:after="0" w:line="240" w:lineRule="auto"/>
        <w:jc w:val="center"/>
        <w:rPr>
          <w:rFonts w:ascii="Times New Roman" w:eastAsia="Times New Roman" w:hAnsi="Times New Roman" w:cs="Times New Roman"/>
          <w:sz w:val="24"/>
          <w:szCs w:val="24"/>
        </w:rPr>
      </w:pPr>
      <w:r w:rsidRPr="00B66756">
        <w:rPr>
          <w:rFonts w:ascii="Times New Roman" w:eastAsia="Times New Roman" w:hAnsi="Times New Roman" w:cs="Times New Roman"/>
          <w:sz w:val="24"/>
          <w:szCs w:val="24"/>
        </w:rPr>
        <w:t>смт Богородчани</w:t>
      </w:r>
    </w:p>
    <w:p w:rsidR="00082F35" w:rsidRPr="00B66756" w:rsidRDefault="00082F35" w:rsidP="00082F35">
      <w:pPr>
        <w:spacing w:after="0" w:line="240" w:lineRule="auto"/>
        <w:jc w:val="center"/>
        <w:rPr>
          <w:rFonts w:ascii="Times New Roman" w:eastAsia="Times New Roman" w:hAnsi="Times New Roman" w:cs="Times New Roman"/>
          <w:sz w:val="24"/>
          <w:szCs w:val="24"/>
        </w:rPr>
      </w:pPr>
      <w:r w:rsidRPr="00B66756">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B66756">
        <w:rPr>
          <w:rFonts w:ascii="Times New Roman" w:eastAsia="Times New Roman" w:hAnsi="Times New Roman" w:cs="Times New Roman"/>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082F35">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75BFC" w:rsidRDefault="00575BFC" w:rsidP="00082F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082F35">
        <w:trPr>
          <w:trHeight w:val="230"/>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082F35">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082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082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82F35"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082F35" w:rsidRPr="00B66756" w:rsidRDefault="00082F35" w:rsidP="00082F35">
            <w:pPr>
              <w:pStyle w:val="rvps2"/>
              <w:shd w:val="clear" w:color="auto" w:fill="FFFFFF"/>
              <w:spacing w:before="0" w:beforeAutospacing="0" w:after="0" w:afterAutospacing="0"/>
              <w:rPr>
                <w:b/>
              </w:rPr>
            </w:pPr>
            <w:r w:rsidRPr="00B66756">
              <w:rPr>
                <w:b/>
              </w:rPr>
              <w:t>Комунальне підприємство «Богородчанське виробниче управління водопровідно-каналізаційного господарства» Богородчанської селищної ради</w:t>
            </w:r>
          </w:p>
        </w:tc>
      </w:tr>
      <w:tr w:rsidR="00082F35"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082F35" w:rsidRPr="00B66756" w:rsidRDefault="00082F35" w:rsidP="00082F35">
            <w:pPr>
              <w:pStyle w:val="rvps2"/>
              <w:shd w:val="clear" w:color="auto" w:fill="FFFFFF"/>
              <w:tabs>
                <w:tab w:val="left" w:pos="720"/>
              </w:tabs>
              <w:spacing w:before="0" w:beforeAutospacing="0" w:after="0" w:afterAutospacing="0"/>
            </w:pPr>
            <w:r w:rsidRPr="00B66756">
              <w:t>Україна, Івано-Франківська область, Івано-Франківський район, смт Богородчани, вулиця І.Петраша, будинок 6А, 77701</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082F35" w:rsidRPr="00B66756" w:rsidRDefault="00082F35" w:rsidP="00082F35">
            <w:pPr>
              <w:spacing w:after="0" w:line="240" w:lineRule="auto"/>
              <w:jc w:val="both"/>
              <w:rPr>
                <w:rFonts w:ascii="Times New Roman" w:hAnsi="Times New Roman" w:cs="Times New Roman"/>
                <w:sz w:val="24"/>
                <w:szCs w:val="24"/>
              </w:rPr>
            </w:pPr>
            <w:r w:rsidRPr="00B66756">
              <w:rPr>
                <w:rFonts w:ascii="Times New Roman" w:hAnsi="Times New Roman" w:cs="Times New Roman"/>
                <w:sz w:val="24"/>
                <w:szCs w:val="24"/>
              </w:rPr>
              <w:t xml:space="preserve">Фахівець з публічних закупівель </w:t>
            </w:r>
          </w:p>
          <w:p w:rsidR="00082F35" w:rsidRPr="00B66756" w:rsidRDefault="00082F35" w:rsidP="00082F35">
            <w:pPr>
              <w:spacing w:after="0" w:line="240" w:lineRule="auto"/>
              <w:jc w:val="both"/>
              <w:rPr>
                <w:rFonts w:ascii="Times New Roman" w:hAnsi="Times New Roman" w:cs="Times New Roman"/>
                <w:sz w:val="24"/>
                <w:szCs w:val="24"/>
              </w:rPr>
            </w:pPr>
            <w:r w:rsidRPr="00B66756">
              <w:rPr>
                <w:rFonts w:ascii="Times New Roman" w:hAnsi="Times New Roman" w:cs="Times New Roman"/>
                <w:sz w:val="24"/>
                <w:szCs w:val="24"/>
              </w:rPr>
              <w:t xml:space="preserve">БАБІЙ Світлана Степанівна,  </w:t>
            </w:r>
          </w:p>
          <w:p w:rsidR="00082F35" w:rsidRPr="00B66756" w:rsidRDefault="00082F35" w:rsidP="00082F35">
            <w:pPr>
              <w:spacing w:after="0" w:line="240" w:lineRule="auto"/>
              <w:jc w:val="both"/>
              <w:rPr>
                <w:rFonts w:ascii="Times New Roman" w:hAnsi="Times New Roman" w:cs="Times New Roman"/>
                <w:i/>
                <w:sz w:val="24"/>
                <w:szCs w:val="24"/>
              </w:rPr>
            </w:pPr>
            <w:r w:rsidRPr="00B66756">
              <w:rPr>
                <w:rFonts w:ascii="Times New Roman" w:hAnsi="Times New Roman" w:cs="Times New Roman"/>
                <w:sz w:val="24"/>
                <w:szCs w:val="24"/>
              </w:rPr>
              <w:t>тел</w:t>
            </w:r>
            <w:r w:rsidRPr="00B66756">
              <w:rPr>
                <w:rFonts w:ascii="Times New Roman" w:hAnsi="Times New Roman" w:cs="Times New Roman"/>
                <w:sz w:val="24"/>
                <w:szCs w:val="24"/>
                <w:lang w:val="en-US"/>
              </w:rPr>
              <w:t>.</w:t>
            </w:r>
            <w:r w:rsidRPr="00B66756">
              <w:rPr>
                <w:rFonts w:ascii="Times New Roman" w:hAnsi="Times New Roman" w:cs="Times New Roman"/>
                <w:sz w:val="24"/>
                <w:szCs w:val="24"/>
              </w:rPr>
              <w:t xml:space="preserve"> </w:t>
            </w:r>
            <w:r w:rsidRPr="00B66756">
              <w:rPr>
                <w:rFonts w:ascii="Times New Roman" w:hAnsi="Times New Roman" w:cs="Times New Roman"/>
                <w:sz w:val="24"/>
                <w:szCs w:val="24"/>
                <w:lang w:val="en-US"/>
              </w:rPr>
              <w:t xml:space="preserve">0977725971; e-mail: </w:t>
            </w:r>
            <w:hyperlink r:id="rId8" w:history="1">
              <w:r w:rsidRPr="00B66756">
                <w:rPr>
                  <w:rStyle w:val="a3"/>
                  <w:rFonts w:ascii="Times New Roman" w:hAnsi="Times New Roman" w:cs="Times New Roman"/>
                  <w:sz w:val="24"/>
                  <w:szCs w:val="24"/>
                  <w:lang w:val="en-US"/>
                </w:rPr>
                <w:t>bvuvkg@ukr.net</w:t>
              </w:r>
            </w:hyperlink>
            <w:r w:rsidRPr="00B66756">
              <w:rPr>
                <w:rFonts w:ascii="Times New Roman" w:hAnsi="Times New Roman" w:cs="Times New Roman"/>
                <w:sz w:val="24"/>
                <w:szCs w:val="24"/>
                <w:lang w:val="en-US"/>
              </w:rPr>
              <w:t xml:space="preserve">            </w:t>
            </w:r>
          </w:p>
        </w:tc>
      </w:tr>
      <w:tr w:rsidR="00082F35"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082F35" w:rsidRDefault="00082F35" w:rsidP="00082F35">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082F35"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082F35" w:rsidRPr="002F5604" w:rsidRDefault="00082F35" w:rsidP="00082F35">
            <w:pPr>
              <w:spacing w:after="0" w:line="240" w:lineRule="auto"/>
              <w:jc w:val="both"/>
              <w:rPr>
                <w:rFonts w:ascii="Times New Roman" w:eastAsia="Times New Roman" w:hAnsi="Times New Roman" w:cs="Times New Roman"/>
                <w:sz w:val="24"/>
                <w:szCs w:val="24"/>
              </w:rPr>
            </w:pPr>
          </w:p>
        </w:tc>
      </w:tr>
      <w:tr w:rsidR="00082F35"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Pr="00082F35" w:rsidRDefault="00082F35" w:rsidP="00082F35">
            <w:pPr>
              <w:spacing w:after="0" w:line="240" w:lineRule="auto"/>
              <w:jc w:val="both"/>
              <w:rPr>
                <w:rFonts w:ascii="Times New Roman" w:eastAsia="Times New Roman" w:hAnsi="Times New Roman" w:cs="Times New Roman"/>
                <w:sz w:val="24"/>
                <w:szCs w:val="24"/>
              </w:rPr>
            </w:pPr>
            <w:r w:rsidRPr="00082F35">
              <w:rPr>
                <w:rFonts w:ascii="Times New Roman" w:eastAsia="Times New Roman" w:hAnsi="Times New Roman" w:cs="Times New Roman"/>
                <w:sz w:val="24"/>
                <w:szCs w:val="24"/>
              </w:rPr>
              <w:t>Електрична енергія 09310000-5, код ДК 021:2015 – 09310000-5 «Електрична енергія».</w:t>
            </w:r>
          </w:p>
          <w:p w:rsidR="00082F35" w:rsidRPr="001C5D24" w:rsidRDefault="00082F35" w:rsidP="00082F35">
            <w:pPr>
              <w:spacing w:after="0" w:line="240" w:lineRule="auto"/>
              <w:jc w:val="both"/>
              <w:rPr>
                <w:rFonts w:ascii="Times New Roman" w:eastAsia="Times New Roman" w:hAnsi="Times New Roman" w:cs="Times New Roman"/>
                <w:i/>
                <w:sz w:val="24"/>
                <w:szCs w:val="24"/>
                <w:highlight w:val="blue"/>
              </w:rPr>
            </w:pPr>
            <w:r w:rsidRPr="00082F35">
              <w:rPr>
                <w:rFonts w:ascii="Times New Roman" w:eastAsia="Times New Roman" w:hAnsi="Times New Roman" w:cs="Times New Roman"/>
                <w:sz w:val="24"/>
                <w:szCs w:val="24"/>
              </w:rPr>
              <w:t>Технічні, якісні та кількісні характеристики предмета закупівлі вказані у Додатку 4.</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82F35" w:rsidRDefault="00082F35" w:rsidP="00082F35">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Pr="009E7C57" w:rsidRDefault="00082F35" w:rsidP="00082F35">
            <w:pPr>
              <w:widowControl w:val="0"/>
              <w:spacing w:after="0" w:line="240" w:lineRule="auto"/>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082F35" w:rsidRDefault="00082F35" w:rsidP="00082F35">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082F35" w:rsidRPr="00E6558F" w:rsidRDefault="00082F35" w:rsidP="00746D12">
            <w:pPr>
              <w:widowControl w:val="0"/>
              <w:spacing w:after="0" w:line="240" w:lineRule="auto"/>
              <w:ind w:right="120"/>
              <w:jc w:val="both"/>
              <w:rPr>
                <w:rFonts w:ascii="Times New Roman" w:eastAsia="Times New Roman" w:hAnsi="Times New Roman" w:cs="Times New Roman"/>
                <w:b/>
                <w:sz w:val="24"/>
                <w:szCs w:val="24"/>
              </w:rPr>
            </w:pPr>
            <w:r w:rsidRPr="00E6558F">
              <w:rPr>
                <w:rFonts w:ascii="Times New Roman" w:eastAsia="Times New Roman" w:hAnsi="Times New Roman" w:cs="Times New Roman"/>
                <w:sz w:val="24"/>
                <w:szCs w:val="24"/>
              </w:rPr>
              <w:t xml:space="preserve">Кількість: </w:t>
            </w:r>
            <w:r w:rsidRPr="00E6558F">
              <w:rPr>
                <w:rFonts w:ascii="Times New Roman" w:eastAsia="Times New Roman" w:hAnsi="Times New Roman" w:cs="Times New Roman"/>
                <w:b/>
                <w:sz w:val="24"/>
                <w:szCs w:val="24"/>
              </w:rPr>
              <w:t>417000  кВт*год</w:t>
            </w:r>
          </w:p>
          <w:p w:rsidR="00082F35" w:rsidRPr="00B66756" w:rsidRDefault="00082F35" w:rsidP="00082F35">
            <w:pPr>
              <w:widowControl w:val="0"/>
              <w:spacing w:after="0" w:line="240" w:lineRule="auto"/>
              <w:ind w:right="120"/>
              <w:jc w:val="both"/>
              <w:rPr>
                <w:rFonts w:ascii="Times New Roman" w:eastAsia="Times New Roman" w:hAnsi="Times New Roman" w:cs="Times New Roman"/>
                <w:sz w:val="24"/>
                <w:szCs w:val="24"/>
                <w:highlight w:val="yellow"/>
              </w:rPr>
            </w:pPr>
            <w:r w:rsidRPr="002D1BC4">
              <w:rPr>
                <w:rFonts w:ascii="Times New Roman" w:eastAsia="Times New Roman" w:hAnsi="Times New Roman" w:cs="Times New Roman"/>
                <w:color w:val="000000"/>
                <w:sz w:val="24"/>
                <w:szCs w:val="24"/>
              </w:rPr>
              <w:t>Місце поставки товарів: вул.Петраша,</w:t>
            </w:r>
            <w:r>
              <w:rPr>
                <w:rFonts w:ascii="Times New Roman" w:eastAsia="Times New Roman" w:hAnsi="Times New Roman" w:cs="Times New Roman"/>
                <w:color w:val="000000"/>
                <w:sz w:val="24"/>
                <w:szCs w:val="24"/>
              </w:rPr>
              <w:t xml:space="preserve"> 6А,</w:t>
            </w:r>
            <w:r w:rsidRPr="002D1BC4">
              <w:rPr>
                <w:rFonts w:ascii="Times New Roman" w:eastAsia="Times New Roman" w:hAnsi="Times New Roman" w:cs="Times New Roman"/>
                <w:color w:val="000000"/>
                <w:sz w:val="24"/>
                <w:szCs w:val="24"/>
              </w:rPr>
              <w:t xml:space="preserve"> </w:t>
            </w:r>
            <w:r w:rsidRPr="002D1BC4">
              <w:rPr>
                <w:rFonts w:ascii="Times New Roman" w:eastAsia="Times New Roman" w:hAnsi="Times New Roman" w:cs="Times New Roman"/>
                <w:sz w:val="24"/>
                <w:szCs w:val="24"/>
              </w:rPr>
              <w:t>смт Богородчани, Івано-Франківський район, Івано-Франківська область</w:t>
            </w:r>
          </w:p>
          <w:p w:rsidR="00082F35" w:rsidRPr="00B66756" w:rsidRDefault="00082F35" w:rsidP="00082F35">
            <w:pPr>
              <w:widowControl w:val="0"/>
              <w:spacing w:after="0" w:line="240" w:lineRule="auto"/>
              <w:ind w:right="120"/>
              <w:jc w:val="both"/>
              <w:rPr>
                <w:rFonts w:ascii="Times New Roman" w:eastAsia="Times New Roman" w:hAnsi="Times New Roman" w:cs="Times New Roman"/>
                <w:sz w:val="24"/>
                <w:szCs w:val="24"/>
                <w:highlight w:val="yellow"/>
              </w:rPr>
            </w:pPr>
          </w:p>
        </w:tc>
      </w:tr>
      <w:tr w:rsidR="00082F35"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Pr="00B66756" w:rsidRDefault="00082F35" w:rsidP="00082F35">
            <w:pPr>
              <w:widowControl w:val="0"/>
              <w:spacing w:after="0" w:line="240" w:lineRule="auto"/>
              <w:rPr>
                <w:rFonts w:ascii="Times New Roman" w:eastAsia="Times New Roman" w:hAnsi="Times New Roman" w:cs="Times New Roman"/>
                <w:sz w:val="24"/>
                <w:szCs w:val="24"/>
              </w:rPr>
            </w:pPr>
            <w:r w:rsidRPr="00B66756">
              <w:rPr>
                <w:rFonts w:ascii="Times New Roman" w:eastAsia="Times New Roman" w:hAnsi="Times New Roman" w:cs="Times New Roman"/>
                <w:color w:val="000000"/>
                <w:sz w:val="24"/>
                <w:szCs w:val="24"/>
              </w:rPr>
              <w:t>з 01 січня 202</w:t>
            </w:r>
            <w:r>
              <w:rPr>
                <w:rFonts w:ascii="Times New Roman" w:eastAsia="Times New Roman" w:hAnsi="Times New Roman" w:cs="Times New Roman"/>
                <w:color w:val="000000"/>
                <w:sz w:val="24"/>
                <w:szCs w:val="24"/>
              </w:rPr>
              <w:t>4</w:t>
            </w:r>
            <w:r w:rsidRPr="00B66756">
              <w:rPr>
                <w:rFonts w:ascii="Times New Roman" w:eastAsia="Times New Roman" w:hAnsi="Times New Roman" w:cs="Times New Roman"/>
                <w:color w:val="000000"/>
                <w:sz w:val="24"/>
                <w:szCs w:val="24"/>
              </w:rPr>
              <w:t xml:space="preserve"> року по  31 </w:t>
            </w:r>
            <w:r w:rsidRPr="00B66756">
              <w:rPr>
                <w:rFonts w:ascii="Times New Roman" w:eastAsia="Times New Roman" w:hAnsi="Times New Roman" w:cs="Times New Roman"/>
                <w:sz w:val="24"/>
                <w:szCs w:val="24"/>
              </w:rPr>
              <w:t>грудня  202</w:t>
            </w:r>
            <w:r>
              <w:rPr>
                <w:rFonts w:ascii="Times New Roman" w:eastAsia="Times New Roman" w:hAnsi="Times New Roman" w:cs="Times New Roman"/>
                <w:sz w:val="24"/>
                <w:szCs w:val="24"/>
              </w:rPr>
              <w:t>4</w:t>
            </w:r>
            <w:r w:rsidRPr="00B66756">
              <w:rPr>
                <w:rFonts w:ascii="Times New Roman" w:eastAsia="Times New Roman" w:hAnsi="Times New Roman" w:cs="Times New Roman"/>
                <w:i/>
                <w:color w:val="FF0000"/>
                <w:sz w:val="24"/>
                <w:szCs w:val="24"/>
              </w:rPr>
              <w:t xml:space="preserve"> </w:t>
            </w:r>
            <w:r w:rsidRPr="00B66756">
              <w:rPr>
                <w:rFonts w:ascii="Times New Roman" w:eastAsia="Times New Roman" w:hAnsi="Times New Roman" w:cs="Times New Roman"/>
                <w:color w:val="000000"/>
                <w:sz w:val="24"/>
                <w:szCs w:val="24"/>
              </w:rPr>
              <w:t xml:space="preserve"> року включно</w:t>
            </w:r>
          </w:p>
        </w:tc>
      </w:tr>
      <w:tr w:rsidR="00082F35"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82F35" w:rsidRPr="00823C02" w:rsidRDefault="00082F35" w:rsidP="00082F35">
            <w:pPr>
              <w:widowControl w:val="0"/>
              <w:spacing w:after="0" w:line="240" w:lineRule="auto"/>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082F35" w:rsidRDefault="00082F35" w:rsidP="00082F35">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rsidR="00082F35" w:rsidRDefault="00082F35" w:rsidP="00082F35">
            <w:pPr>
              <w:widowControl w:val="0"/>
              <w:spacing w:after="0" w:line="240" w:lineRule="auto"/>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82F35" w:rsidRDefault="00082F35" w:rsidP="00082F3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2F35"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82F35"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2F35" w:rsidRDefault="00082F35" w:rsidP="00082F3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082F35" w:rsidRPr="00B875D1" w:rsidRDefault="00082F35" w:rsidP="00082F35">
            <w:pPr>
              <w:spacing w:after="0" w:line="240" w:lineRule="auto"/>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B875D1">
                <w:rPr>
                  <w:rStyle w:val="a3"/>
                  <w:rFonts w:ascii="Times New Roman" w:eastAsia="Times New Roman" w:hAnsi="Times New Roman" w:cs="Times New Roman"/>
                  <w:color w:val="auto"/>
                  <w:sz w:val="24"/>
                  <w:szCs w:val="24"/>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2F35"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Pr="00793297"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82F35" w:rsidRPr="00793297"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793297">
                <w:rPr>
                  <w:rStyle w:val="a3"/>
                  <w:rFonts w:ascii="Times New Roman" w:eastAsia="Times New Roman" w:hAnsi="Times New Roman" w:cs="Times New Roman"/>
                  <w:color w:val="auto"/>
                  <w:sz w:val="24"/>
                  <w:szCs w:val="24"/>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82F35" w:rsidRPr="00793297" w:rsidRDefault="00082F35" w:rsidP="00082F35">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082F35" w:rsidRPr="00793297" w:rsidRDefault="00082F35" w:rsidP="00082F35">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rsidR="00082F35" w:rsidRPr="00793297" w:rsidRDefault="00082F35" w:rsidP="00082F35">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793297">
                <w:rPr>
                  <w:rStyle w:val="a3"/>
                  <w:rFonts w:ascii="Times New Roman" w:eastAsia="Times New Roman" w:hAnsi="Times New Roman" w:cs="Times New Roman"/>
                  <w:color w:val="auto"/>
                  <w:sz w:val="24"/>
                  <w:szCs w:val="24"/>
                  <w:u w:val="none"/>
                </w:rPr>
                <w:t>47</w:t>
              </w:r>
            </w:hyperlink>
            <w:r w:rsidR="003E4B9D">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rsidR="00082F35" w:rsidRDefault="00082F35" w:rsidP="00082F3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82F35" w:rsidRDefault="00082F35" w:rsidP="00082F3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82F35" w:rsidRPr="00823C02" w:rsidRDefault="00082F35" w:rsidP="00082F35">
            <w:pPr>
              <w:widowControl w:val="0"/>
              <w:spacing w:after="0" w:line="240" w:lineRule="auto"/>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2F35" w:rsidRDefault="00082F35" w:rsidP="00082F3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2F35" w:rsidRDefault="00082F35" w:rsidP="00082F35">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2F35" w:rsidRDefault="00082F35" w:rsidP="00082F35">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82F35" w:rsidRDefault="00082F35" w:rsidP="00082F35">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82F35" w:rsidRDefault="00082F35" w:rsidP="00082F35">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82F35" w:rsidRDefault="00082F35" w:rsidP="00082F3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82F35" w:rsidRDefault="00082F35" w:rsidP="00082F3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82F35" w:rsidRDefault="00082F35" w:rsidP="00082F3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082F35" w:rsidRPr="00152235" w:rsidRDefault="00082F35" w:rsidP="00082F3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82F35" w:rsidRPr="00152235" w:rsidRDefault="00082F35" w:rsidP="00082F35">
            <w:pPr>
              <w:spacing w:after="0" w:line="240" w:lineRule="auto"/>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082F35" w:rsidRPr="00152235" w:rsidRDefault="00082F35" w:rsidP="00082F35">
            <w:pPr>
              <w:spacing w:after="0" w:line="240" w:lineRule="auto"/>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82F35" w:rsidRDefault="00082F35" w:rsidP="00082F35">
            <w:pPr>
              <w:widowControl w:val="0"/>
              <w:spacing w:after="0" w:line="240" w:lineRule="auto"/>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2F35" w:rsidRDefault="00082F35" w:rsidP="00082F35">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2F35" w:rsidRDefault="00082F35" w:rsidP="00082F35">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82F35" w:rsidRDefault="00082F35" w:rsidP="00082F35">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rsidR="00082F35" w:rsidRDefault="00082F35" w:rsidP="006F277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6F2775">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082F35"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082F35" w:rsidRPr="00E37956" w:rsidRDefault="00082F35" w:rsidP="00082F35">
            <w:pPr>
              <w:widowControl w:val="0"/>
              <w:spacing w:after="0" w:line="240" w:lineRule="auto"/>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082F35" w:rsidRDefault="00082F35" w:rsidP="00082F35">
            <w:pPr>
              <w:spacing w:after="0" w:line="240" w:lineRule="auto"/>
              <w:jc w:val="both"/>
              <w:rPr>
                <w:rFonts w:ascii="Times New Roman" w:eastAsia="Times New Roman" w:hAnsi="Times New Roman" w:cs="Times New Roman"/>
                <w:i/>
                <w:color w:val="FF0000"/>
                <w:sz w:val="24"/>
                <w:szCs w:val="24"/>
                <w:highlight w:val="yellow"/>
              </w:rPr>
            </w:pP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082F35" w:rsidRDefault="00082F35" w:rsidP="00082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082F35"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Pr="00152235">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2F35" w:rsidRDefault="00082F35" w:rsidP="00082F3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4E02" w:rsidRDefault="00082F35" w:rsidP="00C64E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p>
          <w:p w:rsidR="00082F35" w:rsidRDefault="00082F35" w:rsidP="00C64E0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sidR="006F277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006F2775">
              <w:rPr>
                <w:rFonts w:ascii="Times New Roman" w:eastAsia="Times New Roman" w:hAnsi="Times New Roman" w:cs="Times New Roman"/>
                <w:b/>
                <w:i/>
                <w:sz w:val="24"/>
                <w:szCs w:val="24"/>
              </w:rPr>
              <w:t xml:space="preserve"> </w:t>
            </w:r>
            <w:r w:rsidRPr="00027A35">
              <w:rPr>
                <w:rFonts w:ascii="Times New Roman" w:eastAsia="Times New Roman" w:hAnsi="Times New Roman" w:cs="Times New Roman"/>
                <w:sz w:val="24"/>
                <w:szCs w:val="24"/>
              </w:rPr>
              <w:t>до цієї тендерної документації.</w:t>
            </w:r>
          </w:p>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F277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82F35" w:rsidRDefault="00082F35" w:rsidP="00082F35">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sidR="006F277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2F35" w:rsidRDefault="00082F35" w:rsidP="00082F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2F35" w:rsidRDefault="00082F35" w:rsidP="00082F35">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082F35" w:rsidRDefault="00082F35" w:rsidP="00082F35">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2F35" w:rsidRDefault="00082F35" w:rsidP="00082F3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2F35" w:rsidRDefault="00082F35" w:rsidP="00082F35">
            <w:pPr>
              <w:spacing w:after="0" w:line="240" w:lineRule="auto"/>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Pr="00C11EF0" w:rsidRDefault="00082F35" w:rsidP="00082F35">
            <w:pPr>
              <w:widowControl w:val="0"/>
              <w:spacing w:after="0" w:line="240" w:lineRule="auto"/>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rsidR="00082F35" w:rsidRPr="00C11EF0" w:rsidRDefault="00082F35" w:rsidP="00082F35">
            <w:pPr>
              <w:widowControl w:val="0"/>
              <w:spacing w:after="0" w:line="240" w:lineRule="auto"/>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Pr>
                  <w:rStyle w:val="a3"/>
                  <w:rFonts w:ascii="Times New Roman" w:eastAsia="Times New Roman" w:hAnsi="Times New Roman" w:cs="Times New Roman"/>
                  <w:color w:val="auto"/>
                  <w:sz w:val="24"/>
                  <w:szCs w:val="24"/>
                  <w:u w:val="none"/>
                </w:rPr>
                <w:t xml:space="preserve"> пунктом третім </w:t>
              </w:r>
            </w:hyperlink>
            <w:hyperlink r:id="rId14"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sidR="007C16D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82F35"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082F35" w:rsidRPr="00C64E02" w:rsidRDefault="00082F35" w:rsidP="00082F35">
            <w:pPr>
              <w:widowControl w:val="0"/>
              <w:spacing w:after="0" w:line="240" w:lineRule="auto"/>
              <w:ind w:right="120"/>
              <w:jc w:val="both"/>
              <w:rPr>
                <w:rFonts w:ascii="Times New Roman" w:hAnsi="Times New Roman" w:cs="Times New Roman"/>
                <w:color w:val="FF0000"/>
                <w:sz w:val="24"/>
                <w:szCs w:val="24"/>
              </w:rPr>
            </w:pPr>
            <w:r w:rsidRPr="00C64E02">
              <w:rPr>
                <w:rFonts w:ascii="Times New Roman" w:eastAsia="Times New Roman" w:hAnsi="Times New Roman" w:cs="Times New Roman"/>
                <w:sz w:val="24"/>
                <w:szCs w:val="24"/>
              </w:rPr>
              <w:t>Не застосовується</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Pr>
                <w:rFonts w:ascii="Times New Roman" w:eastAsia="Times New Roman" w:hAnsi="Times New Roman" w:cs="Times New Roman"/>
                <w:color w:val="000000" w:themeColor="text1"/>
                <w:sz w:val="24"/>
                <w:szCs w:val="24"/>
              </w:rPr>
              <w:t>.</w:t>
            </w:r>
          </w:p>
        </w:tc>
      </w:tr>
      <w:tr w:rsidR="00082F35"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2F35"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082F35"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082F35" w:rsidRPr="00152235" w:rsidRDefault="00082F35" w:rsidP="00082F35">
            <w:pPr>
              <w:widowControl w:val="0"/>
              <w:spacing w:after="0" w:line="240" w:lineRule="auto"/>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1062AD">
              <w:rPr>
                <w:rFonts w:ascii="Times New Roman" w:eastAsia="Times New Roman" w:hAnsi="Times New Roman" w:cs="Times New Roman"/>
                <w:sz w:val="24"/>
                <w:szCs w:val="24"/>
              </w:rPr>
              <w:t xml:space="preserve"> </w:t>
            </w:r>
            <w:r w:rsidR="00875F0A" w:rsidRPr="00875F0A">
              <w:rPr>
                <w:rFonts w:ascii="Times New Roman" w:eastAsia="Times New Roman" w:hAnsi="Times New Roman" w:cs="Times New Roman"/>
                <w:b/>
                <w:sz w:val="24"/>
                <w:szCs w:val="24"/>
              </w:rPr>
              <w:t>02</w:t>
            </w:r>
            <w:r w:rsidRPr="00875F0A">
              <w:rPr>
                <w:rFonts w:ascii="Times New Roman" w:eastAsia="Times New Roman" w:hAnsi="Times New Roman" w:cs="Times New Roman"/>
                <w:b/>
                <w:color w:val="FF0000"/>
                <w:sz w:val="24"/>
                <w:szCs w:val="24"/>
              </w:rPr>
              <w:t xml:space="preserve"> </w:t>
            </w:r>
            <w:r w:rsidR="00875F0A">
              <w:rPr>
                <w:rFonts w:ascii="Times New Roman" w:eastAsia="Times New Roman" w:hAnsi="Times New Roman" w:cs="Times New Roman"/>
                <w:b/>
                <w:color w:val="FF0000"/>
                <w:sz w:val="24"/>
                <w:szCs w:val="24"/>
                <w:shd w:val="clear" w:color="auto" w:fill="FFFF00"/>
              </w:rPr>
              <w:t xml:space="preserve"> </w:t>
            </w:r>
            <w:r w:rsidR="00875F0A" w:rsidRPr="00875F0A">
              <w:rPr>
                <w:rFonts w:ascii="Times New Roman" w:eastAsia="Times New Roman" w:hAnsi="Times New Roman" w:cs="Times New Roman"/>
                <w:b/>
                <w:sz w:val="24"/>
                <w:szCs w:val="24"/>
              </w:rPr>
              <w:t>грудня</w:t>
            </w:r>
            <w:r w:rsidRPr="00875F0A">
              <w:rPr>
                <w:rFonts w:ascii="Times New Roman" w:eastAsia="Times New Roman" w:hAnsi="Times New Roman" w:cs="Times New Roman"/>
                <w:b/>
                <w:sz w:val="24"/>
                <w:szCs w:val="24"/>
              </w:rPr>
              <w:t xml:space="preserve"> 20</w:t>
            </w:r>
            <w:r w:rsidR="001062AD" w:rsidRPr="00875F0A">
              <w:rPr>
                <w:rFonts w:ascii="Times New Roman" w:eastAsia="Times New Roman" w:hAnsi="Times New Roman" w:cs="Times New Roman"/>
                <w:b/>
                <w:sz w:val="24"/>
                <w:szCs w:val="24"/>
              </w:rPr>
              <w:t>23</w:t>
            </w:r>
            <w:r w:rsidRPr="00875F0A">
              <w:rPr>
                <w:rFonts w:ascii="Times New Roman" w:eastAsia="Times New Roman" w:hAnsi="Times New Roman" w:cs="Times New Roman"/>
                <w:b/>
                <w:sz w:val="24"/>
                <w:szCs w:val="24"/>
              </w:rPr>
              <w:t xml:space="preserve"> року, 00:00 год</w:t>
            </w:r>
            <w:r w:rsidRPr="001062AD">
              <w:rPr>
                <w:rFonts w:ascii="Times New Roman" w:eastAsia="Times New Roman" w:hAnsi="Times New Roman" w:cs="Times New Roman"/>
                <w:b/>
                <w:sz w:val="24"/>
                <w:szCs w:val="24"/>
              </w:rPr>
              <w:t>.</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82F35" w:rsidRDefault="00082F35" w:rsidP="00082F35">
            <w:pPr>
              <w:widowControl w:val="0"/>
              <w:spacing w:after="0" w:line="240" w:lineRule="auto"/>
              <w:jc w:val="both"/>
              <w:rPr>
                <w:rFonts w:ascii="Times New Roman" w:eastAsia="Times New Roman" w:hAnsi="Times New Roman" w:cs="Times New Roman"/>
                <w:strike/>
                <w:sz w:val="24"/>
                <w:szCs w:val="24"/>
              </w:rPr>
            </w:pP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Pr="00080DCB" w:rsidRDefault="00082F35" w:rsidP="00082F35">
            <w:pPr>
              <w:widowControl w:val="0"/>
              <w:spacing w:after="0" w:line="240" w:lineRule="auto"/>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Pr="00080DCB" w:rsidRDefault="00082F35" w:rsidP="00082F35">
            <w:pPr>
              <w:shd w:val="clear" w:color="auto" w:fill="FFFFFF"/>
              <w:spacing w:after="0" w:line="240" w:lineRule="auto"/>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2F35" w:rsidRPr="003F3321" w:rsidRDefault="00082F35" w:rsidP="00082F35">
            <w:pPr>
              <w:shd w:val="clear" w:color="auto" w:fill="FFFFFF"/>
              <w:spacing w:after="0" w:line="240" w:lineRule="auto"/>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2F35" w:rsidRPr="00080DCB" w:rsidRDefault="00082F35" w:rsidP="00082F35">
            <w:pPr>
              <w:shd w:val="clear" w:color="auto" w:fill="FFFFFF"/>
              <w:spacing w:after="0" w:line="240" w:lineRule="auto"/>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080DCB">
                <w:rPr>
                  <w:rStyle w:val="a3"/>
                  <w:rFonts w:ascii="Times New Roman" w:eastAsia="Times New Roman" w:hAnsi="Times New Roman" w:cs="Times New Roman"/>
                  <w:color w:val="auto"/>
                  <w:sz w:val="24"/>
                  <w:szCs w:val="24"/>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082F35"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Pr="00A36B06" w:rsidRDefault="00082F35" w:rsidP="00082F35">
            <w:pPr>
              <w:shd w:val="clear" w:color="auto" w:fill="FFFFFF"/>
              <w:spacing w:after="0" w:line="240" w:lineRule="auto"/>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A36B06">
                <w:rPr>
                  <w:rStyle w:val="a3"/>
                  <w:rFonts w:ascii="Times New Roman" w:eastAsia="Times New Roman" w:hAnsi="Times New Roman" w:cs="Times New Roman"/>
                  <w:color w:val="auto"/>
                  <w:sz w:val="24"/>
                  <w:szCs w:val="24"/>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82F35" w:rsidRPr="00A36B06"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82F35" w:rsidRPr="00A36B06"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82F35" w:rsidRDefault="00082F35" w:rsidP="00082F35">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82F35" w:rsidRPr="00983662" w:rsidRDefault="00082F35" w:rsidP="00082F35">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82F35" w:rsidRPr="00983662" w:rsidRDefault="00082F35" w:rsidP="00082F35">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082F35" w:rsidRPr="00983662" w:rsidRDefault="00082F35" w:rsidP="00082F35">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82F35" w:rsidRPr="00983662" w:rsidRDefault="00082F35" w:rsidP="00082F35">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2F35" w:rsidRPr="00C64E02" w:rsidRDefault="00082F35" w:rsidP="00082F35">
            <w:pPr>
              <w:widowControl w:val="0"/>
              <w:spacing w:after="0" w:line="240" w:lineRule="auto"/>
              <w:jc w:val="both"/>
              <w:rPr>
                <w:rFonts w:ascii="Times New Roman" w:eastAsia="Times New Roman" w:hAnsi="Times New Roman" w:cs="Times New Roman"/>
                <w:sz w:val="24"/>
                <w:szCs w:val="24"/>
              </w:rPr>
            </w:pPr>
            <w:r w:rsidRPr="00C64E02">
              <w:rPr>
                <w:rFonts w:ascii="Times New Roman" w:eastAsia="Times New Roman" w:hAnsi="Times New Roman" w:cs="Times New Roman"/>
                <w:i/>
                <w:sz w:val="24"/>
                <w:szCs w:val="24"/>
              </w:rPr>
              <w:t xml:space="preserve">Ціна тендерної пропозиції </w:t>
            </w:r>
            <w:r w:rsidRPr="00C64E02">
              <w:rPr>
                <w:rFonts w:ascii="Times New Roman" w:eastAsia="Times New Roman" w:hAnsi="Times New Roman" w:cs="Times New Roman"/>
                <w:i/>
                <w:color w:val="FF0000"/>
                <w:sz w:val="24"/>
                <w:szCs w:val="24"/>
              </w:rPr>
              <w:t>не може</w:t>
            </w:r>
            <w:r w:rsidR="001062AD" w:rsidRPr="00C64E02">
              <w:rPr>
                <w:rFonts w:ascii="Times New Roman" w:eastAsia="Times New Roman" w:hAnsi="Times New Roman" w:cs="Times New Roman"/>
                <w:i/>
                <w:color w:val="FF0000"/>
                <w:sz w:val="24"/>
                <w:szCs w:val="24"/>
              </w:rPr>
              <w:t xml:space="preserve"> </w:t>
            </w:r>
            <w:r w:rsidRPr="00C64E0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2F35" w:rsidRPr="00C64E02" w:rsidRDefault="00082F35" w:rsidP="00082F35">
            <w:pPr>
              <w:widowControl w:val="0"/>
              <w:spacing w:after="0" w:line="240" w:lineRule="auto"/>
              <w:jc w:val="both"/>
              <w:rPr>
                <w:rFonts w:ascii="Times New Roman" w:eastAsia="Times New Roman" w:hAnsi="Times New Roman" w:cs="Times New Roman"/>
                <w:b/>
                <w:i/>
                <w:color w:val="4A86E8"/>
                <w:sz w:val="24"/>
                <w:szCs w:val="24"/>
              </w:rPr>
            </w:pPr>
            <w:r w:rsidRPr="00C64E02">
              <w:rPr>
                <w:rFonts w:ascii="Times New Roman" w:eastAsia="Times New Roman" w:hAnsi="Times New Roman" w:cs="Times New Roman"/>
                <w:i/>
                <w:sz w:val="24"/>
                <w:szCs w:val="24"/>
              </w:rPr>
              <w:t xml:space="preserve">До розгляду </w:t>
            </w:r>
            <w:r w:rsidR="001062AD" w:rsidRPr="00C64E02">
              <w:rPr>
                <w:rFonts w:ascii="Times New Roman" w:eastAsia="Times New Roman" w:hAnsi="Times New Roman" w:cs="Times New Roman"/>
                <w:i/>
                <w:color w:val="FF0000"/>
                <w:sz w:val="24"/>
                <w:szCs w:val="24"/>
                <w:u w:val="single"/>
              </w:rPr>
              <w:t xml:space="preserve"> </w:t>
            </w:r>
            <w:r w:rsidRPr="00C64E02">
              <w:rPr>
                <w:rFonts w:ascii="Times New Roman" w:eastAsia="Times New Roman" w:hAnsi="Times New Roman" w:cs="Times New Roman"/>
                <w:i/>
                <w:color w:val="FF0000"/>
                <w:sz w:val="24"/>
                <w:szCs w:val="24"/>
                <w:u w:val="single"/>
              </w:rPr>
              <w:t xml:space="preserve"> не приймається </w:t>
            </w:r>
            <w:r w:rsidR="001062AD" w:rsidRPr="00C64E02">
              <w:rPr>
                <w:rFonts w:ascii="Times New Roman" w:eastAsia="Times New Roman" w:hAnsi="Times New Roman" w:cs="Times New Roman"/>
                <w:i/>
                <w:color w:val="FF0000"/>
                <w:sz w:val="24"/>
                <w:szCs w:val="24"/>
              </w:rPr>
              <w:t xml:space="preserve"> </w:t>
            </w:r>
            <w:r w:rsidRPr="00C64E02">
              <w:rPr>
                <w:rFonts w:ascii="Times New Roman" w:eastAsia="Times New Roman" w:hAnsi="Times New Roman" w:cs="Times New Roman"/>
                <w:i/>
                <w:color w:val="FF0000"/>
                <w:sz w:val="24"/>
                <w:szCs w:val="24"/>
              </w:rPr>
              <w:t xml:space="preserve"> </w:t>
            </w:r>
            <w:r w:rsidRPr="00C64E0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2F35" w:rsidRPr="002D24FB" w:rsidRDefault="00082F35" w:rsidP="00082F35">
            <w:pPr>
              <w:widowControl w:val="0"/>
              <w:spacing w:after="0" w:line="240" w:lineRule="auto"/>
              <w:jc w:val="both"/>
              <w:rPr>
                <w:rFonts w:ascii="Times New Roman" w:eastAsia="Times New Roman" w:hAnsi="Times New Roman" w:cs="Times New Roman"/>
                <w:sz w:val="24"/>
                <w:szCs w:val="24"/>
              </w:rPr>
            </w:pPr>
            <w:r w:rsidRPr="002D24FB">
              <w:rPr>
                <w:rFonts w:ascii="Times New Roman" w:eastAsia="Times New Roman" w:hAnsi="Times New Roman" w:cs="Times New Roman"/>
                <w:sz w:val="24"/>
                <w:szCs w:val="24"/>
              </w:rPr>
              <w:t>Оцінка здійснюється щодо предмета закупівлі в цілому.</w:t>
            </w:r>
          </w:p>
          <w:p w:rsidR="001062AD" w:rsidRDefault="001062AD" w:rsidP="00082F35">
            <w:pPr>
              <w:widowControl w:val="0"/>
              <w:spacing w:after="0" w:line="240" w:lineRule="auto"/>
              <w:jc w:val="both"/>
              <w:rPr>
                <w:rFonts w:ascii="Times New Roman" w:eastAsia="Times New Roman" w:hAnsi="Times New Roman" w:cs="Times New Roman"/>
                <w:sz w:val="24"/>
                <w:szCs w:val="24"/>
              </w:rPr>
            </w:pPr>
          </w:p>
          <w:p w:rsidR="00082F35" w:rsidRPr="001522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008007C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sz w:val="24"/>
                <w:szCs w:val="24"/>
              </w:rPr>
              <w:t>даного виду.</w:t>
            </w:r>
          </w:p>
          <w:p w:rsidR="00082F35" w:rsidRPr="00A7744C" w:rsidRDefault="00082F35" w:rsidP="00082F35">
            <w:pPr>
              <w:widowControl w:val="0"/>
              <w:spacing w:after="0" w:line="240" w:lineRule="auto"/>
              <w:jc w:val="both"/>
              <w:rPr>
                <w:rFonts w:ascii="Times New Roman" w:eastAsia="Times New Roman" w:hAnsi="Times New Roman" w:cs="Times New Roman"/>
                <w:b/>
                <w:color w:val="000000" w:themeColor="text1"/>
                <w:sz w:val="24"/>
                <w:szCs w:val="24"/>
              </w:rPr>
            </w:pPr>
            <w:r w:rsidRPr="00A7744C">
              <w:rPr>
                <w:rFonts w:ascii="Times New Roman" w:eastAsia="Times New Roman" w:hAnsi="Times New Roman" w:cs="Times New Roman"/>
                <w:b/>
                <w:color w:val="000000" w:themeColor="text1"/>
                <w:sz w:val="24"/>
                <w:szCs w:val="24"/>
                <w:highlight w:val="white"/>
              </w:rPr>
              <w:t>Розмір мінімального кроку пониження ціни під час електронного аукціону – 0,5 %</w:t>
            </w:r>
            <w:r w:rsidRPr="00983662">
              <w:rPr>
                <w:rFonts w:ascii="Times New Roman" w:eastAsia="Times New Roman" w:hAnsi="Times New Roman" w:cs="Times New Roman"/>
                <w:color w:val="000000" w:themeColor="text1"/>
                <w:sz w:val="24"/>
                <w:szCs w:val="24"/>
                <w:highlight w:val="white"/>
              </w:rPr>
              <w:t xml:space="preserve"> </w:t>
            </w:r>
            <w:r w:rsidR="00A7744C">
              <w:rPr>
                <w:rFonts w:ascii="Times New Roman" w:eastAsia="Times New Roman" w:hAnsi="Times New Roman" w:cs="Times New Roman"/>
                <w:color w:val="000000" w:themeColor="text1"/>
                <w:sz w:val="24"/>
                <w:szCs w:val="24"/>
              </w:rPr>
              <w:t xml:space="preserve"> </w:t>
            </w:r>
            <w:r w:rsidR="00A7744C" w:rsidRPr="00A7744C">
              <w:rPr>
                <w:rFonts w:ascii="Times New Roman" w:eastAsia="Times New Roman" w:hAnsi="Times New Roman" w:cs="Times New Roman"/>
                <w:b/>
                <w:color w:val="000000" w:themeColor="text1"/>
                <w:sz w:val="24"/>
                <w:szCs w:val="24"/>
              </w:rPr>
              <w:t>(13761,00  грн.)</w:t>
            </w:r>
          </w:p>
          <w:p w:rsidR="002D24FB" w:rsidRPr="00983662" w:rsidRDefault="002D24FB" w:rsidP="00082F35">
            <w:pPr>
              <w:widowControl w:val="0"/>
              <w:spacing w:after="0" w:line="240" w:lineRule="auto"/>
              <w:jc w:val="both"/>
              <w:rPr>
                <w:rFonts w:ascii="Times New Roman" w:eastAsia="Times New Roman" w:hAnsi="Times New Roman" w:cs="Times New Roman"/>
                <w:color w:val="000000" w:themeColor="text1"/>
                <w:sz w:val="24"/>
                <w:szCs w:val="24"/>
              </w:rPr>
            </w:pP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b/>
                <w:bCs/>
                <w:color w:val="000000" w:themeColor="text1"/>
                <w:sz w:val="24"/>
                <w:szCs w:val="24"/>
                <w:u w:val="single"/>
                <w:lang w:val="ru-RU"/>
              </w:rPr>
              <w:t>Порядок розрахунку ціни тендерної пропозиції Учасника</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082F35">
              <w:rPr>
                <w:rFonts w:ascii="Times New Roman" w:eastAsia="Times New Roman" w:hAnsi="Times New Roman" w:cs="Times New Roman"/>
                <w:b/>
                <w:bCs/>
                <w:color w:val="000000" w:themeColor="text1"/>
                <w:sz w:val="24"/>
                <w:szCs w:val="24"/>
                <w:lang w:val="ru-RU"/>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082F35">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082F35">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082F35">
              <w:rPr>
                <w:rFonts w:ascii="Times New Roman" w:eastAsia="Times New Roman" w:hAnsi="Times New Roman" w:cs="Times New Roman"/>
                <w:b/>
                <w:bCs/>
                <w:color w:val="000000" w:themeColor="text1"/>
                <w:sz w:val="24"/>
                <w:szCs w:val="24"/>
                <w:lang w:val="ru-RU"/>
              </w:rPr>
              <w:t xml:space="preserve"> витрати на сплату податків.</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b/>
                <w:bCs/>
                <w:color w:val="000000" w:themeColor="text1"/>
                <w:sz w:val="24"/>
                <w:szCs w:val="24"/>
                <w:lang w:val="ru-RU"/>
              </w:rPr>
              <w:t>Розрахунок вартості тендерної пропозиції Учасника повинен здійснюватися наступним чином:</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Ц проп  = (Ц_прогн.рдн + Т_пер + М)×</w:t>
            </w:r>
            <w:r w:rsidRPr="008B258D">
              <w:rPr>
                <w:rFonts w:ascii="Times New Roman" w:eastAsia="Times New Roman" w:hAnsi="Times New Roman" w:cs="Times New Roman"/>
                <w:color w:val="000000" w:themeColor="text1"/>
                <w:sz w:val="24"/>
                <w:szCs w:val="24"/>
                <w:lang w:val="en-US"/>
              </w:rPr>
              <w:t>V</w:t>
            </w:r>
            <w:r w:rsidRPr="008B258D">
              <w:rPr>
                <w:rFonts w:ascii="Times New Roman" w:eastAsia="Times New Roman" w:hAnsi="Times New Roman" w:cs="Times New Roman"/>
                <w:color w:val="000000" w:themeColor="text1"/>
                <w:sz w:val="24"/>
                <w:szCs w:val="24"/>
              </w:rPr>
              <w:t>план</w:t>
            </w:r>
            <w:r w:rsidRPr="00082F35">
              <w:rPr>
                <w:rFonts w:ascii="Times New Roman" w:eastAsia="Times New Roman" w:hAnsi="Times New Roman" w:cs="Times New Roman"/>
                <w:color w:val="000000" w:themeColor="text1"/>
                <w:sz w:val="24"/>
                <w:szCs w:val="24"/>
                <w:lang w:val="ru-RU"/>
              </w:rPr>
              <w:t>×1,2 де ,</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Ц проп – ціна тендерної пропозиції</w:t>
            </w:r>
            <w:r w:rsidRPr="008B258D">
              <w:rPr>
                <w:rFonts w:ascii="Times New Roman" w:eastAsia="Times New Roman" w:hAnsi="Times New Roman" w:cs="Times New Roman"/>
                <w:color w:val="000000" w:themeColor="text1"/>
                <w:sz w:val="24"/>
                <w:szCs w:val="24"/>
              </w:rPr>
              <w:t>,</w:t>
            </w:r>
            <w:r w:rsidRPr="00082F35">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rPr>
              <w:t xml:space="preserve">Ц_прогн.рдн.– прогнозована ціна РДН, яка для даної закупівлі становить – </w:t>
            </w:r>
            <w:r w:rsidRPr="00875F0A">
              <w:rPr>
                <w:rFonts w:ascii="Times New Roman" w:eastAsia="Times New Roman" w:hAnsi="Times New Roman" w:cs="Times New Roman"/>
                <w:color w:val="000000" w:themeColor="text1"/>
                <w:sz w:val="24"/>
                <w:szCs w:val="24"/>
              </w:rPr>
              <w:t>4,675417</w:t>
            </w:r>
            <w:r w:rsidRPr="00082F35">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w:t>
            </w:r>
            <w:r w:rsidRPr="00875F0A">
              <w:rPr>
                <w:rFonts w:ascii="Times New Roman" w:eastAsia="Times New Roman" w:hAnsi="Times New Roman" w:cs="Times New Roman"/>
                <w:color w:val="000000" w:themeColor="text1"/>
                <w:sz w:val="24"/>
                <w:szCs w:val="24"/>
              </w:rPr>
              <w:t>за жовтень 2023</w:t>
            </w:r>
            <w:r w:rsidRPr="00082F35">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7" w:history="1">
              <w:r w:rsidRPr="00082F35">
                <w:rPr>
                  <w:rStyle w:val="a3"/>
                  <w:rFonts w:ascii="Times New Roman" w:eastAsia="Times New Roman" w:hAnsi="Times New Roman" w:cs="Times New Roman"/>
                  <w:color w:val="000000" w:themeColor="text1"/>
                  <w:sz w:val="24"/>
                  <w:szCs w:val="24"/>
                </w:rPr>
                <w:t xml:space="preserve"> </w:t>
              </w:r>
              <w:r w:rsidRPr="008B258D">
                <w:rPr>
                  <w:rStyle w:val="a3"/>
                  <w:rFonts w:ascii="Times New Roman" w:eastAsia="Times New Roman" w:hAnsi="Times New Roman" w:cs="Times New Roman"/>
                  <w:color w:val="000000" w:themeColor="text1"/>
                  <w:sz w:val="24"/>
                  <w:szCs w:val="24"/>
                  <w:lang w:val="en-US"/>
                </w:rPr>
                <w:t>www</w:t>
              </w:r>
              <w:r w:rsidRPr="00082F35">
                <w:rPr>
                  <w:rStyle w:val="a3"/>
                  <w:rFonts w:ascii="Times New Roman" w:eastAsia="Times New Roman" w:hAnsi="Times New Roman" w:cs="Times New Roman"/>
                  <w:color w:val="000000" w:themeColor="text1"/>
                  <w:sz w:val="24"/>
                  <w:szCs w:val="24"/>
                </w:rPr>
                <w:t>.</w:t>
              </w:r>
              <w:r w:rsidRPr="008B258D">
                <w:rPr>
                  <w:rStyle w:val="a3"/>
                  <w:rFonts w:ascii="Times New Roman" w:eastAsia="Times New Roman" w:hAnsi="Times New Roman" w:cs="Times New Roman"/>
                  <w:color w:val="000000" w:themeColor="text1"/>
                  <w:sz w:val="24"/>
                  <w:szCs w:val="24"/>
                  <w:lang w:val="en-US"/>
                </w:rPr>
                <w:t>oree</w:t>
              </w:r>
              <w:r w:rsidRPr="00082F35">
                <w:rPr>
                  <w:rStyle w:val="a3"/>
                  <w:rFonts w:ascii="Times New Roman" w:eastAsia="Times New Roman" w:hAnsi="Times New Roman" w:cs="Times New Roman"/>
                  <w:color w:val="000000" w:themeColor="text1"/>
                  <w:sz w:val="24"/>
                  <w:szCs w:val="24"/>
                </w:rPr>
                <w:t>.</w:t>
              </w:r>
              <w:r w:rsidRPr="008B258D">
                <w:rPr>
                  <w:rStyle w:val="a3"/>
                  <w:rFonts w:ascii="Times New Roman" w:eastAsia="Times New Roman" w:hAnsi="Times New Roman" w:cs="Times New Roman"/>
                  <w:color w:val="000000" w:themeColor="text1"/>
                  <w:sz w:val="24"/>
                  <w:szCs w:val="24"/>
                  <w:lang w:val="en-US"/>
                </w:rPr>
                <w:t>com</w:t>
              </w:r>
              <w:r w:rsidRPr="00082F35">
                <w:rPr>
                  <w:rStyle w:val="a3"/>
                  <w:rFonts w:ascii="Times New Roman" w:eastAsia="Times New Roman" w:hAnsi="Times New Roman" w:cs="Times New Roman"/>
                  <w:color w:val="000000" w:themeColor="text1"/>
                  <w:sz w:val="24"/>
                  <w:szCs w:val="24"/>
                </w:rPr>
                <w:t>.</w:t>
              </w:r>
              <w:r w:rsidRPr="008B258D">
                <w:rPr>
                  <w:rStyle w:val="a3"/>
                  <w:rFonts w:ascii="Times New Roman" w:eastAsia="Times New Roman" w:hAnsi="Times New Roman" w:cs="Times New Roman"/>
                  <w:color w:val="000000" w:themeColor="text1"/>
                  <w:sz w:val="24"/>
                  <w:szCs w:val="24"/>
                  <w:lang w:val="en-US"/>
                </w:rPr>
                <w:t>ua</w:t>
              </w:r>
              <w:r w:rsidRPr="00082F35">
                <w:rPr>
                  <w:rStyle w:val="a3"/>
                  <w:rFonts w:ascii="Times New Roman" w:eastAsia="Times New Roman" w:hAnsi="Times New Roman" w:cs="Times New Roman"/>
                  <w:color w:val="000000" w:themeColor="text1"/>
                  <w:sz w:val="24"/>
                  <w:szCs w:val="24"/>
                </w:rPr>
                <w:t xml:space="preserve"> </w:t>
              </w:r>
            </w:hyperlink>
            <w:r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Pr="00082F35">
              <w:rPr>
                <w:rFonts w:ascii="Times New Roman" w:eastAsia="Times New Roman" w:hAnsi="Times New Roman" w:cs="Times New Roman"/>
                <w:color w:val="000000" w:themeColor="text1"/>
                <w:sz w:val="24"/>
                <w:szCs w:val="24"/>
              </w:rPr>
              <w:t>(1</w:t>
            </w:r>
            <w:r w:rsidRPr="008B258D">
              <w:rPr>
                <w:rFonts w:ascii="Times New Roman" w:eastAsia="Times New Roman" w:hAnsi="Times New Roman" w:cs="Times New Roman"/>
                <w:color w:val="000000" w:themeColor="text1"/>
                <w:sz w:val="24"/>
                <w:szCs w:val="24"/>
              </w:rPr>
              <w:t>5</w:t>
            </w:r>
            <w:r w:rsidRPr="00082F35">
              <w:rPr>
                <w:rFonts w:ascii="Times New Roman" w:eastAsia="Times New Roman" w:hAnsi="Times New Roman" w:cs="Times New Roman"/>
                <w:color w:val="000000" w:themeColor="text1"/>
                <w:sz w:val="24"/>
                <w:szCs w:val="24"/>
              </w:rPr>
              <w:t xml:space="preserve"> % від середньозваженої ціни на РДН</w:t>
            </w:r>
            <w:r w:rsidRPr="008B258D">
              <w:rPr>
                <w:rFonts w:ascii="Times New Roman" w:eastAsia="Times New Roman" w:hAnsi="Times New Roman" w:cs="Times New Roman"/>
                <w:color w:val="000000" w:themeColor="text1"/>
                <w:sz w:val="24"/>
                <w:szCs w:val="24"/>
              </w:rPr>
              <w:t xml:space="preserve">). </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082F35">
              <w:rPr>
                <w:rFonts w:ascii="Times New Roman" w:eastAsia="Times New Roman" w:hAnsi="Times New Roman" w:cs="Times New Roman"/>
                <w:color w:val="000000" w:themeColor="text1"/>
                <w:sz w:val="24"/>
                <w:szCs w:val="24"/>
                <w:lang w:val="ru-RU"/>
              </w:rPr>
              <w:t xml:space="preserve"> становить 0,48510 грн. за 1 кВт*год;</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082F35">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082F35">
              <w:rPr>
                <w:rFonts w:ascii="Times New Roman" w:eastAsia="Times New Roman" w:hAnsi="Times New Roman" w:cs="Times New Roman"/>
                <w:color w:val="000000" w:themeColor="text1"/>
                <w:sz w:val="24"/>
                <w:szCs w:val="24"/>
                <w:lang w:val="ru-RU"/>
              </w:rPr>
              <w:t>;</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082F35">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sidRPr="008B258D">
              <w:rPr>
                <w:rFonts w:ascii="Times New Roman" w:eastAsia="Times New Roman" w:hAnsi="Times New Roman" w:cs="Times New Roman"/>
                <w:color w:val="000000" w:themeColor="text1"/>
                <w:sz w:val="24"/>
                <w:szCs w:val="24"/>
              </w:rPr>
              <w:t>;</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082F35">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rsidR="00082F35" w:rsidRPr="008B258D" w:rsidRDefault="00082F35" w:rsidP="00082F35">
            <w:pPr>
              <w:widowControl w:val="0"/>
              <w:spacing w:after="0" w:line="240" w:lineRule="auto"/>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Під час проведення аукціону Учасник знижує суму тендерної пропозиції тільки за рахунок зменшення маржі.</w:t>
            </w:r>
          </w:p>
          <w:p w:rsidR="00082F35" w:rsidRPr="00082F35" w:rsidRDefault="00082F35" w:rsidP="00082F35">
            <w:pPr>
              <w:pStyle w:val="a4"/>
              <w:spacing w:before="0" w:beforeAutospacing="0" w:after="0" w:afterAutospacing="0"/>
              <w:jc w:val="both"/>
              <w:rPr>
                <w:b/>
                <w:color w:val="000000" w:themeColor="text1"/>
                <w:lang w:val="ru-RU"/>
              </w:rPr>
            </w:pPr>
            <w:r w:rsidRPr="00082F35">
              <w:rPr>
                <w:b/>
                <w:color w:val="000000" w:themeColor="text1"/>
                <w:lang w:val="ru-RU"/>
              </w:rPr>
              <w:t>Визначення маржі учасника</w:t>
            </w:r>
          </w:p>
          <w:p w:rsidR="00082F35" w:rsidRPr="00082F35" w:rsidRDefault="00082F35" w:rsidP="00082F35">
            <w:pPr>
              <w:pStyle w:val="a4"/>
              <w:spacing w:before="0" w:beforeAutospacing="0" w:after="0" w:afterAutospacing="0"/>
              <w:rPr>
                <w:color w:val="000000" w:themeColor="text1"/>
                <w:lang w:val="ru-RU"/>
              </w:rPr>
            </w:pPr>
            <w:r w:rsidRPr="00082F35">
              <w:rPr>
                <w:color w:val="000000" w:themeColor="text1"/>
                <w:lang w:val="ru-RU"/>
              </w:rPr>
              <w:t>Відповідно за результатами торгів маржа учасника розраховується за формулою:</w:t>
            </w:r>
          </w:p>
          <w:p w:rsidR="00082F35" w:rsidRPr="00082F35" w:rsidRDefault="00082F35" w:rsidP="00082F35">
            <w:pPr>
              <w:pStyle w:val="a4"/>
              <w:spacing w:before="0" w:beforeAutospacing="0" w:after="0" w:afterAutospacing="0"/>
              <w:rPr>
                <w:color w:val="000000" w:themeColor="text1"/>
                <w:lang w:val="ru-RU"/>
              </w:rPr>
            </w:pPr>
            <w:r w:rsidRPr="00082F35">
              <w:rPr>
                <w:color w:val="000000" w:themeColor="text1"/>
                <w:lang w:val="ru-RU"/>
              </w:rPr>
              <w:t xml:space="preserve">М = (Ц </w:t>
            </w:r>
            <w:r w:rsidRPr="000B4103">
              <w:rPr>
                <w:color w:val="000000" w:themeColor="text1"/>
              </w:rPr>
              <w:t>п</w:t>
            </w:r>
            <w:r w:rsidRPr="00082F35">
              <w:rPr>
                <w:color w:val="000000" w:themeColor="text1"/>
                <w:lang w:val="ru-RU"/>
              </w:rPr>
              <w:t>роп /</w:t>
            </w:r>
            <w:r w:rsidRPr="000B4103">
              <w:rPr>
                <w:rFonts w:ascii="Cambria Math" w:hAnsi="Cambria Math" w:cs="Cambria Math"/>
                <w:color w:val="000000" w:themeColor="text1"/>
                <w:lang w:val="en-US"/>
              </w:rPr>
              <w:t>𝑉</w:t>
            </w:r>
            <w:r w:rsidRPr="00082F35">
              <w:rPr>
                <w:color w:val="000000" w:themeColor="text1"/>
                <w:lang w:val="ru-RU"/>
              </w:rPr>
              <w:t>план/1,2 − Ц_прогн.рдн−Т</w:t>
            </w:r>
            <w:r w:rsidRPr="000B4103">
              <w:rPr>
                <w:color w:val="000000" w:themeColor="text1"/>
              </w:rPr>
              <w:t>_</w:t>
            </w:r>
            <w:r w:rsidRPr="00082F35">
              <w:rPr>
                <w:color w:val="000000" w:themeColor="text1"/>
                <w:lang w:val="ru-RU"/>
              </w:rPr>
              <w:t>пер), грн</w:t>
            </w:r>
            <w:r w:rsidRPr="000B4103">
              <w:rPr>
                <w:color w:val="000000" w:themeColor="text1"/>
              </w:rPr>
              <w:t xml:space="preserve">. за 1 </w:t>
            </w:r>
            <w:r w:rsidRPr="00082F35">
              <w:rPr>
                <w:color w:val="000000" w:themeColor="text1"/>
                <w:lang w:val="ru-RU"/>
              </w:rPr>
              <w:t>кВт*год</w:t>
            </w:r>
            <w:r w:rsidRPr="000B4103">
              <w:rPr>
                <w:color w:val="000000" w:themeColor="text1"/>
              </w:rPr>
              <w:t xml:space="preserve"> без ПДВ.</w:t>
            </w:r>
          </w:p>
          <w:p w:rsidR="00082F35" w:rsidRPr="00082F35" w:rsidRDefault="00082F35" w:rsidP="00082F35">
            <w:pPr>
              <w:pStyle w:val="a4"/>
              <w:spacing w:before="0" w:beforeAutospacing="0" w:after="0" w:afterAutospacing="0"/>
              <w:jc w:val="both"/>
              <w:rPr>
                <w:color w:val="000000" w:themeColor="text1"/>
                <w:lang w:val="ru-RU"/>
              </w:rPr>
            </w:pPr>
            <w:r w:rsidRPr="00082F35">
              <w:rPr>
                <w:color w:val="000000" w:themeColor="text1"/>
                <w:lang w:val="ru-RU"/>
              </w:rPr>
              <w:t>Дане значення фіксується у договорі про постачання електричної енергії та є незмінним.</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082F35" w:rsidRPr="00B50160" w:rsidRDefault="00082F35" w:rsidP="00082F35">
            <w:pPr>
              <w:pStyle w:val="a4"/>
              <w:spacing w:before="0" w:beforeAutospacing="0" w:after="0" w:afterAutospacing="0"/>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2F35" w:rsidRPr="00B50160" w:rsidRDefault="00082F35" w:rsidP="00082F35">
            <w:pPr>
              <w:shd w:val="clear" w:color="auto" w:fill="FFFFFF"/>
              <w:spacing w:after="0" w:line="240" w:lineRule="auto"/>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2F35" w:rsidRPr="00B50160" w:rsidRDefault="00082F35" w:rsidP="00082F35">
            <w:pPr>
              <w:keepNext/>
              <w:shd w:val="clear" w:color="auto" w:fill="FFFFFF"/>
              <w:spacing w:after="0" w:line="240" w:lineRule="auto"/>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2F35" w:rsidRPr="00B50160" w:rsidRDefault="00082F35" w:rsidP="00082F35">
            <w:pPr>
              <w:keepNext/>
              <w:shd w:val="clear" w:color="auto" w:fill="FFFFFF"/>
              <w:spacing w:after="0" w:line="240" w:lineRule="auto"/>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2F35" w:rsidRPr="00B50160" w:rsidRDefault="00082F35" w:rsidP="00082F35">
            <w:pPr>
              <w:spacing w:after="0" w:line="240" w:lineRule="auto"/>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2F35" w:rsidRPr="00B50160" w:rsidRDefault="00082F35" w:rsidP="00082F35">
            <w:pPr>
              <w:spacing w:after="0" w:line="240" w:lineRule="auto"/>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82F35" w:rsidRPr="00B50160"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082F35" w:rsidRPr="00B50160"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82F35" w:rsidRPr="00B50160" w:rsidRDefault="00082F35" w:rsidP="00082F35">
            <w:pPr>
              <w:pStyle w:val="a4"/>
              <w:spacing w:before="0" w:beforeAutospacing="0" w:after="0" w:afterAutospacing="0"/>
              <w:rPr>
                <w:color w:val="000000"/>
              </w:rPr>
            </w:pPr>
          </w:p>
        </w:tc>
      </w:tr>
      <w:tr w:rsidR="00082F35"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82F35" w:rsidRDefault="00082F35" w:rsidP="00082F3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24FB" w:rsidRDefault="00082F35" w:rsidP="00082F35">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113F0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2F35" w:rsidRDefault="00082F35" w:rsidP="00082F35">
            <w:pPr>
              <w:widowControl w:val="0"/>
              <w:spacing w:after="0" w:line="240" w:lineRule="auto"/>
              <w:jc w:val="both"/>
              <w:rPr>
                <w:color w:val="000000"/>
                <w:sz w:val="27"/>
                <w:szCs w:val="27"/>
              </w:rPr>
            </w:pPr>
            <w:r>
              <w:rPr>
                <w:rFonts w:ascii="Times New Roman" w:eastAsia="Times New Roman" w:hAnsi="Times New Roman" w:cs="Times New Roman"/>
                <w:color w:val="000000"/>
                <w:sz w:val="24"/>
                <w:szCs w:val="24"/>
              </w:rPr>
              <w:t>10. Фактом подання тендерної пропозиції учасник підтверджує</w:t>
            </w:r>
            <w:r w:rsidR="002D24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082F35" w:rsidRPr="00E36499" w:rsidRDefault="00082F35" w:rsidP="00082F35">
            <w:pPr>
              <w:widowControl w:val="0"/>
              <w:spacing w:after="0" w:line="240" w:lineRule="auto"/>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82F35" w:rsidRDefault="00082F35" w:rsidP="00082F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2F35" w:rsidRPr="00003217" w:rsidRDefault="00082F35" w:rsidP="00082F35">
            <w:pPr>
              <w:widowControl w:val="0"/>
              <w:spacing w:after="0" w:line="240" w:lineRule="auto"/>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082F35" w:rsidRPr="00003217" w:rsidRDefault="00082F35" w:rsidP="00082F35">
            <w:pPr>
              <w:widowControl w:val="0"/>
              <w:spacing w:after="0" w:line="240" w:lineRule="auto"/>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2F35" w:rsidRPr="00003217"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2F35" w:rsidRPr="00152235" w:rsidRDefault="00082F35" w:rsidP="00082F35">
            <w:pPr>
              <w:widowControl w:val="0"/>
              <w:spacing w:after="0" w:line="240" w:lineRule="auto"/>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2F35" w:rsidTr="00D52479">
        <w:trPr>
          <w:trHeight w:val="558"/>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82F35" w:rsidRPr="00B638BF" w:rsidRDefault="00082F35" w:rsidP="00082F35">
            <w:pPr>
              <w:pStyle w:val="a5"/>
              <w:numPr>
                <w:ilvl w:val="0"/>
                <w:numId w:val="4"/>
              </w:numPr>
              <w:shd w:val="clear" w:color="auto" w:fill="FFFFFF"/>
              <w:spacing w:after="0" w:line="240" w:lineRule="auto"/>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64A34">
                <w:rPr>
                  <w:rStyle w:val="a3"/>
                  <w:rFonts w:ascii="Times New Roman" w:eastAsia="Times New Roman" w:hAnsi="Times New Roman" w:cs="Times New Roman"/>
                  <w:color w:val="auto"/>
                  <w:sz w:val="24"/>
                  <w:szCs w:val="24"/>
                  <w:u w:val="none"/>
                </w:rPr>
                <w:t>пункту 4</w:t>
              </w:r>
            </w:hyperlink>
            <w:r w:rsidRPr="00C64A34">
              <w:rPr>
                <w:rFonts w:ascii="Times New Roman" w:eastAsia="Times New Roman" w:hAnsi="Times New Roman" w:cs="Times New Roman"/>
                <w:sz w:val="24"/>
                <w:szCs w:val="24"/>
                <w:highlight w:val="white"/>
              </w:rPr>
              <w:t>3 цих особливостей;</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82F35" w:rsidRPr="00C64A34" w:rsidRDefault="00082F35" w:rsidP="00082F3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2F35" w:rsidRDefault="00082F35" w:rsidP="00082F35">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82F35" w:rsidRDefault="00082F35" w:rsidP="00082F35">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2F35" w:rsidRDefault="00082F35" w:rsidP="00082F35">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2F35" w:rsidRDefault="00082F35" w:rsidP="00082F3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2F35" w:rsidRDefault="00082F35" w:rsidP="00082F3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2F35"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82F35" w:rsidRDefault="00082F35" w:rsidP="00082F3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82F35" w:rsidRDefault="00082F35"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82F35"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Default="00082F35" w:rsidP="00082F3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82F35" w:rsidRDefault="00082F35" w:rsidP="00082F35">
            <w:pPr>
              <w:widowControl w:val="0"/>
              <w:spacing w:after="0"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 або електронній формі у вигляді єдиного документа.</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82F35" w:rsidRDefault="00082F35" w:rsidP="00082F35">
            <w:pPr>
              <w:widowControl w:val="0"/>
              <w:spacing w:after="0" w:line="240" w:lineRule="auto"/>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082F35"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2F35" w:rsidRPr="00483F16" w:rsidRDefault="00082F35" w:rsidP="00082F35">
            <w:pPr>
              <w:widowControl w:val="0"/>
              <w:spacing w:after="0" w:line="240" w:lineRule="auto"/>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82F35" w:rsidRDefault="00082F35" w:rsidP="00082F3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82F35" w:rsidRDefault="00082F35" w:rsidP="00082F35">
            <w:pPr>
              <w:widowControl w:val="0"/>
              <w:spacing w:after="0" w:line="240" w:lineRule="auto"/>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82F35" w:rsidRPr="0019233D" w:rsidRDefault="00082F35" w:rsidP="00082F35">
            <w:pPr>
              <w:pStyle w:val="a4"/>
              <w:spacing w:before="0" w:beforeAutospacing="0" w:after="0" w:afterAutospacing="0"/>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082F35" w:rsidRDefault="00082F35" w:rsidP="00082F35">
            <w:pPr>
              <w:pStyle w:val="a4"/>
              <w:spacing w:before="0" w:beforeAutospacing="0"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Договір про закупівлю є нікчемним у разі: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082F35" w:rsidRPr="00983662" w:rsidRDefault="00082F35" w:rsidP="00082F35">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082F35" w:rsidRPr="00483F16" w:rsidRDefault="00082F35" w:rsidP="00082F35">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2F35" w:rsidTr="002D24F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082F35" w:rsidRDefault="00082F35" w:rsidP="00082F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tcPr>
          <w:p w:rsidR="00082F35" w:rsidRDefault="00082F35" w:rsidP="002D24FB">
            <w:pPr>
              <w:widowControl w:val="0"/>
              <w:spacing w:after="0" w:line="240" w:lineRule="auto"/>
              <w:ind w:right="120"/>
              <w:rPr>
                <w:rFonts w:ascii="Times New Roman" w:eastAsia="Times New Roman" w:hAnsi="Times New Roman" w:cs="Times New Roman"/>
                <w:sz w:val="24"/>
                <w:szCs w:val="24"/>
              </w:rPr>
            </w:pPr>
            <w:r w:rsidRPr="002D24FB">
              <w:rPr>
                <w:rFonts w:ascii="Times New Roman" w:eastAsia="Times New Roman" w:hAnsi="Times New Roman" w:cs="Times New Roman"/>
                <w:sz w:val="24"/>
                <w:szCs w:val="24"/>
              </w:rPr>
              <w:t>Забезпечення виконання договору про закупівлю не вимагається</w:t>
            </w:r>
            <w:r w:rsidR="002D24FB">
              <w:rPr>
                <w:rFonts w:ascii="Times New Roman" w:eastAsia="Times New Roman" w:hAnsi="Times New Roman" w:cs="Times New Roman"/>
                <w:sz w:val="24"/>
                <w:szCs w:val="24"/>
              </w:rPr>
              <w:t>.</w:t>
            </w:r>
          </w:p>
        </w:tc>
      </w:tr>
    </w:tbl>
    <w:p w:rsidR="00575BFC" w:rsidRDefault="00575BFC" w:rsidP="00082F35">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6E5823" w:rsidRDefault="00575BFC"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082F35">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082F35">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082F3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082F35">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082F35">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75BFC" w:rsidRPr="00082F35" w:rsidRDefault="00575BFC"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82F35" w:rsidRDefault="00575BFC"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82F35" w:rsidRDefault="00575BFC"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82F35" w:rsidRDefault="00575BFC"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Default="00866BC0"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2D24FB" w:rsidRPr="00082F35" w:rsidRDefault="002D24FB"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082F35" w:rsidRDefault="00866BC0"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082F35" w:rsidRDefault="00866BC0" w:rsidP="00082F35">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082F35" w:rsidRDefault="00866BC0" w:rsidP="00082F35">
      <w:pPr>
        <w:spacing w:after="0" w:line="240" w:lineRule="auto"/>
        <w:rPr>
          <w:rFonts w:ascii="Times New Roman" w:eastAsia="Times New Roman" w:hAnsi="Times New Roman" w:cs="Times New Roman"/>
          <w:b/>
          <w:color w:val="000000"/>
          <w:sz w:val="20"/>
          <w:szCs w:val="20"/>
          <w:lang w:val="ru-RU"/>
        </w:rPr>
      </w:pPr>
    </w:p>
    <w:p w:rsidR="00575BFC" w:rsidRDefault="00575BFC" w:rsidP="00082F3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sidR="00782859">
        <w:rPr>
          <w:rFonts w:ascii="Times New Roman" w:eastAsia="Times New Roman" w:hAnsi="Times New Roman" w:cs="Times New Roman"/>
          <w:b/>
          <w:color w:val="000000"/>
          <w:sz w:val="20"/>
          <w:szCs w:val="20"/>
        </w:rPr>
        <w:t>одаток</w:t>
      </w:r>
      <w:r>
        <w:rPr>
          <w:rFonts w:ascii="Times New Roman" w:eastAsia="Times New Roman" w:hAnsi="Times New Roman" w:cs="Times New Roman"/>
          <w:b/>
          <w:color w:val="000000"/>
          <w:sz w:val="20"/>
          <w:szCs w:val="20"/>
        </w:rPr>
        <w:t xml:space="preserve"> 1</w:t>
      </w:r>
    </w:p>
    <w:p w:rsidR="00575BFC" w:rsidRPr="00782859" w:rsidRDefault="00575BFC" w:rsidP="00082F35">
      <w:pPr>
        <w:spacing w:after="0" w:line="240" w:lineRule="auto"/>
        <w:ind w:left="5660" w:firstLine="700"/>
        <w:jc w:val="right"/>
        <w:rPr>
          <w:rFonts w:ascii="Times New Roman" w:eastAsia="Times New Roman" w:hAnsi="Times New Roman" w:cs="Times New Roman"/>
          <w:b/>
          <w:sz w:val="20"/>
          <w:szCs w:val="20"/>
        </w:rPr>
      </w:pPr>
      <w:r w:rsidRPr="00782859">
        <w:rPr>
          <w:rFonts w:ascii="Times New Roman" w:eastAsia="Times New Roman" w:hAnsi="Times New Roman" w:cs="Times New Roman"/>
          <w:b/>
          <w:color w:val="000000"/>
          <w:sz w:val="20"/>
          <w:szCs w:val="20"/>
        </w:rPr>
        <w:t>до тендерної документації</w:t>
      </w:r>
    </w:p>
    <w:p w:rsidR="00782859" w:rsidRDefault="00782859" w:rsidP="00082F35">
      <w:pPr>
        <w:spacing w:after="0" w:line="240" w:lineRule="auto"/>
        <w:ind w:left="5660" w:firstLine="700"/>
        <w:jc w:val="both"/>
        <w:rPr>
          <w:rFonts w:ascii="Times New Roman" w:eastAsia="Times New Roman" w:hAnsi="Times New Roman" w:cs="Times New Roman"/>
          <w:i/>
          <w:color w:val="000000"/>
          <w:sz w:val="20"/>
          <w:szCs w:val="20"/>
        </w:rPr>
      </w:pPr>
    </w:p>
    <w:p w:rsidR="00575BFC" w:rsidRDefault="00575BFC" w:rsidP="00082F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75BFC" w:rsidRDefault="00575BFC" w:rsidP="00082F3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75BFC" w:rsidRDefault="00575BFC" w:rsidP="00082F35">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5BFC"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082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082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082F35">
            <w:pPr>
              <w:spacing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rsidTr="00577395">
        <w:trPr>
          <w:trHeight w:val="17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75BFC" w:rsidRPr="00DF1DF1" w:rsidRDefault="00575BFC" w:rsidP="00082F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rsidR="00575BFC" w:rsidRPr="00066E8B" w:rsidRDefault="00575BFC" w:rsidP="00082F35">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575BFC" w:rsidRPr="00066E8B" w:rsidRDefault="00575BFC" w:rsidP="00082F35">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575BFC" w:rsidRPr="00066E8B" w:rsidRDefault="00575BFC" w:rsidP="00082F35">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575BFC" w:rsidRPr="00066E8B" w:rsidRDefault="00575BFC" w:rsidP="00082F35">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5BFC" w:rsidRPr="00066E8B" w:rsidRDefault="00575BFC" w:rsidP="00082F35">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575BFC" w:rsidRPr="00066E8B" w:rsidRDefault="00575BFC" w:rsidP="00082F35">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575BFC" w:rsidRPr="00066E8B" w:rsidRDefault="00575BFC" w:rsidP="00082F35">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575BFC" w:rsidRDefault="00575BFC" w:rsidP="00082F35">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7D054E" w:rsidRDefault="00575BFC" w:rsidP="00082F3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D90258" w:rsidRDefault="00575BFC" w:rsidP="00082F35">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575BFC" w:rsidRPr="00D90258" w:rsidRDefault="00575BFC" w:rsidP="00082F35">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A15B6B" w:rsidRDefault="00575BFC" w:rsidP="00082F35">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575BFC" w:rsidRPr="00A15B6B" w:rsidRDefault="00575BFC" w:rsidP="00082F35">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575BFC" w:rsidRDefault="00575BFC" w:rsidP="00082F35">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575BFC" w:rsidRDefault="00575BFC" w:rsidP="00082F35">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575BFC" w:rsidRPr="00066E8B" w:rsidRDefault="00575BFC" w:rsidP="00082F3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575BFC" w:rsidRPr="00066E8B" w:rsidRDefault="00575BFC" w:rsidP="00082F35">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5BFC" w:rsidRPr="00066E8B" w:rsidRDefault="00575BFC" w:rsidP="00082F35">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5BFC" w:rsidRPr="00066E8B" w:rsidRDefault="00575BFC" w:rsidP="00082F35">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5BFC" w:rsidRPr="00066E8B"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Pr="00066E8B"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5BFC" w:rsidRPr="00066E8B"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відсутностіпідстав, визначених пунктом 47 Особливостей.</w:t>
      </w:r>
    </w:p>
    <w:p w:rsidR="00575BFC"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575BFC" w:rsidRPr="00066E8B" w:rsidRDefault="00575BFC" w:rsidP="00082F35">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575BFC" w:rsidRPr="00066E8B"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575BFC" w:rsidRPr="00066E8B" w:rsidRDefault="00575BFC" w:rsidP="00082F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Pr="00066E8B" w:rsidRDefault="00575BFC" w:rsidP="00082F35">
      <w:pPr>
        <w:spacing w:after="0" w:line="240" w:lineRule="auto"/>
        <w:rPr>
          <w:rFonts w:ascii="Times New Roman" w:eastAsia="Times New Roman" w:hAnsi="Times New Roman" w:cs="Times New Roman"/>
          <w:b/>
          <w:sz w:val="20"/>
          <w:szCs w:val="20"/>
          <w:highlight w:val="white"/>
        </w:rPr>
      </w:pPr>
    </w:p>
    <w:p w:rsidR="00575BFC" w:rsidRDefault="00575BFC" w:rsidP="00082F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5BFC" w:rsidRPr="00066E8B"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575BFC" w:rsidRPr="00066E8B" w:rsidRDefault="00575BFC" w:rsidP="00082F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082F35">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575BFC" w:rsidRDefault="00575BFC" w:rsidP="00082F35">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082F35">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2D24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082F35">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p w:rsidR="002D24FB" w:rsidRPr="00066E8B" w:rsidRDefault="002D24FB" w:rsidP="00082F35">
            <w:pPr>
              <w:spacing w:after="0" w:line="240" w:lineRule="auto"/>
              <w:ind w:right="140"/>
              <w:jc w:val="both"/>
              <w:rPr>
                <w:rFonts w:ascii="Times New Roman" w:eastAsia="Times New Roman" w:hAnsi="Times New Roman" w:cs="Times New Roman"/>
                <w:b/>
                <w:sz w:val="20"/>
                <w:szCs w:val="20"/>
                <w:highlight w:val="white"/>
              </w:rPr>
            </w:pP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24FB" w:rsidRPr="00066E8B" w:rsidRDefault="00575BFC" w:rsidP="00082F35">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w:t>
            </w:r>
            <w:r w:rsidR="002D24FB">
              <w:rPr>
                <w:rFonts w:ascii="Times New Roman" w:eastAsia="Times New Roman" w:hAnsi="Times New Roman" w:cs="Times New Roman"/>
                <w:b/>
                <w:sz w:val="20"/>
                <w:szCs w:val="20"/>
                <w:highlight w:val="white"/>
              </w:rPr>
              <w:t>і</w:t>
            </w:r>
          </w:p>
          <w:p w:rsidR="00575BFC" w:rsidRPr="00066E8B" w:rsidRDefault="00575BFC" w:rsidP="00082F35">
            <w:pPr>
              <w:spacing w:after="0" w:line="240" w:lineRule="auto"/>
              <w:jc w:val="both"/>
              <w:rPr>
                <w:rFonts w:ascii="Times New Roman" w:eastAsia="Times New Roman" w:hAnsi="Times New Roman" w:cs="Times New Roman"/>
                <w:sz w:val="20"/>
                <w:szCs w:val="20"/>
                <w:highlight w:val="white"/>
              </w:rPr>
            </w:pPr>
          </w:p>
        </w:tc>
      </w:tr>
      <w:tr w:rsidR="002D24FB" w:rsidRPr="00066E8B" w:rsidTr="002D24FB">
        <w:trPr>
          <w:trHeight w:val="230"/>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24FB" w:rsidRPr="00066E8B" w:rsidRDefault="002D24FB"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2D24FB" w:rsidRPr="00066E8B" w:rsidRDefault="002D24FB"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24FB" w:rsidRPr="00066E8B" w:rsidRDefault="002D24FB" w:rsidP="00082F35">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D24FB" w:rsidRPr="00066E8B" w:rsidRDefault="002D24FB" w:rsidP="00082F3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2D24FB" w:rsidRPr="00066E8B" w:rsidTr="002F4116">
        <w:trPr>
          <w:trHeight w:val="2505"/>
        </w:trPr>
        <w:tc>
          <w:tcPr>
            <w:tcW w:w="76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D24FB" w:rsidRPr="00066E8B" w:rsidRDefault="002D24FB" w:rsidP="00082F35">
            <w:pPr>
              <w:spacing w:after="0" w:line="240" w:lineRule="auto"/>
              <w:ind w:left="100"/>
              <w:jc w:val="center"/>
              <w:rPr>
                <w:rFonts w:ascii="Times New Roman" w:eastAsia="Times New Roman" w:hAnsi="Times New Roman" w:cs="Times New Roman"/>
                <w:b/>
                <w:sz w:val="20"/>
                <w:szCs w:val="20"/>
                <w:highlight w:val="white"/>
              </w:rPr>
            </w:pPr>
          </w:p>
        </w:tc>
        <w:tc>
          <w:tcPr>
            <w:tcW w:w="43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D24FB" w:rsidRPr="00066E8B" w:rsidRDefault="002D24FB"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rsidR="002D24FB" w:rsidRPr="00066E8B" w:rsidRDefault="002D24FB" w:rsidP="00082F35">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Pr="00066E8B" w:rsidRDefault="00575BFC" w:rsidP="00082F35">
      <w:pPr>
        <w:spacing w:after="0" w:line="240" w:lineRule="auto"/>
        <w:rPr>
          <w:rFonts w:ascii="Times New Roman" w:eastAsia="Times New Roman" w:hAnsi="Times New Roman" w:cs="Times New Roman"/>
          <w:b/>
          <w:sz w:val="20"/>
          <w:szCs w:val="20"/>
        </w:rPr>
      </w:pPr>
    </w:p>
    <w:p w:rsidR="00575BFC" w:rsidRPr="00066E8B" w:rsidRDefault="00575BFC" w:rsidP="00082F35">
      <w:pPr>
        <w:spacing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75BFC" w:rsidRPr="00066E8B"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575BFC" w:rsidRPr="00066E8B" w:rsidRDefault="00575BFC" w:rsidP="00082F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082F35">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75BFC" w:rsidRDefault="00575BFC" w:rsidP="00082F35">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082F35">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5BFC" w:rsidRPr="00066E8B" w:rsidRDefault="00575BFC" w:rsidP="00082F35">
            <w:pPr>
              <w:spacing w:after="0" w:line="240" w:lineRule="auto"/>
              <w:jc w:val="both"/>
              <w:rPr>
                <w:rFonts w:ascii="Times New Roman" w:eastAsia="Times New Roman" w:hAnsi="Times New Roman" w:cs="Times New Roman"/>
                <w:b/>
                <w:sz w:val="20"/>
                <w:szCs w:val="20"/>
              </w:rPr>
            </w:pPr>
          </w:p>
          <w:p w:rsidR="00575BFC" w:rsidRPr="00066E8B" w:rsidRDefault="00575BFC" w:rsidP="00082F35">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575BFC" w:rsidRPr="00066E8B"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082F35">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082F3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75BFC" w:rsidRPr="00066E8B"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082F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Default="00575BFC" w:rsidP="00082F35">
      <w:pPr>
        <w:shd w:val="clear" w:color="auto" w:fill="FFFFFF"/>
        <w:spacing w:after="0" w:line="240" w:lineRule="auto"/>
        <w:rPr>
          <w:rFonts w:ascii="Times New Roman" w:eastAsia="Times New Roman" w:hAnsi="Times New Roman" w:cs="Times New Roman"/>
          <w:sz w:val="20"/>
          <w:szCs w:val="20"/>
        </w:rPr>
      </w:pPr>
    </w:p>
    <w:p w:rsidR="00575BFC" w:rsidRDefault="00575BFC" w:rsidP="00082F3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75BFC" w:rsidRDefault="00575BFC" w:rsidP="00082F35">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575BFC"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5BFC" w:rsidRDefault="00575BFC" w:rsidP="00082F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082F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10E1" w:rsidRPr="00082F35" w:rsidRDefault="00575BFC" w:rsidP="00082F35">
            <w:pPr>
              <w:pStyle w:val="1"/>
              <w:widowControl w:val="0"/>
              <w:spacing w:line="240" w:lineRule="auto"/>
              <w:jc w:val="both"/>
              <w:rPr>
                <w:rFonts w:ascii="Times New Roman" w:eastAsia="Times New Roman" w:hAnsi="Times New Roman" w:cs="Times New Roman"/>
                <w:sz w:val="20"/>
                <w:szCs w:val="20"/>
                <w:lang w:val="uk-UA"/>
              </w:rPr>
            </w:pPr>
            <w:r w:rsidRPr="00082F35">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082F35">
              <w:rPr>
                <w:rFonts w:ascii="Times New Roman" w:eastAsia="Times New Roman" w:hAnsi="Times New Roman" w:cs="Times New Roman"/>
                <w:sz w:val="20"/>
                <w:szCs w:val="20"/>
                <w:u w:val="single"/>
                <w:lang w:val="uk-UA"/>
              </w:rPr>
              <w:t>юридичної особи підтверджується</w:t>
            </w:r>
            <w:r w:rsidRPr="00082F35">
              <w:rPr>
                <w:rFonts w:ascii="Times New Roman" w:eastAsia="Times New Roman" w:hAnsi="Times New Roman" w:cs="Times New Roman"/>
                <w:sz w:val="20"/>
                <w:szCs w:val="20"/>
                <w:lang w:val="uk-UA"/>
              </w:rPr>
              <w:t xml:space="preserve">: </w:t>
            </w:r>
          </w:p>
          <w:p w:rsidR="006010E1" w:rsidRPr="00082F35" w:rsidRDefault="006010E1" w:rsidP="00082F35">
            <w:pPr>
              <w:pStyle w:val="1"/>
              <w:widowControl w:val="0"/>
              <w:spacing w:line="240" w:lineRule="auto"/>
              <w:jc w:val="both"/>
              <w:rPr>
                <w:rFonts w:ascii="Times New Roman" w:eastAsia="Times New Roman" w:hAnsi="Times New Roman" w:cs="Times New Roman"/>
                <w:sz w:val="20"/>
                <w:szCs w:val="20"/>
                <w:lang w:val="uk-UA"/>
              </w:rPr>
            </w:pPr>
          </w:p>
          <w:p w:rsidR="006010E1" w:rsidRDefault="006010E1" w:rsidP="00082F35">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6010E1" w:rsidRDefault="006010E1" w:rsidP="00082F35">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6010E1" w:rsidRPr="006010E1" w:rsidRDefault="006010E1" w:rsidP="00082F35">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575BFC" w:rsidRPr="00DF14C9" w:rsidRDefault="006010E1" w:rsidP="00082F35">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575BFC" w:rsidRDefault="006010E1" w:rsidP="00082F35">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6010E1" w:rsidRDefault="006010E1" w:rsidP="00082F35">
            <w:pPr>
              <w:pStyle w:val="1"/>
              <w:widowControl w:val="0"/>
              <w:spacing w:line="240" w:lineRule="auto"/>
              <w:jc w:val="both"/>
              <w:rPr>
                <w:rFonts w:ascii="Times New Roman" w:eastAsia="Times New Roman" w:hAnsi="Times New Roman" w:cs="Times New Roman"/>
                <w:sz w:val="20"/>
                <w:szCs w:val="20"/>
              </w:rPr>
            </w:pPr>
          </w:p>
          <w:p w:rsidR="00575BFC" w:rsidRDefault="00575BFC" w:rsidP="00082F35">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6010E1" w:rsidRPr="00DF14C9" w:rsidRDefault="006010E1" w:rsidP="00082F35">
            <w:pPr>
              <w:pStyle w:val="1"/>
              <w:widowControl w:val="0"/>
              <w:spacing w:line="240" w:lineRule="auto"/>
              <w:jc w:val="both"/>
              <w:rPr>
                <w:rFonts w:ascii="Times New Roman" w:eastAsia="Times New Roman" w:hAnsi="Times New Roman" w:cs="Times New Roman"/>
                <w:sz w:val="20"/>
                <w:szCs w:val="20"/>
                <w:lang w:val="uk-UA"/>
              </w:rPr>
            </w:pPr>
          </w:p>
          <w:p w:rsidR="00575BFC" w:rsidRPr="00066E8B" w:rsidRDefault="00575BFC" w:rsidP="00082F35">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575BFC" w:rsidRDefault="00575BFC" w:rsidP="00082F35">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575BFC" w:rsidRPr="00082F35" w:rsidRDefault="00575BFC" w:rsidP="00082F35">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rsidTr="00782859">
        <w:trPr>
          <w:trHeight w:val="58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E46" w:rsidRDefault="00782859" w:rsidP="00082F35">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A7E46" w:rsidRDefault="006A7E46" w:rsidP="00082F35">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6A7E46" w:rsidRDefault="006A7E46" w:rsidP="00082F35">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6A7E46" w:rsidRDefault="007E5E11" w:rsidP="00082F35">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6A7E46" w:rsidRDefault="006A7E46" w:rsidP="00E05E6F">
            <w:pPr>
              <w:numPr>
                <w:ilvl w:val="0"/>
                <w:numId w:val="21"/>
              </w:numPr>
              <w:spacing w:after="0" w:line="240" w:lineRule="auto"/>
              <w:ind w:left="0"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A7E46" w:rsidRPr="00467E9C" w:rsidRDefault="006A7E46" w:rsidP="00082F35">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6A7E46" w:rsidRPr="00467E9C" w:rsidRDefault="006A7E46" w:rsidP="00082F35">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6A7E46" w:rsidRDefault="006A7E46" w:rsidP="00082F35">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6A7E46" w:rsidRPr="00467E9C" w:rsidRDefault="006A7E46" w:rsidP="00082F35">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6A7E46" w:rsidRDefault="006A7E46" w:rsidP="00082F35">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6A7E46" w:rsidRDefault="006A7E46" w:rsidP="00082F35">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6A7E46" w:rsidRDefault="006A7E46" w:rsidP="00082F35">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bCs/>
                <w:color w:val="000000"/>
                <w:sz w:val="20"/>
                <w:szCs w:val="20"/>
              </w:rPr>
              <w:t>або</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6A7E46" w:rsidRPr="00A5629F" w:rsidRDefault="006A7E46" w:rsidP="00082F35">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6A7E46" w:rsidRPr="00A5629F" w:rsidRDefault="006A7E46" w:rsidP="00082F3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6A7E46" w:rsidRPr="00A5629F" w:rsidRDefault="006A7E46" w:rsidP="00082F3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6A7E46" w:rsidRDefault="006A7E46" w:rsidP="00082F3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A7E46" w:rsidRPr="006A7E46" w:rsidRDefault="006A7E46" w:rsidP="00082F35">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 xml:space="preserve">посадової особи, на яких покладається забезпеченнядотримання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782859" w:rsidP="00082F35">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F1DF1" w:rsidRDefault="006A7E46" w:rsidP="00082F35">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A7E46" w:rsidRPr="00DF1DF1" w:rsidRDefault="006A7E46" w:rsidP="00082F35">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6A7E46" w:rsidRPr="00DF1DF1" w:rsidRDefault="006A7E46" w:rsidP="00082F35">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6A7E46" w:rsidRPr="00DF1DF1" w:rsidRDefault="006A7E46" w:rsidP="00082F35">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A7E46" w:rsidRPr="00DF1DF1" w:rsidRDefault="006A7E46" w:rsidP="00082F35">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6A7E46" w:rsidRPr="00DF1DF1" w:rsidRDefault="006A7E46" w:rsidP="00082F35">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6A7E46" w:rsidRPr="00467E9C" w:rsidRDefault="006A7E46" w:rsidP="00082F35">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B6572D" w:rsidRDefault="006A7E46" w:rsidP="00082F35">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6A7E46" w:rsidRPr="00B6572D" w:rsidRDefault="006A7E46" w:rsidP="00082F35">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rsidR="006A7E46" w:rsidRPr="00B6572D" w:rsidRDefault="006A7E46" w:rsidP="00082F35">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6A7E46" w:rsidRDefault="006A7E46" w:rsidP="00082F3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rsidR="006A7E46" w:rsidRPr="00B6572D" w:rsidRDefault="006A7E46" w:rsidP="00082F35">
            <w:pPr>
              <w:spacing w:after="0" w:line="240" w:lineRule="auto"/>
              <w:ind w:right="140"/>
              <w:jc w:val="both"/>
              <w:rPr>
                <w:rFonts w:ascii="Times New Roman" w:eastAsia="Times New Roman" w:hAnsi="Times New Roman" w:cs="Times New Roman"/>
                <w:sz w:val="20"/>
                <w:szCs w:val="20"/>
              </w:rPr>
            </w:pPr>
          </w:p>
          <w:p w:rsidR="006A7E46" w:rsidRPr="00D14CE4" w:rsidRDefault="006A7E46" w:rsidP="00082F35">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082F35">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6A7E46" w:rsidRPr="00B6572D" w:rsidRDefault="006A7E46" w:rsidP="00082F35">
            <w:pPr>
              <w:spacing w:after="0" w:line="240" w:lineRule="auto"/>
              <w:ind w:right="140"/>
              <w:jc w:val="both"/>
              <w:rPr>
                <w:rFonts w:ascii="Times New Roman" w:eastAsia="Times New Roman" w:hAnsi="Times New Roman" w:cs="Times New Roman"/>
                <w:sz w:val="20"/>
                <w:szCs w:val="20"/>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333EBA" w:rsidRDefault="006A7E46" w:rsidP="00082F35">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082F35">
              <w:rPr>
                <w:rFonts w:ascii="Times New Roman" w:eastAsia="Times New Roman" w:hAnsi="Times New Roman" w:cs="Times New Roman"/>
                <w:color w:val="000000"/>
                <w:sz w:val="20"/>
                <w:szCs w:val="20"/>
                <w:lang w:val="ru-RU" w:eastAsia="ru-RU"/>
              </w:rPr>
              <w:t>.</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A03B5" w:rsidRDefault="006A7E46" w:rsidP="00082F35">
            <w:pPr>
              <w:tabs>
                <w:tab w:val="left" w:pos="13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r w:rsidRPr="00082F35">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Зазначений документ має бути виданий на ім‘я учасника закупівлі органом сертифікації, відповідати предмету закупівлі та бути чинним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B6A26" w:rsidRDefault="006A7E46" w:rsidP="00082F35">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6A7E46" w:rsidRPr="00DB6A26" w:rsidRDefault="006A7E46" w:rsidP="00082F35">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6A7E46" w:rsidRPr="00BC4382" w:rsidRDefault="006A7E46" w:rsidP="00082F35">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6A7E46" w:rsidRPr="006010E1" w:rsidRDefault="006A7E46" w:rsidP="00082F35">
            <w:pPr>
              <w:spacing w:after="0" w:line="240" w:lineRule="auto"/>
              <w:ind w:right="140"/>
              <w:jc w:val="both"/>
              <w:rPr>
                <w:rFonts w:ascii="Times New Roman" w:eastAsia="Times New Roman" w:hAnsi="Times New Roman" w:cs="Times New Roman"/>
                <w:color w:val="000000"/>
                <w:sz w:val="20"/>
                <w:szCs w:val="20"/>
                <w:lang w:eastAsia="ru-RU"/>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082F35">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6A7E46" w:rsidRDefault="006A7E46" w:rsidP="00082F35">
            <w:pPr>
              <w:spacing w:after="0" w:line="240" w:lineRule="auto"/>
              <w:ind w:left="120" w:right="120" w:hanging="20"/>
              <w:jc w:val="both"/>
              <w:rPr>
                <w:rFonts w:ascii="Times New Roman" w:eastAsia="Times New Roman" w:hAnsi="Times New Roman" w:cs="Times New Roman"/>
                <w:color w:val="000000"/>
                <w:sz w:val="20"/>
                <w:szCs w:val="20"/>
              </w:rPr>
            </w:pPr>
          </w:p>
          <w:p w:rsidR="006A7E46" w:rsidRDefault="006A7E46" w:rsidP="00082F35">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A7E46" w:rsidRPr="00066E8B" w:rsidRDefault="006A7E46" w:rsidP="00082F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6A7E46" w:rsidRPr="00066E8B" w:rsidRDefault="006A7E46" w:rsidP="00082F35">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7E46" w:rsidRPr="00066E8B" w:rsidRDefault="006A7E46" w:rsidP="00082F35">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E46" w:rsidRPr="00066E8B" w:rsidRDefault="006A7E46" w:rsidP="00082F35">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082F35">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A7E46" w:rsidRPr="00066E8B" w:rsidRDefault="006A7E46" w:rsidP="00082F35">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082F35">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A7E46" w:rsidRPr="00066E8B" w:rsidRDefault="006A7E46" w:rsidP="00082F35">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082F35">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6A7E46" w:rsidRPr="00066E8B" w:rsidRDefault="006A7E46" w:rsidP="00082F35">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Default="006A7E46" w:rsidP="00082F3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7E46" w:rsidRPr="00BE7156" w:rsidRDefault="006A7E46" w:rsidP="00082F3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E46" w:rsidRPr="00BE7156" w:rsidRDefault="006A7E46" w:rsidP="00082F35">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p>
          <w:p w:rsidR="006A7E46" w:rsidRPr="00BE7156" w:rsidRDefault="006A7E46" w:rsidP="00082F35">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6A7E46" w:rsidRPr="00BE7156" w:rsidRDefault="006A7E46" w:rsidP="00082F3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6A7E46" w:rsidRDefault="006A7E46" w:rsidP="00082F3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E46" w:rsidRPr="00BE7156" w:rsidRDefault="006A7E46" w:rsidP="00082F35">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6A7E46" w:rsidRPr="0089567C" w:rsidRDefault="006A7E46" w:rsidP="00082F35">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Default="0083348C"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Pr="0083348C" w:rsidRDefault="0083348C" w:rsidP="00082F35">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Default="007E5E11" w:rsidP="00082F35">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Pr="0083348C" w:rsidRDefault="007E5E11" w:rsidP="00082F35">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575BFC" w:rsidRDefault="00575BFC" w:rsidP="00082F35">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082F35">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082F35">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082F35">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082F35">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082F35">
      <w:pPr>
        <w:spacing w:after="0" w:line="240" w:lineRule="auto"/>
        <w:rPr>
          <w:rFonts w:ascii="Times New Roman" w:eastAsia="Times New Roman" w:hAnsi="Times New Roman" w:cs="Times New Roman"/>
          <w:b/>
          <w:color w:val="000000"/>
          <w:sz w:val="24"/>
          <w:szCs w:val="24"/>
        </w:rPr>
      </w:pPr>
    </w:p>
    <w:p w:rsidR="007822C2" w:rsidRDefault="003811FC" w:rsidP="00082F35">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082F35">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082F3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w:t>
      </w:r>
      <w:r w:rsidR="00782859">
        <w:rPr>
          <w:rFonts w:ascii="Times New Roman" w:eastAsia="Times New Roman" w:hAnsi="Times New Roman" w:cs="Times New Roman"/>
          <w:b/>
          <w:color w:val="000000"/>
          <w:sz w:val="24"/>
          <w:szCs w:val="24"/>
        </w:rPr>
        <w:t>одаток</w:t>
      </w:r>
      <w:r>
        <w:rPr>
          <w:rFonts w:ascii="Times New Roman" w:eastAsia="Times New Roman" w:hAnsi="Times New Roman" w:cs="Times New Roman"/>
          <w:b/>
          <w:color w:val="000000"/>
          <w:sz w:val="24"/>
          <w:szCs w:val="24"/>
        </w:rPr>
        <w:t>  2</w:t>
      </w:r>
    </w:p>
    <w:p w:rsidR="00575BFC" w:rsidRPr="00782859" w:rsidRDefault="00575BFC" w:rsidP="00082F35">
      <w:pPr>
        <w:spacing w:after="0" w:line="240" w:lineRule="auto"/>
        <w:ind w:left="5660"/>
        <w:jc w:val="right"/>
        <w:rPr>
          <w:rFonts w:ascii="Times New Roman" w:eastAsia="Times New Roman" w:hAnsi="Times New Roman" w:cs="Times New Roman"/>
          <w:b/>
          <w:sz w:val="24"/>
          <w:szCs w:val="24"/>
        </w:rPr>
      </w:pPr>
      <w:r w:rsidRPr="00782859">
        <w:rPr>
          <w:rFonts w:ascii="Times New Roman" w:eastAsia="Times New Roman" w:hAnsi="Times New Roman" w:cs="Times New Roman"/>
          <w:b/>
          <w:color w:val="000000"/>
          <w:sz w:val="24"/>
          <w:szCs w:val="24"/>
        </w:rPr>
        <w:t>до тендерної документації </w:t>
      </w:r>
    </w:p>
    <w:p w:rsidR="004B1754" w:rsidRDefault="004B1754" w:rsidP="00082F35">
      <w:pPr>
        <w:spacing w:after="0" w:line="240" w:lineRule="auto"/>
        <w:ind w:left="-142"/>
        <w:contextualSpacing/>
        <w:jc w:val="center"/>
        <w:rPr>
          <w:rFonts w:ascii="Times New Roman" w:eastAsia="Times" w:hAnsi="Times New Roman" w:cs="Times New Roman"/>
          <w:b/>
          <w:sz w:val="24"/>
          <w:szCs w:val="24"/>
        </w:rPr>
      </w:pPr>
    </w:p>
    <w:p w:rsidR="00782859" w:rsidRDefault="00782859" w:rsidP="00082F35">
      <w:pPr>
        <w:spacing w:after="0" w:line="240" w:lineRule="auto"/>
        <w:ind w:left="-142"/>
        <w:contextualSpacing/>
        <w:jc w:val="center"/>
        <w:rPr>
          <w:rFonts w:ascii="Times New Roman" w:eastAsia="Times" w:hAnsi="Times New Roman" w:cs="Times New Roman"/>
          <w:b/>
          <w:sz w:val="24"/>
          <w:szCs w:val="24"/>
        </w:rPr>
      </w:pPr>
    </w:p>
    <w:p w:rsidR="004B1754" w:rsidRPr="004B1754" w:rsidRDefault="004B1754" w:rsidP="00082F35">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4B1754" w:rsidRDefault="004B1754" w:rsidP="00082F35">
      <w:pPr>
        <w:spacing w:after="0" w:line="240" w:lineRule="auto"/>
        <w:ind w:left="-142"/>
        <w:contextualSpacing/>
        <w:jc w:val="center"/>
        <w:rPr>
          <w:rFonts w:ascii="Times New Roman" w:eastAsia="Times" w:hAnsi="Times New Roman" w:cs="Times New Roman"/>
          <w:b/>
          <w:sz w:val="24"/>
          <w:szCs w:val="24"/>
        </w:rPr>
      </w:pPr>
    </w:p>
    <w:p w:rsidR="00782859" w:rsidRDefault="00782859" w:rsidP="00082F35">
      <w:pPr>
        <w:spacing w:after="0" w:line="240" w:lineRule="auto"/>
        <w:ind w:left="-142"/>
        <w:contextualSpacing/>
        <w:jc w:val="center"/>
        <w:rPr>
          <w:rFonts w:ascii="Times New Roman" w:eastAsia="Times" w:hAnsi="Times New Roman" w:cs="Times New Roman"/>
          <w:b/>
          <w:sz w:val="24"/>
          <w:szCs w:val="24"/>
        </w:rPr>
      </w:pPr>
    </w:p>
    <w:p w:rsidR="00782859" w:rsidRPr="004B1754" w:rsidRDefault="00782859" w:rsidP="00082F35">
      <w:pPr>
        <w:spacing w:after="0" w:line="240" w:lineRule="auto"/>
        <w:ind w:left="-142"/>
        <w:contextualSpacing/>
        <w:jc w:val="center"/>
        <w:rPr>
          <w:rFonts w:ascii="Times New Roman" w:eastAsia="Times" w:hAnsi="Times New Roman" w:cs="Times New Roman"/>
          <w:b/>
          <w:sz w:val="24"/>
          <w:szCs w:val="24"/>
        </w:rPr>
      </w:pPr>
    </w:p>
    <w:p w:rsidR="004B1754" w:rsidRDefault="004B1754" w:rsidP="00082F35">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3B5296" w:rsidRPr="004B1754" w:rsidRDefault="003B5296" w:rsidP="00082F35">
      <w:pPr>
        <w:spacing w:after="0" w:line="240" w:lineRule="auto"/>
        <w:jc w:val="center"/>
        <w:rPr>
          <w:rFonts w:ascii="Times New Roman" w:eastAsia="Times New Roman" w:hAnsi="Times New Roman" w:cs="Times New Roman"/>
          <w:b/>
          <w:sz w:val="24"/>
          <w:szCs w:val="24"/>
        </w:rPr>
      </w:pPr>
    </w:p>
    <w:p w:rsidR="004B1754" w:rsidRPr="004B1754" w:rsidRDefault="004B1754" w:rsidP="00082F3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4B1754" w:rsidRPr="004B1754" w:rsidRDefault="004B1754" w:rsidP="00082F3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3B5296" w:rsidRDefault="003B5296" w:rsidP="00082F3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4B1754" w:rsidRPr="004B1754" w:rsidRDefault="003B5296" w:rsidP="00082F3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4B1754" w:rsidRPr="004B1754" w:rsidRDefault="004B1754" w:rsidP="00082F3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4B1754" w:rsidRPr="004B1754" w:rsidTr="0089567C">
        <w:trPr>
          <w:trHeight w:val="28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082F35">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082F35">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082F35">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082F35">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082F35">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rsidTr="0089567C">
        <w:trPr>
          <w:trHeight w:val="76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082F35">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082F35">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082F35">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3E6DA5" w:rsidRDefault="003E6DA5" w:rsidP="00082F3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E6DA5">
              <w:rPr>
                <w:rFonts w:ascii="Times New Roman" w:eastAsia="Times New Roman" w:hAnsi="Times New Roman" w:cs="Times New Roman"/>
                <w:b/>
                <w:sz w:val="24"/>
                <w:szCs w:val="24"/>
              </w:rPr>
              <w:t>417000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082F35">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rsidR="004B1754" w:rsidRDefault="004B1754" w:rsidP="00082F35">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9889" w:type="dxa"/>
        <w:tblLayout w:type="fixed"/>
        <w:tblLook w:val="04A0"/>
      </w:tblPr>
      <w:tblGrid>
        <w:gridCol w:w="421"/>
        <w:gridCol w:w="1530"/>
        <w:gridCol w:w="1985"/>
        <w:gridCol w:w="2126"/>
        <w:gridCol w:w="2126"/>
        <w:gridCol w:w="851"/>
        <w:gridCol w:w="850"/>
      </w:tblGrid>
      <w:tr w:rsidR="003B5296" w:rsidRPr="003734CA" w:rsidTr="00C91C32">
        <w:tc>
          <w:tcPr>
            <w:tcW w:w="1951" w:type="dxa"/>
            <w:gridSpan w:val="2"/>
          </w:tcPr>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1985" w:type="dxa"/>
          </w:tcPr>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2126" w:type="dxa"/>
          </w:tcPr>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об’єкта (площадки вимірювання</w:t>
            </w:r>
          </w:p>
        </w:tc>
        <w:tc>
          <w:tcPr>
            <w:tcW w:w="2126" w:type="dxa"/>
          </w:tcPr>
          <w:p w:rsidR="003B5296" w:rsidRPr="003734CA" w:rsidRDefault="003B5296" w:rsidP="00602485">
            <w:pPr>
              <w:suppressAutoHyphens/>
              <w:spacing w:line="240" w:lineRule="auto"/>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точки комерційного обліку (точки розподілу)</w:t>
            </w:r>
          </w:p>
        </w:tc>
        <w:tc>
          <w:tcPr>
            <w:tcW w:w="851" w:type="dxa"/>
          </w:tcPr>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850" w:type="dxa"/>
          </w:tcPr>
          <w:p w:rsidR="003B5296" w:rsidRPr="003734CA" w:rsidRDefault="003B5296" w:rsidP="00602485">
            <w:pPr>
              <w:suppressAutoHyphens/>
              <w:spacing w:line="240" w:lineRule="auto"/>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602485" w:rsidRPr="003E24B4" w:rsidTr="00997992">
        <w:tc>
          <w:tcPr>
            <w:tcW w:w="421" w:type="dxa"/>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rPr>
              <w:t>1</w:t>
            </w:r>
          </w:p>
        </w:tc>
        <w:tc>
          <w:tcPr>
            <w:tcW w:w="1530"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Адмінпри-міщення</w:t>
            </w:r>
          </w:p>
        </w:tc>
        <w:tc>
          <w:tcPr>
            <w:tcW w:w="1985"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Івано-Франківська область , смт Богородчани, вул. Петраша, 6А</w:t>
            </w:r>
          </w:p>
        </w:tc>
        <w:tc>
          <w:tcPr>
            <w:tcW w:w="2126" w:type="dxa"/>
            <w:shd w:val="clear" w:color="auto" w:fill="auto"/>
          </w:tcPr>
          <w:p w:rsidR="00602485" w:rsidRPr="00602485" w:rsidRDefault="002F4116" w:rsidP="002F4116">
            <w:pPr>
              <w:spacing w:line="240" w:lineRule="auto"/>
              <w:ind w:left="5" w:right="34"/>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1389552497761</w:t>
            </w:r>
          </w:p>
        </w:tc>
        <w:tc>
          <w:tcPr>
            <w:tcW w:w="2126" w:type="dxa"/>
            <w:shd w:val="clear" w:color="auto" w:fill="auto"/>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1389552497761</w:t>
            </w:r>
          </w:p>
        </w:tc>
        <w:tc>
          <w:tcPr>
            <w:tcW w:w="851" w:type="dxa"/>
          </w:tcPr>
          <w:p w:rsidR="00602485" w:rsidRPr="00602485" w:rsidRDefault="00602485" w:rsidP="00602485">
            <w:pPr>
              <w:suppressAutoHyphens/>
              <w:spacing w:line="240" w:lineRule="auto"/>
              <w:jc w:val="center"/>
              <w:rPr>
                <w:rFonts w:ascii="Times New Roman" w:eastAsia="Times New Roman" w:hAnsi="Times New Roman" w:cs="Times New Roman"/>
                <w:lang w:eastAsia="ar-SA"/>
              </w:rPr>
            </w:pPr>
            <w:r w:rsidRPr="00602485">
              <w:rPr>
                <w:rFonts w:ascii="Times New Roman" w:eastAsia="Times New Roman" w:hAnsi="Times New Roman" w:cs="Times New Roman"/>
                <w:lang w:eastAsia="ar-SA"/>
              </w:rPr>
              <w:t>Б</w:t>
            </w:r>
          </w:p>
        </w:tc>
        <w:tc>
          <w:tcPr>
            <w:tcW w:w="850" w:type="dxa"/>
          </w:tcPr>
          <w:p w:rsidR="00602485" w:rsidRPr="00602485" w:rsidRDefault="00602485" w:rsidP="00602485">
            <w:pPr>
              <w:tabs>
                <w:tab w:val="left" w:pos="450"/>
              </w:tabs>
              <w:spacing w:line="240" w:lineRule="auto"/>
              <w:rPr>
                <w:rFonts w:ascii="Times New Roman" w:eastAsia="Times New Roman" w:hAnsi="Times New Roman" w:cs="Times New Roman"/>
                <w:lang w:eastAsia="ar-SA"/>
              </w:rPr>
            </w:pPr>
            <w:r w:rsidRPr="00602485">
              <w:rPr>
                <w:rFonts w:ascii="Times New Roman" w:eastAsia="Times New Roman" w:hAnsi="Times New Roman" w:cs="Times New Roman"/>
                <w:lang w:eastAsia="ar-SA"/>
              </w:rPr>
              <w:t>2</w:t>
            </w:r>
          </w:p>
        </w:tc>
      </w:tr>
      <w:tr w:rsidR="00C91C32" w:rsidTr="00997992">
        <w:trPr>
          <w:trHeight w:val="1012"/>
        </w:trPr>
        <w:tc>
          <w:tcPr>
            <w:tcW w:w="421" w:type="dxa"/>
          </w:tcPr>
          <w:p w:rsidR="00C91C32" w:rsidRPr="00602485" w:rsidRDefault="00C91C32" w:rsidP="00602485">
            <w:pPr>
              <w:spacing w:line="240" w:lineRule="auto"/>
              <w:ind w:left="-142" w:right="-1"/>
              <w:jc w:val="center"/>
              <w:rPr>
                <w:rFonts w:ascii="Times New Roman" w:hAnsi="Times New Roman" w:cs="Times New Roman"/>
              </w:rPr>
            </w:pPr>
            <w:r w:rsidRPr="00602485">
              <w:rPr>
                <w:rFonts w:ascii="Times New Roman" w:hAnsi="Times New Roman" w:cs="Times New Roman"/>
              </w:rPr>
              <w:t>2</w:t>
            </w:r>
          </w:p>
        </w:tc>
        <w:tc>
          <w:tcPr>
            <w:tcW w:w="153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Насосна І-го підйому</w:t>
            </w:r>
          </w:p>
        </w:tc>
        <w:tc>
          <w:tcPr>
            <w:tcW w:w="1985"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Івано-Франківська область , Івано-Франківський р-н, с.Забережжя</w:t>
            </w:r>
          </w:p>
        </w:tc>
        <w:tc>
          <w:tcPr>
            <w:tcW w:w="2126" w:type="dxa"/>
            <w:shd w:val="clear" w:color="auto" w:fill="auto"/>
          </w:tcPr>
          <w:p w:rsidR="00997992" w:rsidRDefault="00783124" w:rsidP="00997992">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5</w:t>
            </w:r>
            <w:r>
              <w:rPr>
                <w:rFonts w:ascii="Times New Roman" w:hAnsi="Times New Roman" w:cs="Times New Roman"/>
              </w:rPr>
              <w:t>594657578900</w:t>
            </w:r>
          </w:p>
          <w:p w:rsidR="00997992" w:rsidRDefault="00997992" w:rsidP="00997992">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740350647938</w:t>
            </w:r>
            <w:r w:rsidRPr="00602485">
              <w:rPr>
                <w:rFonts w:ascii="Times New Roman" w:hAnsi="Times New Roman" w:cs="Times New Roman"/>
                <w:lang w:val="en-US"/>
              </w:rPr>
              <w:t>7</w:t>
            </w:r>
          </w:p>
          <w:p w:rsidR="00997992" w:rsidRDefault="00997992" w:rsidP="00997992">
            <w:pPr>
              <w:spacing w:line="240" w:lineRule="auto"/>
              <w:jc w:val="center"/>
              <w:rPr>
                <w:rFonts w:ascii="Times New Roman" w:hAnsi="Times New Roman" w:cs="Times New Roman"/>
              </w:rPr>
            </w:pPr>
          </w:p>
          <w:p w:rsidR="00C91C32" w:rsidRPr="00602485" w:rsidRDefault="00C91C32" w:rsidP="002F4116">
            <w:pPr>
              <w:spacing w:line="240" w:lineRule="auto"/>
              <w:jc w:val="center"/>
              <w:rPr>
                <w:rFonts w:ascii="Times New Roman" w:hAnsi="Times New Roman" w:cs="Times New Roman"/>
              </w:rPr>
            </w:pPr>
          </w:p>
        </w:tc>
        <w:tc>
          <w:tcPr>
            <w:tcW w:w="2126" w:type="dxa"/>
            <w:shd w:val="clear" w:color="auto" w:fill="auto"/>
          </w:tcPr>
          <w:p w:rsidR="00783124" w:rsidRDefault="00C91C32" w:rsidP="00783124">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5</w:t>
            </w:r>
            <w:r>
              <w:rPr>
                <w:rFonts w:ascii="Times New Roman" w:hAnsi="Times New Roman" w:cs="Times New Roman"/>
              </w:rPr>
              <w:t>594657578900</w:t>
            </w:r>
          </w:p>
          <w:p w:rsidR="00783124" w:rsidRDefault="00783124" w:rsidP="00783124">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740350647938</w:t>
            </w:r>
            <w:r w:rsidRPr="00602485">
              <w:rPr>
                <w:rFonts w:ascii="Times New Roman" w:hAnsi="Times New Roman" w:cs="Times New Roman"/>
                <w:lang w:val="en-US"/>
              </w:rPr>
              <w:t>7</w:t>
            </w:r>
          </w:p>
          <w:p w:rsidR="00C91C32" w:rsidRPr="00602485" w:rsidRDefault="00C91C32" w:rsidP="002F4116">
            <w:pPr>
              <w:spacing w:line="240" w:lineRule="auto"/>
              <w:ind w:left="-142"/>
              <w:jc w:val="center"/>
              <w:rPr>
                <w:rFonts w:ascii="Times New Roman" w:hAnsi="Times New Roman" w:cs="Times New Roman"/>
              </w:rPr>
            </w:pPr>
          </w:p>
        </w:tc>
        <w:tc>
          <w:tcPr>
            <w:tcW w:w="851" w:type="dxa"/>
          </w:tcPr>
          <w:p w:rsidR="00C91C32" w:rsidRPr="00602485" w:rsidRDefault="00C91C32" w:rsidP="00602485">
            <w:pPr>
              <w:spacing w:line="240" w:lineRule="auto"/>
              <w:jc w:val="center"/>
              <w:rPr>
                <w:rFonts w:ascii="Times New Roman" w:hAnsi="Times New Roman" w:cs="Times New Roman"/>
              </w:rPr>
            </w:pPr>
            <w:r w:rsidRPr="00602485">
              <w:rPr>
                <w:rFonts w:ascii="Times New Roman" w:hAnsi="Times New Roman" w:cs="Times New Roman"/>
              </w:rPr>
              <w:t>Б</w:t>
            </w:r>
          </w:p>
        </w:tc>
        <w:tc>
          <w:tcPr>
            <w:tcW w:w="85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2</w:t>
            </w:r>
          </w:p>
        </w:tc>
      </w:tr>
      <w:tr w:rsidR="00C91C32" w:rsidTr="00997992">
        <w:trPr>
          <w:trHeight w:val="1015"/>
        </w:trPr>
        <w:tc>
          <w:tcPr>
            <w:tcW w:w="421" w:type="dxa"/>
          </w:tcPr>
          <w:p w:rsidR="00C91C32" w:rsidRPr="00602485" w:rsidRDefault="00C91C32" w:rsidP="00602485">
            <w:pPr>
              <w:spacing w:line="240" w:lineRule="auto"/>
              <w:ind w:left="-142" w:right="-1"/>
              <w:jc w:val="center"/>
              <w:rPr>
                <w:rFonts w:ascii="Times New Roman" w:hAnsi="Times New Roman" w:cs="Times New Roman"/>
              </w:rPr>
            </w:pPr>
            <w:r w:rsidRPr="00602485">
              <w:rPr>
                <w:rFonts w:ascii="Times New Roman" w:hAnsi="Times New Roman" w:cs="Times New Roman"/>
              </w:rPr>
              <w:t>3</w:t>
            </w:r>
          </w:p>
        </w:tc>
        <w:tc>
          <w:tcPr>
            <w:tcW w:w="153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Насосна ІІ-го підйому</w:t>
            </w:r>
          </w:p>
        </w:tc>
        <w:tc>
          <w:tcPr>
            <w:tcW w:w="1985"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 xml:space="preserve">Івано-Франківська область , смт Богородчани, вул. Петраша </w:t>
            </w:r>
          </w:p>
        </w:tc>
        <w:tc>
          <w:tcPr>
            <w:tcW w:w="2126" w:type="dxa"/>
            <w:shd w:val="clear" w:color="auto" w:fill="auto"/>
          </w:tcPr>
          <w:p w:rsidR="00997992" w:rsidRPr="00997992" w:rsidRDefault="00997992" w:rsidP="00997992">
            <w:pPr>
              <w:spacing w:line="240" w:lineRule="auto"/>
              <w:jc w:val="center"/>
              <w:rPr>
                <w:rFonts w:ascii="Times New Roman" w:hAnsi="Times New Roman" w:cs="Times New Roman"/>
                <w:shd w:val="clear" w:color="auto" w:fill="FFFF00"/>
              </w:rPr>
            </w:pPr>
            <w:r w:rsidRPr="00997992">
              <w:rPr>
                <w:rFonts w:ascii="Times New Roman" w:hAnsi="Times New Roman" w:cs="Times New Roman"/>
              </w:rPr>
              <w:t>62</w:t>
            </w:r>
            <w:r w:rsidRPr="00997992">
              <w:rPr>
                <w:rFonts w:ascii="Times New Roman" w:hAnsi="Times New Roman" w:cs="Times New Roman"/>
                <w:lang w:val="en-US"/>
              </w:rPr>
              <w:t>Z</w:t>
            </w:r>
            <w:r w:rsidRPr="00997992">
              <w:rPr>
                <w:rFonts w:ascii="Times New Roman" w:hAnsi="Times New Roman" w:cs="Times New Roman"/>
              </w:rPr>
              <w:t>0958351969343</w:t>
            </w:r>
          </w:p>
          <w:p w:rsidR="00997992" w:rsidRDefault="00783124" w:rsidP="00997992">
            <w:pPr>
              <w:spacing w:line="240" w:lineRule="auto"/>
              <w:jc w:val="center"/>
              <w:rPr>
                <w:rFonts w:ascii="Times New Roman" w:hAnsi="Times New Roman" w:cs="Times New Roman"/>
                <w:shd w:val="clear" w:color="auto" w:fill="FFFF00"/>
              </w:rPr>
            </w:pPr>
            <w:r w:rsidRPr="00997992">
              <w:rPr>
                <w:rFonts w:ascii="Times New Roman" w:hAnsi="Times New Roman" w:cs="Times New Roman"/>
              </w:rPr>
              <w:t>62</w:t>
            </w:r>
            <w:r w:rsidRPr="00997992">
              <w:rPr>
                <w:rFonts w:ascii="Times New Roman" w:hAnsi="Times New Roman" w:cs="Times New Roman"/>
                <w:lang w:val="en-US"/>
              </w:rPr>
              <w:t>Z</w:t>
            </w:r>
            <w:r w:rsidRPr="00997992">
              <w:rPr>
                <w:rFonts w:ascii="Times New Roman" w:hAnsi="Times New Roman" w:cs="Times New Roman"/>
              </w:rPr>
              <w:t>8704389320798</w:t>
            </w:r>
          </w:p>
          <w:p w:rsidR="00997992" w:rsidRDefault="00997992" w:rsidP="00997992">
            <w:pPr>
              <w:spacing w:line="240" w:lineRule="auto"/>
              <w:jc w:val="center"/>
              <w:rPr>
                <w:rFonts w:ascii="Times New Roman" w:hAnsi="Times New Roman" w:cs="Times New Roman"/>
                <w:shd w:val="clear" w:color="auto" w:fill="FFFF00"/>
              </w:rPr>
            </w:pPr>
          </w:p>
          <w:p w:rsidR="00783124" w:rsidRPr="00997992" w:rsidRDefault="00783124" w:rsidP="00997992">
            <w:pPr>
              <w:spacing w:line="240" w:lineRule="auto"/>
              <w:jc w:val="center"/>
              <w:rPr>
                <w:rFonts w:ascii="Times New Roman" w:hAnsi="Times New Roman" w:cs="Times New Roman"/>
                <w:shd w:val="clear" w:color="auto" w:fill="FFFF00"/>
              </w:rPr>
            </w:pPr>
          </w:p>
        </w:tc>
        <w:tc>
          <w:tcPr>
            <w:tcW w:w="2126" w:type="dxa"/>
            <w:shd w:val="clear" w:color="auto" w:fill="auto"/>
          </w:tcPr>
          <w:p w:rsidR="00C91C32" w:rsidRDefault="00C91C32" w:rsidP="00602485">
            <w:pPr>
              <w:spacing w:line="240" w:lineRule="auto"/>
              <w:ind w:left="-142"/>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0958351969343</w:t>
            </w:r>
          </w:p>
          <w:p w:rsidR="00C91C32" w:rsidRPr="00602485" w:rsidRDefault="00C91C32" w:rsidP="00602485">
            <w:pPr>
              <w:spacing w:line="240" w:lineRule="auto"/>
              <w:ind w:left="-142"/>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Pr>
                <w:rFonts w:ascii="Times New Roman" w:hAnsi="Times New Roman" w:cs="Times New Roman"/>
              </w:rPr>
              <w:t>8704389320798</w:t>
            </w:r>
          </w:p>
        </w:tc>
        <w:tc>
          <w:tcPr>
            <w:tcW w:w="851" w:type="dxa"/>
          </w:tcPr>
          <w:p w:rsidR="00C91C32" w:rsidRPr="00602485" w:rsidRDefault="00C91C32" w:rsidP="00602485">
            <w:pPr>
              <w:spacing w:line="240" w:lineRule="auto"/>
              <w:jc w:val="center"/>
              <w:rPr>
                <w:rFonts w:ascii="Times New Roman" w:hAnsi="Times New Roman" w:cs="Times New Roman"/>
              </w:rPr>
            </w:pPr>
            <w:r w:rsidRPr="00602485">
              <w:rPr>
                <w:rFonts w:ascii="Times New Roman" w:hAnsi="Times New Roman" w:cs="Times New Roman"/>
              </w:rPr>
              <w:t>Б</w:t>
            </w:r>
          </w:p>
        </w:tc>
        <w:tc>
          <w:tcPr>
            <w:tcW w:w="85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2</w:t>
            </w:r>
          </w:p>
        </w:tc>
      </w:tr>
      <w:tr w:rsidR="00C91C32" w:rsidTr="00997992">
        <w:trPr>
          <w:trHeight w:val="760"/>
        </w:trPr>
        <w:tc>
          <w:tcPr>
            <w:tcW w:w="421" w:type="dxa"/>
          </w:tcPr>
          <w:p w:rsidR="00C91C32" w:rsidRPr="00602485" w:rsidRDefault="00C91C32" w:rsidP="00602485">
            <w:pPr>
              <w:spacing w:line="240" w:lineRule="auto"/>
              <w:ind w:left="-142" w:right="-1"/>
              <w:jc w:val="center"/>
              <w:rPr>
                <w:rFonts w:ascii="Times New Roman" w:hAnsi="Times New Roman" w:cs="Times New Roman"/>
              </w:rPr>
            </w:pPr>
            <w:r w:rsidRPr="00602485">
              <w:rPr>
                <w:rFonts w:ascii="Times New Roman" w:hAnsi="Times New Roman" w:cs="Times New Roman"/>
              </w:rPr>
              <w:t>4</w:t>
            </w:r>
          </w:p>
        </w:tc>
        <w:tc>
          <w:tcPr>
            <w:tcW w:w="153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Очисні споруди (нові)</w:t>
            </w:r>
          </w:p>
        </w:tc>
        <w:tc>
          <w:tcPr>
            <w:tcW w:w="1985" w:type="dxa"/>
            <w:shd w:val="clear" w:color="auto" w:fill="auto"/>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Івано-Франківська область , смт Богородчани</w:t>
            </w:r>
          </w:p>
        </w:tc>
        <w:tc>
          <w:tcPr>
            <w:tcW w:w="2126" w:type="dxa"/>
            <w:shd w:val="clear" w:color="auto" w:fill="auto"/>
          </w:tcPr>
          <w:p w:rsidR="00C91C32" w:rsidRDefault="00C91C32" w:rsidP="00997992">
            <w:pPr>
              <w:spacing w:line="240" w:lineRule="auto"/>
              <w:jc w:val="center"/>
              <w:rPr>
                <w:rFonts w:ascii="Times New Roman" w:hAnsi="Times New Roman" w:cs="Times New Roman"/>
              </w:rPr>
            </w:pPr>
            <w:r w:rsidRPr="00997992">
              <w:rPr>
                <w:rFonts w:ascii="Times New Roman" w:hAnsi="Times New Roman" w:cs="Times New Roman"/>
              </w:rPr>
              <w:t>62Z2688395198977</w:t>
            </w:r>
          </w:p>
          <w:p w:rsidR="00C91C32" w:rsidRPr="00602485" w:rsidRDefault="00997992" w:rsidP="00875F0A">
            <w:pPr>
              <w:spacing w:line="240" w:lineRule="auto"/>
              <w:jc w:val="center"/>
              <w:rPr>
                <w:rFonts w:ascii="Times New Roman" w:hAnsi="Times New Roman" w:cs="Times New Roman"/>
              </w:rPr>
            </w:pPr>
            <w:r>
              <w:rPr>
                <w:rFonts w:ascii="Times New Roman" w:hAnsi="Times New Roman" w:cs="Times New Roman"/>
              </w:rPr>
              <w:t>62Z6354788324239</w:t>
            </w:r>
          </w:p>
        </w:tc>
        <w:tc>
          <w:tcPr>
            <w:tcW w:w="2126" w:type="dxa"/>
            <w:shd w:val="clear" w:color="auto" w:fill="auto"/>
          </w:tcPr>
          <w:p w:rsidR="00C91C32" w:rsidRDefault="00C91C32" w:rsidP="00602485">
            <w:pPr>
              <w:spacing w:line="240" w:lineRule="auto"/>
              <w:ind w:left="-142"/>
              <w:jc w:val="center"/>
              <w:rPr>
                <w:rFonts w:ascii="Times New Roman" w:hAnsi="Times New Roman" w:cs="Times New Roman"/>
              </w:rPr>
            </w:pPr>
            <w:r w:rsidRPr="00602485">
              <w:rPr>
                <w:rFonts w:ascii="Times New Roman" w:hAnsi="Times New Roman" w:cs="Times New Roman"/>
              </w:rPr>
              <w:t>62Z2688395198977</w:t>
            </w:r>
          </w:p>
          <w:p w:rsidR="00C91C32" w:rsidRPr="00602485" w:rsidRDefault="00C91C32" w:rsidP="00602485">
            <w:pPr>
              <w:spacing w:line="240" w:lineRule="auto"/>
              <w:ind w:left="-142"/>
              <w:jc w:val="center"/>
              <w:rPr>
                <w:rFonts w:ascii="Times New Roman" w:hAnsi="Times New Roman" w:cs="Times New Roman"/>
              </w:rPr>
            </w:pPr>
            <w:r>
              <w:rPr>
                <w:rFonts w:ascii="Times New Roman" w:hAnsi="Times New Roman" w:cs="Times New Roman"/>
              </w:rPr>
              <w:t>62Z6354788324239</w:t>
            </w:r>
          </w:p>
          <w:p w:rsidR="00C91C32" w:rsidRPr="00602485" w:rsidRDefault="00C91C32" w:rsidP="006612B7">
            <w:pPr>
              <w:spacing w:line="240" w:lineRule="auto"/>
              <w:ind w:left="-142"/>
              <w:jc w:val="center"/>
              <w:rPr>
                <w:rFonts w:ascii="Times New Roman" w:hAnsi="Times New Roman" w:cs="Times New Roman"/>
              </w:rPr>
            </w:pPr>
          </w:p>
        </w:tc>
        <w:tc>
          <w:tcPr>
            <w:tcW w:w="851" w:type="dxa"/>
            <w:shd w:val="clear" w:color="auto" w:fill="auto"/>
          </w:tcPr>
          <w:p w:rsidR="00C91C32" w:rsidRPr="00602485" w:rsidRDefault="00C91C32" w:rsidP="00602485">
            <w:pPr>
              <w:spacing w:line="240" w:lineRule="auto"/>
              <w:jc w:val="center"/>
              <w:rPr>
                <w:rFonts w:ascii="Times New Roman" w:hAnsi="Times New Roman" w:cs="Times New Roman"/>
              </w:rPr>
            </w:pPr>
            <w:r w:rsidRPr="00602485">
              <w:rPr>
                <w:rFonts w:ascii="Times New Roman" w:hAnsi="Times New Roman" w:cs="Times New Roman"/>
              </w:rPr>
              <w:t>Б</w:t>
            </w:r>
          </w:p>
        </w:tc>
        <w:tc>
          <w:tcPr>
            <w:tcW w:w="850" w:type="dxa"/>
          </w:tcPr>
          <w:p w:rsidR="00C91C32" w:rsidRPr="00602485" w:rsidRDefault="00C91C32" w:rsidP="00602485">
            <w:pPr>
              <w:spacing w:line="240" w:lineRule="auto"/>
              <w:rPr>
                <w:rFonts w:ascii="Times New Roman" w:hAnsi="Times New Roman" w:cs="Times New Roman"/>
              </w:rPr>
            </w:pPr>
            <w:r w:rsidRPr="00602485">
              <w:rPr>
                <w:rFonts w:ascii="Times New Roman" w:hAnsi="Times New Roman" w:cs="Times New Roman"/>
              </w:rPr>
              <w:t>2</w:t>
            </w:r>
          </w:p>
        </w:tc>
      </w:tr>
      <w:tr w:rsidR="00602485" w:rsidTr="00997992">
        <w:trPr>
          <w:trHeight w:val="1015"/>
        </w:trPr>
        <w:tc>
          <w:tcPr>
            <w:tcW w:w="421" w:type="dxa"/>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rPr>
              <w:t>5</w:t>
            </w:r>
          </w:p>
        </w:tc>
        <w:tc>
          <w:tcPr>
            <w:tcW w:w="1530"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КНС-2</w:t>
            </w:r>
          </w:p>
        </w:tc>
        <w:tc>
          <w:tcPr>
            <w:tcW w:w="1985"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Івано-Франківська область , смт Богородчани, вул.Гірника</w:t>
            </w:r>
          </w:p>
        </w:tc>
        <w:tc>
          <w:tcPr>
            <w:tcW w:w="2126" w:type="dxa"/>
            <w:shd w:val="clear" w:color="auto" w:fill="auto"/>
          </w:tcPr>
          <w:p w:rsidR="00602485" w:rsidRPr="00602485" w:rsidRDefault="002F4116" w:rsidP="002F4116">
            <w:pPr>
              <w:spacing w:line="240" w:lineRule="auto"/>
              <w:ind w:right="-1"/>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2288033682674</w:t>
            </w:r>
          </w:p>
        </w:tc>
        <w:tc>
          <w:tcPr>
            <w:tcW w:w="2126" w:type="dxa"/>
            <w:shd w:val="clear" w:color="auto" w:fill="auto"/>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2288033682674</w:t>
            </w:r>
          </w:p>
        </w:tc>
        <w:tc>
          <w:tcPr>
            <w:tcW w:w="851" w:type="dxa"/>
          </w:tcPr>
          <w:p w:rsidR="00602485" w:rsidRPr="00602485" w:rsidRDefault="00602485" w:rsidP="00602485">
            <w:pPr>
              <w:spacing w:line="240" w:lineRule="auto"/>
              <w:jc w:val="center"/>
              <w:rPr>
                <w:rFonts w:ascii="Times New Roman" w:hAnsi="Times New Roman" w:cs="Times New Roman"/>
              </w:rPr>
            </w:pPr>
            <w:r w:rsidRPr="00602485">
              <w:rPr>
                <w:rFonts w:ascii="Times New Roman" w:hAnsi="Times New Roman" w:cs="Times New Roman"/>
              </w:rPr>
              <w:t>Б</w:t>
            </w:r>
          </w:p>
        </w:tc>
        <w:tc>
          <w:tcPr>
            <w:tcW w:w="850"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2</w:t>
            </w:r>
          </w:p>
        </w:tc>
      </w:tr>
      <w:tr w:rsidR="00602485" w:rsidTr="00997992">
        <w:tc>
          <w:tcPr>
            <w:tcW w:w="421" w:type="dxa"/>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rPr>
              <w:t>6</w:t>
            </w:r>
          </w:p>
        </w:tc>
        <w:tc>
          <w:tcPr>
            <w:tcW w:w="1530"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КНС-3</w:t>
            </w:r>
          </w:p>
        </w:tc>
        <w:tc>
          <w:tcPr>
            <w:tcW w:w="1985"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Івано-Франківська область , смт Богородчани, вул.Шевченка</w:t>
            </w:r>
          </w:p>
        </w:tc>
        <w:tc>
          <w:tcPr>
            <w:tcW w:w="2126" w:type="dxa"/>
            <w:shd w:val="clear" w:color="auto" w:fill="auto"/>
          </w:tcPr>
          <w:p w:rsidR="00602485" w:rsidRPr="00602485" w:rsidRDefault="002F4116" w:rsidP="002F4116">
            <w:pPr>
              <w:spacing w:line="240" w:lineRule="auto"/>
              <w:ind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3564967739317</w:t>
            </w:r>
          </w:p>
        </w:tc>
        <w:tc>
          <w:tcPr>
            <w:tcW w:w="2126" w:type="dxa"/>
            <w:shd w:val="clear" w:color="auto" w:fill="auto"/>
          </w:tcPr>
          <w:p w:rsidR="00602485" w:rsidRPr="00602485" w:rsidRDefault="00602485" w:rsidP="00602485">
            <w:pPr>
              <w:spacing w:line="240" w:lineRule="auto"/>
              <w:ind w:left="-142"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3564967739317</w:t>
            </w:r>
          </w:p>
        </w:tc>
        <w:tc>
          <w:tcPr>
            <w:tcW w:w="851" w:type="dxa"/>
          </w:tcPr>
          <w:p w:rsidR="00602485" w:rsidRPr="00602485" w:rsidRDefault="00602485" w:rsidP="00602485">
            <w:pPr>
              <w:spacing w:line="240" w:lineRule="auto"/>
              <w:jc w:val="center"/>
              <w:rPr>
                <w:rFonts w:ascii="Times New Roman" w:hAnsi="Times New Roman" w:cs="Times New Roman"/>
              </w:rPr>
            </w:pPr>
            <w:r w:rsidRPr="00602485">
              <w:rPr>
                <w:rFonts w:ascii="Times New Roman" w:hAnsi="Times New Roman" w:cs="Times New Roman"/>
              </w:rPr>
              <w:t>Б</w:t>
            </w:r>
          </w:p>
        </w:tc>
        <w:tc>
          <w:tcPr>
            <w:tcW w:w="850" w:type="dxa"/>
          </w:tcPr>
          <w:p w:rsidR="00602485" w:rsidRPr="00602485" w:rsidRDefault="00602485" w:rsidP="00602485">
            <w:pPr>
              <w:spacing w:line="240" w:lineRule="auto"/>
              <w:rPr>
                <w:rFonts w:ascii="Times New Roman" w:hAnsi="Times New Roman" w:cs="Times New Roman"/>
              </w:rPr>
            </w:pPr>
            <w:r w:rsidRPr="00602485">
              <w:rPr>
                <w:rFonts w:ascii="Times New Roman" w:hAnsi="Times New Roman" w:cs="Times New Roman"/>
              </w:rPr>
              <w:t>2</w:t>
            </w:r>
          </w:p>
        </w:tc>
      </w:tr>
    </w:tbl>
    <w:p w:rsidR="003B5296" w:rsidRDefault="003B5296"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B5296" w:rsidRDefault="003B5296"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782859" w:rsidRDefault="00782859"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82859" w:rsidRDefault="00782859"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82859" w:rsidRDefault="00782859"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82859" w:rsidRPr="00395342" w:rsidRDefault="00782859" w:rsidP="00082F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4B1754" w:rsidRDefault="004B1754" w:rsidP="00082F35">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p w:rsidR="00782859" w:rsidRPr="004B1754" w:rsidRDefault="00782859" w:rsidP="00082F35">
      <w:pPr>
        <w:spacing w:after="0" w:line="240" w:lineRule="auto"/>
        <w:jc w:val="center"/>
        <w:rPr>
          <w:rFonts w:ascii="Times New Roman" w:eastAsia="Times New Roman" w:hAnsi="Times New Roman" w:cs="Times New Roman"/>
          <w:b/>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4B1754" w:rsidRPr="004B1754" w:rsidTr="0089567C">
        <w:trPr>
          <w:trHeight w:val="425"/>
          <w:jc w:val="center"/>
        </w:trPr>
        <w:tc>
          <w:tcPr>
            <w:tcW w:w="4673" w:type="dxa"/>
            <w:vAlign w:val="center"/>
          </w:tcPr>
          <w:p w:rsidR="004B1754" w:rsidRPr="004B1754" w:rsidRDefault="004B1754" w:rsidP="00082F35">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082F35">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602485" w:rsidP="00602485">
            <w:pPr>
              <w:spacing w:after="0" w:line="240" w:lineRule="auto"/>
              <w:contextualSpacing/>
              <w:jc w:val="both"/>
              <w:outlineLvl w:val="0"/>
              <w:rPr>
                <w:rFonts w:ascii="Times New Roman" w:eastAsia="Times New Roman" w:hAnsi="Times New Roman" w:cs="Times New Roman"/>
                <w:sz w:val="24"/>
                <w:szCs w:val="24"/>
              </w:rPr>
            </w:pPr>
            <w:r w:rsidRPr="00B66756">
              <w:rPr>
                <w:rFonts w:ascii="Times New Roman" w:eastAsia="Times New Roman" w:hAnsi="Times New Roman" w:cs="Times New Roman"/>
                <w:sz w:val="24"/>
                <w:szCs w:val="24"/>
              </w:rPr>
              <w:t>Цілодобово</w:t>
            </w:r>
            <w:r w:rsidR="00457F52">
              <w:rPr>
                <w:rFonts w:ascii="Times New Roman" w:eastAsia="Times New Roman" w:hAnsi="Times New Roman" w:cs="Times New Roman"/>
                <w:sz w:val="24"/>
                <w:szCs w:val="24"/>
              </w:rPr>
              <w:t xml:space="preserve"> з</w:t>
            </w:r>
            <w:r w:rsidRPr="00B66756">
              <w:rPr>
                <w:rFonts w:ascii="Times New Roman" w:eastAsia="Times New Roman" w:hAnsi="Times New Roman" w:cs="Times New Roman"/>
                <w:sz w:val="24"/>
                <w:szCs w:val="24"/>
              </w:rPr>
              <w:t xml:space="preserve"> </w:t>
            </w:r>
            <w:r w:rsidR="00457F52">
              <w:rPr>
                <w:rFonts w:ascii="Times New Roman" w:eastAsia="Times New Roman" w:hAnsi="Times New Roman" w:cs="Times New Roman"/>
                <w:sz w:val="24"/>
                <w:szCs w:val="24"/>
              </w:rPr>
              <w:t xml:space="preserve">01.01.2024 </w:t>
            </w:r>
            <w:r w:rsidRPr="00B66756">
              <w:rPr>
                <w:rFonts w:ascii="Times New Roman" w:eastAsia="Times New Roman" w:hAnsi="Times New Roman" w:cs="Times New Roman"/>
                <w:sz w:val="24"/>
                <w:szCs w:val="24"/>
              </w:rPr>
              <w:t>до 31.12</w:t>
            </w:r>
            <w:r w:rsidRPr="008B54B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B66756">
              <w:rPr>
                <w:rFonts w:ascii="Times New Roman" w:eastAsia="Times New Roman" w:hAnsi="Times New Roman" w:cs="Times New Roman"/>
                <w:sz w:val="24"/>
                <w:szCs w:val="24"/>
              </w:rPr>
              <w:t xml:space="preserve"> включн</w:t>
            </w:r>
            <w:r>
              <w:rPr>
                <w:rFonts w:ascii="Times New Roman" w:eastAsia="Times New Roman" w:hAnsi="Times New Roman" w:cs="Times New Roman"/>
                <w:sz w:val="24"/>
                <w:szCs w:val="24"/>
              </w:rPr>
              <w:t xml:space="preserve">о </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4B1754" w:rsidRPr="004B1754" w:rsidRDefault="00602485" w:rsidP="00082F3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смт Богородчани Івано-Франківський район, Івано-Франківська область</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4B1754" w:rsidP="005C21E8">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w:t>
            </w:r>
            <w:r w:rsidR="005C21E8">
              <w:rPr>
                <w:rFonts w:ascii="Times New Roman" w:eastAsia="Times New Roman" w:hAnsi="Times New Roman" w:cs="Times New Roman"/>
                <w:sz w:val="24"/>
                <w:szCs w:val="24"/>
              </w:rPr>
              <w:t>і</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082F35">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4B1754" w:rsidRPr="004B1754" w:rsidRDefault="00285651" w:rsidP="00082F35">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АТ «Прикарпаттяобленерго»</w:t>
            </w:r>
          </w:p>
        </w:tc>
      </w:tr>
    </w:tbl>
    <w:p w:rsidR="003B5296" w:rsidRDefault="003B5296" w:rsidP="00082F35">
      <w:pPr>
        <w:spacing w:after="0" w:line="240" w:lineRule="auto"/>
        <w:ind w:firstLine="567"/>
        <w:jc w:val="both"/>
        <w:rPr>
          <w:rFonts w:ascii="Times New Roman" w:eastAsia="Times New Roman" w:hAnsi="Times New Roman" w:cs="Times New Roman"/>
        </w:rPr>
      </w:pPr>
    </w:p>
    <w:p w:rsidR="003B5296" w:rsidRDefault="003B5296" w:rsidP="00082F35">
      <w:pPr>
        <w:spacing w:after="0" w:line="240" w:lineRule="auto"/>
        <w:ind w:firstLine="567"/>
        <w:jc w:val="both"/>
        <w:rPr>
          <w:rFonts w:ascii="Times New Roman" w:eastAsia="Times New Roman" w:hAnsi="Times New Roman" w:cs="Times New Roman"/>
        </w:rPr>
      </w:pPr>
    </w:p>
    <w:p w:rsidR="004B1754" w:rsidRPr="004B1754" w:rsidRDefault="004B1754" w:rsidP="00082F35">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4B1754" w:rsidRDefault="004B1754" w:rsidP="00082F35">
      <w:pPr>
        <w:spacing w:after="0" w:line="240" w:lineRule="auto"/>
        <w:contextualSpacing/>
        <w:jc w:val="both"/>
        <w:rPr>
          <w:rFonts w:ascii="Times New Roman" w:eastAsia="Times New Roman" w:hAnsi="Times New Roman" w:cs="Times New Roman"/>
        </w:rPr>
      </w:pPr>
    </w:p>
    <w:p w:rsidR="004B1754" w:rsidRPr="004B1754" w:rsidRDefault="004B1754" w:rsidP="00082F35">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4B1754" w:rsidRDefault="004B1754" w:rsidP="00082F35">
      <w:pPr>
        <w:spacing w:after="0" w:line="240" w:lineRule="auto"/>
        <w:contextualSpacing/>
        <w:rPr>
          <w:rFonts w:ascii="Times New Roman" w:eastAsia="Times New Roman" w:hAnsi="Times New Roman" w:cs="Times New Roman"/>
        </w:rPr>
      </w:pPr>
    </w:p>
    <w:p w:rsidR="004B1754" w:rsidRPr="004B1754" w:rsidRDefault="004B1754" w:rsidP="00082F35">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4B1754" w:rsidRDefault="004B1754" w:rsidP="00082F35">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4B1754" w:rsidRPr="004B1754" w:rsidRDefault="005057D5" w:rsidP="00082F3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575BFC" w:rsidRPr="00395342"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082F35">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575BFC" w:rsidRPr="00395342" w:rsidRDefault="00575BFC" w:rsidP="00082F35">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082F35">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395342" w:rsidRDefault="0089567C" w:rsidP="00082F35">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xml:space="preserve">- </w:t>
      </w:r>
      <w:r w:rsidRPr="00E05E6F">
        <w:rPr>
          <w:rFonts w:ascii="Times New Roman" w:eastAsia="Times New Roman" w:hAnsi="Times New Roman" w:cs="Times New Roman"/>
          <w:spacing w:val="-2"/>
          <w:sz w:val="24"/>
          <w:szCs w:val="24"/>
          <w:u w:val="single"/>
          <w:lang w:eastAsia="en-US"/>
        </w:rPr>
        <w:t>чинну</w:t>
      </w:r>
      <w:r w:rsidR="00575BFC" w:rsidRPr="00E05E6F">
        <w:rPr>
          <w:rFonts w:ascii="Times New Roman" w:eastAsia="Times New Roman" w:hAnsi="Times New Roman" w:cs="Times New Roman"/>
          <w:spacing w:val="-2"/>
          <w:sz w:val="24"/>
          <w:szCs w:val="24"/>
          <w:u w:val="single"/>
          <w:lang w:eastAsia="en-US"/>
        </w:rPr>
        <w:t xml:space="preserve"> ліцензію</w:t>
      </w:r>
      <w:r w:rsidR="00E05E6F">
        <w:rPr>
          <w:rFonts w:ascii="Times New Roman" w:eastAsia="Times New Roman" w:hAnsi="Times New Roman" w:cs="Times New Roman"/>
          <w:spacing w:val="-2"/>
          <w:sz w:val="24"/>
          <w:szCs w:val="24"/>
          <w:lang w:eastAsia="en-US"/>
        </w:rPr>
        <w:t xml:space="preserve"> </w:t>
      </w:r>
      <w:r w:rsidR="00575BFC" w:rsidRPr="00E05E6F">
        <w:rPr>
          <w:rFonts w:ascii="Times New Roman" w:eastAsia="Times New Roman" w:hAnsi="Times New Roman" w:cs="Times New Roman"/>
          <w:bCs/>
          <w:iCs/>
          <w:spacing w:val="-2"/>
          <w:sz w:val="24"/>
          <w:szCs w:val="24"/>
          <w:lang w:eastAsia="en-US"/>
        </w:rPr>
        <w:t>на</w:t>
      </w:r>
      <w:r w:rsidR="00575BFC" w:rsidRPr="00395342">
        <w:rPr>
          <w:rFonts w:ascii="Times New Roman" w:eastAsia="Times New Roman" w:hAnsi="Times New Roman" w:cs="Times New Roman"/>
          <w:bCs/>
          <w:iCs/>
          <w:spacing w:val="-2"/>
          <w:sz w:val="24"/>
          <w:szCs w:val="24"/>
          <w:lang w:eastAsia="en-US"/>
        </w:rPr>
        <w:t xml:space="preserve">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575BFC" w:rsidRPr="00395342" w:rsidRDefault="00575BFC" w:rsidP="00082F35">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 </w:t>
      </w:r>
      <w:r w:rsidR="00602485" w:rsidRPr="00602485">
        <w:rPr>
          <w:rFonts w:ascii="Times New Roman" w:hAnsi="Times New Roman" w:cs="Times New Roman"/>
          <w:sz w:val="24"/>
          <w:szCs w:val="24"/>
          <w:lang w:eastAsia="ru-RU"/>
        </w:rPr>
        <w:t xml:space="preserve">КП «Богородчанське ВУВКГ»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575BFC" w:rsidRPr="00395342" w:rsidRDefault="00575BFC" w:rsidP="00082F35">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rsidR="00575BFC"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082F35">
      <w:pPr>
        <w:tabs>
          <w:tab w:val="left" w:pos="1276"/>
        </w:tabs>
        <w:spacing w:after="0" w:line="240" w:lineRule="auto"/>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83348C" w:rsidRPr="00082F35" w:rsidRDefault="0083348C" w:rsidP="00082F35">
      <w:pPr>
        <w:tabs>
          <w:tab w:val="left" w:pos="1276"/>
        </w:tabs>
        <w:spacing w:after="0" w:line="240" w:lineRule="auto"/>
        <w:ind w:firstLine="567"/>
        <w:jc w:val="both"/>
        <w:rPr>
          <w:rFonts w:ascii="Times New Roman" w:eastAsia="Times New Roman" w:hAnsi="Times New Roman" w:cs="Times New Roman"/>
          <w:color w:val="FF0000"/>
          <w:sz w:val="24"/>
          <w:szCs w:val="24"/>
          <w:highlight w:val="yellow"/>
          <w:u w:val="single"/>
          <w:lang w:val="ru-RU"/>
        </w:rPr>
      </w:pPr>
    </w:p>
    <w:p w:rsidR="00575BFC" w:rsidRDefault="0083348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rsidR="00575BFC"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83348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782859" w:rsidRDefault="00782859" w:rsidP="00082F3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AE0F2F" w:rsidRPr="00782859" w:rsidRDefault="00AE0F2F" w:rsidP="00082F35">
      <w:pPr>
        <w:spacing w:after="0" w:line="240" w:lineRule="auto"/>
        <w:ind w:left="5664"/>
        <w:rPr>
          <w:rFonts w:ascii="Times New Roman" w:eastAsia="Times New Roman" w:hAnsi="Times New Roman" w:cs="Times New Roman"/>
          <w:b/>
          <w:sz w:val="24"/>
          <w:szCs w:val="24"/>
        </w:rPr>
      </w:pPr>
      <w:r w:rsidRPr="00782859">
        <w:rPr>
          <w:rFonts w:ascii="Times New Roman" w:eastAsia="Times New Roman" w:hAnsi="Times New Roman" w:cs="Times New Roman"/>
          <w:b/>
          <w:sz w:val="24"/>
          <w:szCs w:val="24"/>
        </w:rPr>
        <w:t>Додаток 3</w:t>
      </w:r>
    </w:p>
    <w:p w:rsidR="00AE0F2F" w:rsidRPr="00782859" w:rsidRDefault="00AE0F2F" w:rsidP="00082F35">
      <w:pPr>
        <w:spacing w:after="0" w:line="240" w:lineRule="auto"/>
        <w:ind w:left="5664"/>
        <w:rPr>
          <w:rFonts w:ascii="Times New Roman" w:eastAsia="Times New Roman" w:hAnsi="Times New Roman" w:cs="Times New Roman"/>
          <w:b/>
          <w:sz w:val="24"/>
          <w:szCs w:val="24"/>
        </w:rPr>
      </w:pPr>
      <w:r w:rsidRPr="00782859">
        <w:rPr>
          <w:rFonts w:ascii="Times New Roman" w:eastAsia="Times New Roman" w:hAnsi="Times New Roman" w:cs="Times New Roman"/>
          <w:b/>
          <w:sz w:val="24"/>
          <w:szCs w:val="24"/>
        </w:rPr>
        <w:t>до тендерної документації</w:t>
      </w:r>
    </w:p>
    <w:p w:rsidR="00782859" w:rsidRDefault="00782859" w:rsidP="00082F35">
      <w:pPr>
        <w:spacing w:after="0" w:line="240" w:lineRule="auto"/>
        <w:jc w:val="center"/>
        <w:rPr>
          <w:rFonts w:ascii="Times New Roman" w:eastAsia="Times New Roman" w:hAnsi="Times New Roman" w:cs="Times New Roman"/>
          <w:sz w:val="24"/>
          <w:szCs w:val="24"/>
        </w:rPr>
      </w:pPr>
    </w:p>
    <w:p w:rsidR="00AE0F2F" w:rsidRPr="00782859" w:rsidRDefault="00DD1147" w:rsidP="00082F35">
      <w:pPr>
        <w:spacing w:after="0" w:line="240" w:lineRule="auto"/>
        <w:jc w:val="center"/>
        <w:rPr>
          <w:rFonts w:ascii="Times New Roman" w:eastAsia="Times New Roman" w:hAnsi="Times New Roman" w:cs="Times New Roman"/>
          <w:b/>
          <w:sz w:val="24"/>
          <w:szCs w:val="24"/>
        </w:rPr>
      </w:pPr>
      <w:r w:rsidRPr="00782859">
        <w:rPr>
          <w:rFonts w:ascii="Times New Roman" w:eastAsia="Times New Roman" w:hAnsi="Times New Roman" w:cs="Times New Roman"/>
          <w:b/>
          <w:sz w:val="24"/>
          <w:szCs w:val="24"/>
        </w:rPr>
        <w:t>ПРОЄКТ ДОГОВОРУ</w:t>
      </w:r>
    </w:p>
    <w:p w:rsidR="00470C3D" w:rsidRDefault="003E4B9D" w:rsidP="00082F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082F35">
      <w:pPr>
        <w:spacing w:after="0" w:line="240" w:lineRule="auto"/>
        <w:jc w:val="center"/>
        <w:rPr>
          <w:rFonts w:ascii="Times New Roman" w:eastAsia="Times New Roman" w:hAnsi="Times New Roman" w:cs="Times New Roman"/>
          <w:b/>
          <w:sz w:val="24"/>
          <w:szCs w:val="24"/>
        </w:rPr>
      </w:pPr>
    </w:p>
    <w:p w:rsidR="00470C3D" w:rsidRPr="00F56B17" w:rsidRDefault="00470C3D" w:rsidP="00082F35">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w:t>
      </w:r>
      <w:r w:rsidRPr="00AE1950">
        <w:rPr>
          <w:rFonts w:ascii="Times New Roman" w:eastAsia="Times New Roman" w:hAnsi="Times New Roman" w:cs="Times New Roman"/>
          <w:color w:val="000000"/>
          <w:sz w:val="24"/>
          <w:szCs w:val="24"/>
        </w:rPr>
        <w:t xml:space="preserve">та </w:t>
      </w:r>
      <w:r w:rsidR="00AE1950" w:rsidRPr="00AE1950">
        <w:rPr>
          <w:rFonts w:ascii="Times New Roman" w:hAnsi="Times New Roman"/>
          <w:b/>
          <w:bCs/>
          <w:sz w:val="24"/>
          <w:szCs w:val="24"/>
        </w:rPr>
        <w:t>Комунальне підприємство «Богородчанське виробниче управління водопровідно-каналізаційного господарства»</w:t>
      </w:r>
      <w:r w:rsidR="00AE1950" w:rsidRPr="00AE1950">
        <w:rPr>
          <w:rFonts w:ascii="Times New Roman" w:hAnsi="Times New Roman"/>
          <w:sz w:val="24"/>
          <w:szCs w:val="24"/>
        </w:rPr>
        <w:t xml:space="preserve"> </w:t>
      </w:r>
      <w:r w:rsidR="00AE1950" w:rsidRPr="00AE1950">
        <w:rPr>
          <w:rFonts w:ascii="Times New Roman" w:hAnsi="Times New Roman"/>
          <w:b/>
          <w:sz w:val="24"/>
          <w:szCs w:val="24"/>
        </w:rPr>
        <w:t>Богородчанської селищної ради</w:t>
      </w:r>
      <w:r w:rsidR="00AE1950" w:rsidRPr="00AE1950">
        <w:rPr>
          <w:rFonts w:ascii="Times New Roman" w:hAnsi="Times New Roman"/>
          <w:sz w:val="24"/>
          <w:szCs w:val="24"/>
        </w:rPr>
        <w:t xml:space="preserve">, </w:t>
      </w:r>
      <w:r w:rsidR="00AE1950">
        <w:rPr>
          <w:rFonts w:ascii="Times New Roman" w:hAnsi="Times New Roman"/>
          <w:sz w:val="24"/>
          <w:szCs w:val="24"/>
        </w:rPr>
        <w:t xml:space="preserve"> </w:t>
      </w:r>
      <w:r w:rsidR="00AE1950" w:rsidRPr="00F56B17">
        <w:rPr>
          <w:rFonts w:ascii="Times New Roman" w:eastAsia="Times New Roman" w:hAnsi="Times New Roman" w:cs="Times New Roman"/>
          <w:color w:val="000000"/>
        </w:rPr>
        <w:t xml:space="preserve">(далі – </w:t>
      </w:r>
      <w:r w:rsidR="00AE1950" w:rsidRPr="00F56B17">
        <w:rPr>
          <w:rFonts w:ascii="Times New Roman" w:eastAsia="Times New Roman" w:hAnsi="Times New Roman" w:cs="Times New Roman"/>
          <w:b/>
          <w:bCs/>
          <w:color w:val="000000"/>
        </w:rPr>
        <w:t>Споживач</w:t>
      </w:r>
      <w:r w:rsidR="00AE1950" w:rsidRPr="00F56B17">
        <w:rPr>
          <w:rFonts w:ascii="Times New Roman" w:eastAsia="Times New Roman" w:hAnsi="Times New Roman" w:cs="Times New Roman"/>
          <w:color w:val="000000"/>
        </w:rPr>
        <w:t xml:space="preserve">), </w:t>
      </w:r>
      <w:r w:rsidR="00AE1950" w:rsidRPr="00AE1950">
        <w:rPr>
          <w:rFonts w:ascii="Times New Roman" w:hAnsi="Times New Roman"/>
          <w:sz w:val="24"/>
          <w:szCs w:val="24"/>
        </w:rPr>
        <w:t xml:space="preserve"> в особі  </w:t>
      </w:r>
      <w:r w:rsidR="00AE1950" w:rsidRPr="00AE1950">
        <w:rPr>
          <w:rFonts w:ascii="Times New Roman" w:hAnsi="Times New Roman"/>
          <w:b/>
          <w:bCs/>
          <w:sz w:val="24"/>
          <w:szCs w:val="24"/>
        </w:rPr>
        <w:t>директора Семківа Романа Миколайовича</w:t>
      </w:r>
      <w:r w:rsidR="00AE1950" w:rsidRPr="00AE1950">
        <w:rPr>
          <w:rFonts w:ascii="Times New Roman" w:hAnsi="Times New Roman"/>
          <w:sz w:val="24"/>
          <w:szCs w:val="24"/>
        </w:rPr>
        <w:t>, що діє на підставі Статуту,</w:t>
      </w:r>
      <w:r w:rsidR="00AE1950" w:rsidRPr="0024659E">
        <w:rPr>
          <w:rFonts w:ascii="Times New Roman" w:hAnsi="Times New Roman"/>
          <w:sz w:val="23"/>
          <w:szCs w:val="23"/>
        </w:rPr>
        <w:t xml:space="preserve">  </w:t>
      </w:r>
      <w:r w:rsidRPr="00F56B17">
        <w:rPr>
          <w:rFonts w:ascii="Times New Roman" w:eastAsia="Times New Roman" w:hAnsi="Times New Roman" w:cs="Times New Roman"/>
          <w:color w:val="000000"/>
        </w:rPr>
        <w:t xml:space="preserve"> </w:t>
      </w:r>
      <w:r w:rsidR="00AE1950">
        <w:rPr>
          <w:rFonts w:ascii="Times New Roman" w:eastAsia="Times New Roman" w:hAnsi="Times New Roman" w:cs="Times New Roman"/>
          <w:color w:val="000000"/>
        </w:rPr>
        <w:t xml:space="preserve"> </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082F35">
      <w:pPr>
        <w:spacing w:after="0" w:line="240" w:lineRule="auto"/>
        <w:rPr>
          <w:rFonts w:ascii="Times New Roman" w:eastAsia="Times New Roman" w:hAnsi="Times New Roman" w:cs="Times New Roman"/>
          <w:b/>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AE0F2F"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470C3D" w:rsidRPr="00AE0F2F"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CE7F4D" w:rsidRDefault="00470C3D" w:rsidP="00082F35">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EE0125" w:rsidRDefault="00470C3D" w:rsidP="00BE7292">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00BE7292">
        <w:rPr>
          <w:rFonts w:ascii="Times New Roman" w:hAnsi="Times New Roman"/>
          <w:sz w:val="24"/>
          <w:szCs w:val="24"/>
          <w:lang w:eastAsia="ru-RU"/>
        </w:rPr>
        <w:t xml:space="preserve"> з</w:t>
      </w:r>
      <w:r w:rsidRPr="00EE0125">
        <w:rPr>
          <w:rFonts w:ascii="Times New Roman" w:hAnsi="Times New Roman"/>
          <w:sz w:val="24"/>
          <w:szCs w:val="24"/>
          <w:lang w:eastAsia="ru-RU"/>
        </w:rPr>
        <w:t>а раху</w:t>
      </w:r>
      <w:r w:rsidR="00BE7292">
        <w:rPr>
          <w:rFonts w:ascii="Times New Roman" w:hAnsi="Times New Roman"/>
          <w:sz w:val="24"/>
          <w:szCs w:val="24"/>
          <w:lang w:eastAsia="ru-RU"/>
        </w:rPr>
        <w:t>нок власних коштів підприємства.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082F35">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p>
    <w:p w:rsidR="00470C3D" w:rsidRPr="00CE7F4D" w:rsidRDefault="00470C3D" w:rsidP="00082F35">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082F35" w:rsidRDefault="00470C3D" w:rsidP="00082F35">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082F35">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082F35">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082F35">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082F35">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082F35">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97063" w:rsidRPr="00904D39" w:rsidRDefault="00470C3D" w:rsidP="00082F35">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082F35">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470C3D"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082F35">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082F35">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082F35">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082F35">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082F35">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082F3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082F3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082F35">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082F35">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082F35">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082F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082F35">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082F35">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470C3D" w:rsidRPr="00904D39"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082F35">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082F35">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082F3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082F35">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082F35">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082F35">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470C3D" w:rsidRPr="00904D39" w:rsidRDefault="00470C3D" w:rsidP="00082F35">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805C6E" w:rsidRDefault="00470C3D" w:rsidP="00082F35">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805C6E" w:rsidRDefault="00470C3D" w:rsidP="00082F35">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BE7292">
        <w:rPr>
          <w:rFonts w:ascii="Times New Roman" w:eastAsia="Times New Roman" w:hAnsi="Times New Roman" w:cs="Times New Roman"/>
          <w:sz w:val="24"/>
          <w:szCs w:val="24"/>
        </w:rPr>
        <w:t>«31» грудня 2024</w:t>
      </w:r>
      <w:r w:rsidRPr="00BE7292">
        <w:rPr>
          <w:rFonts w:ascii="Times New Roman" w:eastAsia="Times New Roman" w:hAnsi="Times New Roman" w:cs="Times New Roman"/>
          <w:color w:val="FF0000"/>
          <w:sz w:val="24"/>
          <w:szCs w:val="24"/>
        </w:rPr>
        <w:t xml:space="preserve"> </w:t>
      </w:r>
      <w:r w:rsidRPr="00BE7292">
        <w:rPr>
          <w:rFonts w:ascii="Times New Roman" w:eastAsia="Times New Roman" w:hAnsi="Times New Roman" w:cs="Times New Roman"/>
          <w:sz w:val="24"/>
          <w:szCs w:val="24"/>
        </w:rPr>
        <w:t xml:space="preserve">року </w:t>
      </w:r>
      <w:r w:rsidRPr="00805C6E">
        <w:rPr>
          <w:rFonts w:ascii="Times New Roman" w:eastAsia="Times New Roman" w:hAnsi="Times New Roman" w:cs="Times New Roman"/>
          <w:sz w:val="24"/>
          <w:szCs w:val="24"/>
        </w:rPr>
        <w:t>включно, а в частині розрахунків діє до повного виконання Сторонами взятих на себе зобов’язань за цим Договором.</w:t>
      </w:r>
    </w:p>
    <w:p w:rsidR="00470C3D" w:rsidRPr="00805C6E" w:rsidRDefault="00470C3D" w:rsidP="00082F35">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082F35">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082F35">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082F35">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082F35">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082F35">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082F35">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082F35">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082F35">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082F35">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082F35">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082F35">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082F35">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082F35">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082F35">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082F35">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082F35">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082F35">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FB51AD" w:rsidRDefault="00470C3D" w:rsidP="00AE1950">
      <w:pPr>
        <w:pStyle w:val="11"/>
        <w:ind w:firstLine="567"/>
        <w:rPr>
          <w:rFonts w:ascii="Times New Roman" w:hAnsi="Times New Roman"/>
          <w:b/>
          <w:sz w:val="23"/>
          <w:szCs w:val="23"/>
        </w:rPr>
      </w:pP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470C3D" w:rsidRPr="00AE0F2F" w:rsidRDefault="00470C3D" w:rsidP="00082F35">
      <w:pPr>
        <w:spacing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tblPr>
      <w:tblGrid>
        <w:gridCol w:w="5382"/>
        <w:gridCol w:w="4966"/>
      </w:tblGrid>
      <w:tr w:rsidR="00470C3D" w:rsidRPr="003875C5" w:rsidTr="00C11EF0">
        <w:trPr>
          <w:jc w:val="center"/>
        </w:trPr>
        <w:tc>
          <w:tcPr>
            <w:tcW w:w="5382" w:type="dxa"/>
            <w:hideMark/>
          </w:tcPr>
          <w:p w:rsidR="00470C3D" w:rsidRPr="003875C5" w:rsidRDefault="00470C3D" w:rsidP="00082F35">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082F35">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082F35">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082F35">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BE7292" w:rsidRDefault="00470C3D" w:rsidP="00082F35">
            <w:pPr>
              <w:tabs>
                <w:tab w:val="left" w:pos="142"/>
              </w:tabs>
              <w:spacing w:after="0" w:line="240" w:lineRule="auto"/>
              <w:jc w:val="center"/>
              <w:rPr>
                <w:rFonts w:ascii="Times New Roman" w:eastAsia="Times New Roman" w:hAnsi="Times New Roman" w:cs="Times New Roman"/>
                <w:b/>
                <w:bCs/>
                <w:sz w:val="24"/>
                <w:szCs w:val="24"/>
                <w:lang w:eastAsia="ru-RU"/>
              </w:rPr>
            </w:pPr>
            <w:r w:rsidRPr="00BE7292">
              <w:rPr>
                <w:rFonts w:ascii="Times New Roman" w:eastAsia="Times New Roman" w:hAnsi="Times New Roman" w:cs="Times New Roman"/>
                <w:b/>
                <w:bCs/>
                <w:sz w:val="24"/>
                <w:szCs w:val="24"/>
                <w:lang w:eastAsia="ru-RU"/>
              </w:rPr>
              <w:t>Споживач:</w:t>
            </w:r>
          </w:p>
          <w:p w:rsidR="00BE7292" w:rsidRPr="00BE7292" w:rsidRDefault="00BE7292" w:rsidP="00BE7292">
            <w:pPr>
              <w:pStyle w:val="af8"/>
              <w:spacing w:before="0"/>
              <w:ind w:firstLine="0"/>
              <w:rPr>
                <w:rFonts w:ascii="Times New Roman" w:hAnsi="Times New Roman"/>
                <w:sz w:val="24"/>
                <w:szCs w:val="24"/>
              </w:rPr>
            </w:pPr>
            <w:r w:rsidRPr="00BE7292">
              <w:rPr>
                <w:rFonts w:ascii="Times New Roman" w:hAnsi="Times New Roman"/>
                <w:b/>
                <w:bCs/>
                <w:sz w:val="24"/>
                <w:szCs w:val="24"/>
              </w:rPr>
              <w:t>КП «Богородчанське виробниче управління водопровідно-каналізаційного господарства»</w:t>
            </w:r>
            <w:r w:rsidRPr="00BE7292">
              <w:rPr>
                <w:rFonts w:ascii="Times New Roman" w:hAnsi="Times New Roman"/>
                <w:sz w:val="24"/>
                <w:szCs w:val="24"/>
              </w:rPr>
              <w:t xml:space="preserve"> </w:t>
            </w:r>
          </w:p>
          <w:p w:rsidR="00470C3D" w:rsidRPr="00BE7292" w:rsidRDefault="00BE7292" w:rsidP="00BE7292">
            <w:pPr>
              <w:tabs>
                <w:tab w:val="left" w:pos="142"/>
              </w:tabs>
              <w:spacing w:after="0" w:line="240" w:lineRule="auto"/>
              <w:rPr>
                <w:rFonts w:ascii="Times New Roman" w:eastAsia="Times New Roman" w:hAnsi="Times New Roman" w:cs="Times New Roman"/>
                <w:b/>
                <w:bCs/>
                <w:sz w:val="24"/>
                <w:szCs w:val="24"/>
                <w:lang w:eastAsia="ru-RU"/>
              </w:rPr>
            </w:pPr>
            <w:r w:rsidRPr="00BE7292">
              <w:rPr>
                <w:rFonts w:ascii="Times New Roman" w:hAnsi="Times New Roman"/>
                <w:b/>
                <w:sz w:val="24"/>
                <w:szCs w:val="24"/>
              </w:rPr>
              <w:t>Богородчанської селищної ради</w:t>
            </w:r>
          </w:p>
        </w:tc>
      </w:tr>
      <w:tr w:rsidR="00470C3D" w:rsidRPr="003875C5" w:rsidTr="00C11EF0">
        <w:trPr>
          <w:jc w:val="center"/>
        </w:trPr>
        <w:tc>
          <w:tcPr>
            <w:tcW w:w="5382" w:type="dxa"/>
          </w:tcPr>
          <w:p w:rsidR="00470C3D" w:rsidRPr="003875C5" w:rsidRDefault="00470C3D" w:rsidP="00082F35">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082F35">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082F35">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082F3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082F3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082F35">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082F35">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082F3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082F35">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082F35">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p>
          <w:p w:rsidR="00470C3D" w:rsidRPr="003875C5" w:rsidRDefault="00470C3D" w:rsidP="00082F35">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082F3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082F35">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082F3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8F76E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(підпис) </w:t>
            </w:r>
          </w:p>
          <w:p w:rsidR="00470C3D" w:rsidRPr="003875C5" w:rsidRDefault="00470C3D" w:rsidP="008F76E5">
            <w:pPr>
              <w:tabs>
                <w:tab w:val="left" w:pos="142"/>
              </w:tabs>
              <w:spacing w:after="0" w:line="240" w:lineRule="auto"/>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М. П.                                                   </w:t>
            </w:r>
          </w:p>
        </w:tc>
        <w:tc>
          <w:tcPr>
            <w:tcW w:w="4966" w:type="dxa"/>
          </w:tcPr>
          <w:p w:rsidR="00470C3D" w:rsidRPr="00BE7292" w:rsidRDefault="00470C3D" w:rsidP="00082F3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BE7292">
              <w:rPr>
                <w:rFonts w:ascii="Times New Roman" w:hAnsi="Times New Roman" w:cs="Times New Roman"/>
                <w:color w:val="000000"/>
                <w:sz w:val="24"/>
                <w:szCs w:val="24"/>
                <w:lang w:eastAsia="ru-RU"/>
              </w:rPr>
              <w:t xml:space="preserve">Код ЄДРПОУ: </w:t>
            </w:r>
            <w:r w:rsidR="00BE7292" w:rsidRPr="00BE7292">
              <w:rPr>
                <w:rFonts w:ascii="Times New Roman" w:hAnsi="Times New Roman" w:cs="Times New Roman"/>
                <w:color w:val="000000"/>
                <w:sz w:val="24"/>
                <w:szCs w:val="24"/>
                <w:lang w:eastAsia="ru-RU"/>
              </w:rPr>
              <w:t>03345834</w:t>
            </w:r>
          </w:p>
          <w:p w:rsidR="00BE7292" w:rsidRPr="00BE7292" w:rsidRDefault="00BE7292" w:rsidP="00BE7292">
            <w:pPr>
              <w:pStyle w:val="af8"/>
              <w:spacing w:before="0"/>
              <w:ind w:firstLine="0"/>
              <w:rPr>
                <w:rFonts w:ascii="Times New Roman" w:hAnsi="Times New Roman"/>
                <w:sz w:val="24"/>
                <w:szCs w:val="24"/>
              </w:rPr>
            </w:pPr>
            <w:r w:rsidRPr="00BE7292">
              <w:rPr>
                <w:rFonts w:ascii="Times New Roman" w:hAnsi="Times New Roman"/>
                <w:sz w:val="24"/>
                <w:szCs w:val="24"/>
              </w:rPr>
              <w:t>місцезнаходження: смт Богородчани</w:t>
            </w:r>
          </w:p>
          <w:p w:rsidR="00BE7292" w:rsidRPr="00BE7292" w:rsidRDefault="00BE7292" w:rsidP="00BE7292">
            <w:pPr>
              <w:pStyle w:val="af8"/>
              <w:spacing w:before="0"/>
              <w:ind w:firstLine="0"/>
              <w:rPr>
                <w:rFonts w:ascii="Times New Roman" w:hAnsi="Times New Roman"/>
                <w:sz w:val="24"/>
                <w:szCs w:val="24"/>
              </w:rPr>
            </w:pPr>
            <w:r w:rsidRPr="00BE7292">
              <w:rPr>
                <w:rFonts w:ascii="Times New Roman" w:hAnsi="Times New Roman"/>
                <w:sz w:val="24"/>
                <w:szCs w:val="24"/>
              </w:rPr>
              <w:t>вул.Івана Петраша, 6А Івано-Франківський район, Івано-Франківська область</w:t>
            </w:r>
          </w:p>
          <w:p w:rsidR="00BE7292" w:rsidRPr="00BE7292" w:rsidRDefault="00BE7292" w:rsidP="00BE7292">
            <w:pPr>
              <w:spacing w:after="0" w:line="240" w:lineRule="auto"/>
              <w:rPr>
                <w:rFonts w:ascii="Times New Roman" w:hAnsi="Times New Roman"/>
                <w:sz w:val="24"/>
                <w:szCs w:val="24"/>
              </w:rPr>
            </w:pPr>
            <w:r w:rsidRPr="00BE7292">
              <w:rPr>
                <w:rFonts w:ascii="Times New Roman" w:hAnsi="Times New Roman" w:cs="Times New Roman"/>
                <w:sz w:val="24"/>
                <w:szCs w:val="24"/>
              </w:rPr>
              <w:t>IBAN</w:t>
            </w:r>
            <w:r w:rsidRPr="00BE7292">
              <w:rPr>
                <w:rFonts w:ascii="Times New Roman" w:hAnsi="Times New Roman"/>
                <w:sz w:val="24"/>
                <w:szCs w:val="24"/>
                <w:lang w:val="ru-RU"/>
              </w:rPr>
              <w:t xml:space="preserve"> </w:t>
            </w:r>
            <w:r w:rsidRPr="00BE7292">
              <w:rPr>
                <w:rFonts w:ascii="Times New Roman" w:hAnsi="Times New Roman"/>
                <w:sz w:val="24"/>
                <w:szCs w:val="24"/>
                <w:lang w:val="en-US"/>
              </w:rPr>
              <w:t>UA</w:t>
            </w:r>
            <w:r w:rsidRPr="00BE7292">
              <w:rPr>
                <w:rFonts w:ascii="Times New Roman" w:hAnsi="Times New Roman"/>
                <w:sz w:val="24"/>
                <w:szCs w:val="24"/>
              </w:rPr>
              <w:t xml:space="preserve">513365030000000026007300141 </w:t>
            </w:r>
          </w:p>
          <w:p w:rsidR="00470C3D" w:rsidRPr="00BE7292" w:rsidRDefault="00BE7292" w:rsidP="00082F35">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Івано-Франківському ОУ АТ </w:t>
            </w:r>
            <w:r w:rsidR="008F76E5">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Ощадбанк</w:t>
            </w:r>
            <w:r w:rsidR="008F76E5">
              <w:rPr>
                <w:rFonts w:ascii="Times New Roman" w:hAnsi="Times New Roman" w:cs="Times New Roman"/>
                <w:color w:val="000000"/>
                <w:sz w:val="24"/>
                <w:szCs w:val="24"/>
                <w:lang w:eastAsia="ru-RU"/>
              </w:rPr>
              <w:t>»</w:t>
            </w:r>
          </w:p>
          <w:p w:rsidR="00470C3D" w:rsidRPr="00BE7292" w:rsidRDefault="00470C3D" w:rsidP="00082F3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BE7292">
              <w:rPr>
                <w:rFonts w:ascii="Times New Roman" w:hAnsi="Times New Roman" w:cs="Times New Roman"/>
                <w:color w:val="000000"/>
                <w:sz w:val="24"/>
                <w:szCs w:val="24"/>
                <w:lang w:eastAsia="ru-RU"/>
              </w:rPr>
              <w:t xml:space="preserve">Інд. податковий № </w:t>
            </w:r>
            <w:r w:rsidR="008F76E5">
              <w:rPr>
                <w:rFonts w:ascii="Times New Roman" w:hAnsi="Times New Roman" w:cs="Times New Roman"/>
                <w:color w:val="000000"/>
                <w:sz w:val="24"/>
                <w:szCs w:val="24"/>
                <w:lang w:eastAsia="ru-RU"/>
              </w:rPr>
              <w:t>033458309010</w:t>
            </w:r>
          </w:p>
          <w:p w:rsidR="00470C3D" w:rsidRPr="00BE7292" w:rsidRDefault="00470C3D" w:rsidP="008F76E5">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BE7292">
              <w:rPr>
                <w:rFonts w:ascii="Times New Roman" w:hAnsi="Times New Roman" w:cs="Times New Roman"/>
                <w:color w:val="000000"/>
                <w:sz w:val="24"/>
                <w:szCs w:val="24"/>
                <w:lang w:eastAsia="ru-RU"/>
              </w:rPr>
              <w:t xml:space="preserve">Свідоцтво платника ПДВ </w:t>
            </w:r>
            <w:r w:rsidR="008F76E5">
              <w:rPr>
                <w:rFonts w:ascii="Times New Roman" w:hAnsi="Times New Roman" w:cs="Times New Roman"/>
                <w:color w:val="000000"/>
                <w:sz w:val="24"/>
                <w:szCs w:val="24"/>
                <w:lang w:eastAsia="ru-RU"/>
              </w:rPr>
              <w:t xml:space="preserve"> № 100016129</w:t>
            </w:r>
          </w:p>
          <w:p w:rsidR="008F76E5" w:rsidRPr="0024659E" w:rsidRDefault="00470C3D" w:rsidP="008F76E5">
            <w:pPr>
              <w:pStyle w:val="af8"/>
              <w:spacing w:before="0"/>
              <w:ind w:firstLine="0"/>
              <w:rPr>
                <w:rFonts w:ascii="Times New Roman" w:hAnsi="Times New Roman"/>
                <w:sz w:val="22"/>
                <w:szCs w:val="22"/>
              </w:rPr>
            </w:pPr>
            <w:r w:rsidRPr="00BE7292">
              <w:rPr>
                <w:rFonts w:ascii="Times New Roman" w:hAnsi="Times New Roman"/>
                <w:sz w:val="24"/>
                <w:szCs w:val="24"/>
              </w:rPr>
              <w:t xml:space="preserve">e-mail </w:t>
            </w:r>
            <w:r w:rsidR="008F76E5">
              <w:rPr>
                <w:rFonts w:ascii="Times New Roman" w:hAnsi="Times New Roman"/>
                <w:sz w:val="24"/>
                <w:szCs w:val="24"/>
              </w:rPr>
              <w:t xml:space="preserve"> </w:t>
            </w:r>
            <w:r w:rsidR="008F76E5" w:rsidRPr="0024659E">
              <w:rPr>
                <w:rFonts w:ascii="Times New Roman" w:hAnsi="Times New Roman"/>
                <w:bCs/>
                <w:sz w:val="22"/>
                <w:szCs w:val="22"/>
                <w:shd w:val="clear" w:color="auto" w:fill="FFFFFF"/>
              </w:rPr>
              <w:t>bvuvkg@ukr.net</w:t>
            </w:r>
          </w:p>
          <w:p w:rsidR="008F76E5" w:rsidRPr="0024659E" w:rsidRDefault="008F76E5" w:rsidP="008F76E5">
            <w:pPr>
              <w:pStyle w:val="af8"/>
              <w:spacing w:before="0"/>
              <w:ind w:firstLine="0"/>
              <w:rPr>
                <w:rFonts w:ascii="Times New Roman" w:hAnsi="Times New Roman"/>
                <w:sz w:val="22"/>
                <w:szCs w:val="22"/>
              </w:rPr>
            </w:pPr>
            <w:r>
              <w:rPr>
                <w:rFonts w:ascii="Times New Roman" w:hAnsi="Times New Roman"/>
                <w:color w:val="000000"/>
                <w:sz w:val="24"/>
                <w:szCs w:val="24"/>
              </w:rPr>
              <w:t>т</w:t>
            </w:r>
            <w:r w:rsidR="00470C3D" w:rsidRPr="00BE7292">
              <w:rPr>
                <w:rFonts w:ascii="Times New Roman" w:hAnsi="Times New Roman"/>
                <w:color w:val="000000"/>
                <w:sz w:val="24"/>
                <w:szCs w:val="24"/>
              </w:rPr>
              <w:t xml:space="preserve">ел.: </w:t>
            </w:r>
            <w:r>
              <w:rPr>
                <w:rFonts w:ascii="Times New Roman" w:hAnsi="Times New Roman"/>
                <w:color w:val="000000"/>
                <w:sz w:val="24"/>
                <w:szCs w:val="24"/>
              </w:rPr>
              <w:t xml:space="preserve"> </w:t>
            </w:r>
            <w:r w:rsidRPr="0024659E">
              <w:rPr>
                <w:rFonts w:ascii="Times New Roman" w:hAnsi="Times New Roman"/>
                <w:sz w:val="22"/>
                <w:szCs w:val="22"/>
              </w:rPr>
              <w:t>+38067 887 40 63</w:t>
            </w:r>
          </w:p>
          <w:p w:rsidR="00470C3D" w:rsidRPr="00BE7292" w:rsidRDefault="00470C3D" w:rsidP="00082F35">
            <w:pPr>
              <w:autoSpaceDE w:val="0"/>
              <w:autoSpaceDN w:val="0"/>
              <w:adjustRightInd w:val="0"/>
              <w:spacing w:after="0" w:line="240" w:lineRule="auto"/>
              <w:ind w:hanging="1"/>
              <w:rPr>
                <w:rFonts w:ascii="Times New Roman" w:hAnsi="Times New Roman" w:cs="Times New Roman"/>
                <w:color w:val="000000"/>
                <w:sz w:val="24"/>
                <w:szCs w:val="24"/>
              </w:rPr>
            </w:pPr>
          </w:p>
          <w:p w:rsidR="00470C3D" w:rsidRPr="008F76E5" w:rsidRDefault="008F76E5" w:rsidP="00082F35">
            <w:pPr>
              <w:autoSpaceDE w:val="0"/>
              <w:autoSpaceDN w:val="0"/>
              <w:adjustRightInd w:val="0"/>
              <w:spacing w:after="0" w:line="240" w:lineRule="auto"/>
              <w:rPr>
                <w:rFonts w:ascii="Times New Roman" w:hAnsi="Times New Roman" w:cs="Times New Roman"/>
                <w:b/>
                <w:color w:val="000000"/>
                <w:sz w:val="24"/>
                <w:szCs w:val="24"/>
                <w:lang w:eastAsia="ru-RU"/>
              </w:rPr>
            </w:pPr>
            <w:r w:rsidRPr="008F76E5">
              <w:rPr>
                <w:rFonts w:ascii="Times New Roman" w:hAnsi="Times New Roman" w:cs="Times New Roman"/>
                <w:b/>
                <w:color w:val="000000"/>
                <w:sz w:val="24"/>
                <w:szCs w:val="24"/>
                <w:lang w:eastAsia="ru-RU"/>
              </w:rPr>
              <w:t>Директор</w:t>
            </w:r>
          </w:p>
          <w:p w:rsidR="00470C3D" w:rsidRPr="008F76E5" w:rsidRDefault="00470C3D" w:rsidP="00082F35">
            <w:pPr>
              <w:autoSpaceDE w:val="0"/>
              <w:autoSpaceDN w:val="0"/>
              <w:adjustRightInd w:val="0"/>
              <w:spacing w:after="0" w:line="240" w:lineRule="auto"/>
              <w:jc w:val="both"/>
              <w:rPr>
                <w:rFonts w:ascii="Times New Roman" w:hAnsi="Times New Roman" w:cs="Times New Roman"/>
                <w:b/>
                <w:color w:val="000000"/>
                <w:sz w:val="24"/>
                <w:szCs w:val="24"/>
                <w:lang w:eastAsia="ru-RU"/>
              </w:rPr>
            </w:pPr>
            <w:r w:rsidRPr="008F76E5">
              <w:rPr>
                <w:rFonts w:ascii="Times New Roman" w:hAnsi="Times New Roman" w:cs="Times New Roman"/>
                <w:b/>
                <w:color w:val="000000"/>
                <w:sz w:val="24"/>
                <w:szCs w:val="24"/>
                <w:lang w:eastAsia="ru-RU"/>
              </w:rPr>
              <w:t xml:space="preserve">________________ </w:t>
            </w:r>
            <w:r w:rsidR="008F76E5" w:rsidRPr="008F76E5">
              <w:rPr>
                <w:rFonts w:ascii="Times New Roman" w:hAnsi="Times New Roman" w:cs="Times New Roman"/>
                <w:b/>
                <w:color w:val="000000"/>
                <w:sz w:val="24"/>
                <w:szCs w:val="24"/>
                <w:lang w:eastAsia="ru-RU"/>
              </w:rPr>
              <w:t xml:space="preserve">         Роман СЕМКІВ</w:t>
            </w:r>
          </w:p>
          <w:p w:rsidR="008F76E5" w:rsidRDefault="008F76E5" w:rsidP="008F76E5">
            <w:pPr>
              <w:tabs>
                <w:tab w:val="left" w:pos="142"/>
              </w:tabs>
              <w:spacing w:after="0" w:line="240" w:lineRule="auto"/>
              <w:rPr>
                <w:rFonts w:ascii="Times New Roman" w:hAnsi="Times New Roman" w:cs="Times New Roman"/>
                <w:color w:val="000000"/>
                <w:sz w:val="24"/>
                <w:szCs w:val="24"/>
                <w:lang w:eastAsia="ru-RU"/>
              </w:rPr>
            </w:pPr>
          </w:p>
          <w:p w:rsidR="00470C3D" w:rsidRPr="00BE7292" w:rsidRDefault="008F76E5" w:rsidP="008F76E5">
            <w:pPr>
              <w:tabs>
                <w:tab w:val="left" w:pos="142"/>
              </w:tabs>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lang w:eastAsia="ru-RU"/>
              </w:rPr>
              <w:t xml:space="preserve">М.П. </w:t>
            </w:r>
            <w:r w:rsidR="00470C3D" w:rsidRPr="00BE7292">
              <w:rPr>
                <w:rFonts w:ascii="Times New Roman" w:hAnsi="Times New Roman" w:cs="Times New Roman"/>
                <w:color w:val="000000"/>
                <w:sz w:val="24"/>
                <w:szCs w:val="24"/>
                <w:lang w:eastAsia="ru-RU"/>
              </w:rPr>
              <w:t xml:space="preserve">                      </w:t>
            </w:r>
          </w:p>
        </w:tc>
      </w:tr>
    </w:tbl>
    <w:p w:rsidR="00470C3D" w:rsidRPr="00AE0F2F" w:rsidRDefault="00470C3D" w:rsidP="00082F35">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082F35">
      <w:pPr>
        <w:spacing w:after="0" w:line="240" w:lineRule="auto"/>
        <w:jc w:val="both"/>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9"/>
          <w:pgSz w:w="11900" w:h="16840"/>
          <w:pgMar w:top="567" w:right="567" w:bottom="567" w:left="1418" w:header="0" w:footer="6" w:gutter="0"/>
          <w:cols w:space="999"/>
          <w:noEndnote/>
          <w:docGrid w:linePitch="360"/>
        </w:sectPr>
      </w:pPr>
    </w:p>
    <w:p w:rsidR="00470C3D" w:rsidRPr="00AE0F2F" w:rsidRDefault="00470C3D" w:rsidP="00082F35">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Додаток 1</w:t>
      </w:r>
    </w:p>
    <w:p w:rsidR="00470C3D" w:rsidRPr="00AE0F2F" w:rsidRDefault="00470C3D" w:rsidP="00082F35">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082F35">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082F35">
      <w:pPr>
        <w:spacing w:after="0" w:line="240" w:lineRule="auto"/>
        <w:rPr>
          <w:rFonts w:ascii="Times New Roman" w:eastAsia="Times New Roman" w:hAnsi="Times New Roman" w:cs="Times New Roman"/>
        </w:rPr>
      </w:pPr>
    </w:p>
    <w:p w:rsidR="00470C3D" w:rsidRPr="00AE0F2F" w:rsidRDefault="00470C3D" w:rsidP="00082F35">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082F35">
      <w:pPr>
        <w:spacing w:after="0" w:line="240" w:lineRule="auto"/>
        <w:jc w:val="center"/>
        <w:rPr>
          <w:rFonts w:ascii="Times New Roman" w:eastAsia="Times New Roman" w:hAnsi="Times New Roman" w:cs="Times New Roman"/>
          <w:b/>
        </w:rPr>
      </w:pPr>
    </w:p>
    <w:p w:rsidR="00470C3D" w:rsidRPr="00C64E02" w:rsidRDefault="00470C3D" w:rsidP="00082F35">
      <w:pPr>
        <w:shd w:val="clear" w:color="auto" w:fill="FFFFFF"/>
        <w:spacing w:after="0" w:line="240" w:lineRule="auto"/>
        <w:ind w:left="-283" w:right="-132" w:firstLine="570"/>
        <w:jc w:val="both"/>
        <w:rPr>
          <w:rFonts w:ascii="Times New Roman" w:eastAsia="Times New Roman" w:hAnsi="Times New Roman" w:cs="Times New Roman"/>
        </w:rPr>
      </w:pPr>
      <w:r w:rsidRPr="00C64E02">
        <w:rPr>
          <w:rFonts w:ascii="Times New Roman" w:eastAsia="Times New Roman" w:hAnsi="Times New Roman" w:cs="Times New Roman"/>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D20304" w:rsidRDefault="00D20304" w:rsidP="00082F35">
      <w:pPr>
        <w:spacing w:after="0" w:line="240" w:lineRule="auto"/>
        <w:ind w:firstLine="284"/>
        <w:jc w:val="center"/>
        <w:rPr>
          <w:rFonts w:ascii="Times New Roman" w:eastAsia="Times New Roman" w:hAnsi="Times New Roman" w:cs="Times New Roman"/>
          <w:b/>
        </w:rPr>
      </w:pPr>
    </w:p>
    <w:p w:rsidR="00470C3D" w:rsidRPr="00C64E02" w:rsidRDefault="00470C3D" w:rsidP="00082F35">
      <w:pPr>
        <w:spacing w:after="0" w:line="240" w:lineRule="auto"/>
        <w:ind w:firstLine="284"/>
        <w:jc w:val="center"/>
        <w:rPr>
          <w:rFonts w:ascii="Times New Roman" w:eastAsia="Times New Roman" w:hAnsi="Times New Roman" w:cs="Times New Roman"/>
          <w:b/>
        </w:rPr>
      </w:pPr>
      <w:r w:rsidRPr="00C64E02">
        <w:rPr>
          <w:rFonts w:ascii="Times New Roman" w:eastAsia="Times New Roman" w:hAnsi="Times New Roman" w:cs="Times New Roman"/>
          <w:b/>
        </w:rPr>
        <w:t>Персоніфіковані дані Споживача:</w:t>
      </w:r>
    </w:p>
    <w:p w:rsidR="00470C3D" w:rsidRPr="00C64E02" w:rsidRDefault="00470C3D" w:rsidP="00082F35">
      <w:pPr>
        <w:spacing w:after="0" w:line="240" w:lineRule="auto"/>
        <w:ind w:firstLine="284"/>
        <w:rPr>
          <w:rFonts w:ascii="Times New Roman" w:eastAsia="Times New Roman" w:hAnsi="Times New Roman" w:cs="Times New Roman"/>
          <w:b/>
        </w:rPr>
      </w:pPr>
      <w:r w:rsidRPr="00C64E02">
        <w:rPr>
          <w:rFonts w:ascii="Times New Roman" w:eastAsia="Times New Roman" w:hAnsi="Times New Roman" w:cs="Times New Roman"/>
          <w:b/>
        </w:rPr>
        <w:t xml:space="preserve">ЕІС-код Постачальника як суб'єкта ринку електричної енергії, присвоєний відповідним системним оператором: </w:t>
      </w:r>
      <w:r w:rsidRPr="00D20304">
        <w:rPr>
          <w:rFonts w:ascii="Times New Roman" w:eastAsia="Times New Roman" w:hAnsi="Times New Roman" w:cs="Times New Roman"/>
          <w:b/>
        </w:rPr>
        <w:t>__________________________</w:t>
      </w:r>
    </w:p>
    <w:p w:rsidR="00AE50CE" w:rsidRPr="00082F35" w:rsidRDefault="00AE50CE" w:rsidP="00082F35">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tblPr>
      <w:tblGrid>
        <w:gridCol w:w="314"/>
        <w:gridCol w:w="1501"/>
        <w:gridCol w:w="1984"/>
        <w:gridCol w:w="343"/>
        <w:gridCol w:w="1925"/>
        <w:gridCol w:w="2384"/>
        <w:gridCol w:w="801"/>
        <w:gridCol w:w="872"/>
      </w:tblGrid>
      <w:tr w:rsidR="00AE50CE" w:rsidRPr="00AE0F2F" w:rsidTr="00AE50CE">
        <w:trPr>
          <w:trHeight w:val="254"/>
        </w:trPr>
        <w:tc>
          <w:tcPr>
            <w:tcW w:w="314"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1</w:t>
            </w:r>
          </w:p>
        </w:tc>
        <w:tc>
          <w:tcPr>
            <w:tcW w:w="3828" w:type="dxa"/>
            <w:gridSpan w:val="3"/>
          </w:tcPr>
          <w:p w:rsidR="00AE50CE" w:rsidRPr="00C64E02" w:rsidRDefault="00AE50CE" w:rsidP="00082F35">
            <w:pPr>
              <w:spacing w:line="240" w:lineRule="auto"/>
              <w:rPr>
                <w:rFonts w:ascii="Times New Roman" w:hAnsi="Times New Roman" w:cs="Times New Roman"/>
                <w:b/>
              </w:rPr>
            </w:pPr>
            <w:r w:rsidRPr="00C64E02">
              <w:rPr>
                <w:rFonts w:ascii="Times New Roman" w:hAnsi="Times New Roman" w:cs="Times New Roman"/>
                <w:b/>
              </w:rPr>
              <w:t>Найменування споживача</w:t>
            </w:r>
          </w:p>
        </w:tc>
        <w:tc>
          <w:tcPr>
            <w:tcW w:w="5982" w:type="dxa"/>
            <w:gridSpan w:val="4"/>
          </w:tcPr>
          <w:p w:rsidR="003E6DA5" w:rsidRPr="00C64E02" w:rsidRDefault="003E6DA5" w:rsidP="003E6DA5">
            <w:pPr>
              <w:pStyle w:val="af8"/>
              <w:spacing w:before="0"/>
              <w:ind w:firstLine="0"/>
              <w:rPr>
                <w:rFonts w:ascii="Times New Roman" w:hAnsi="Times New Roman"/>
                <w:sz w:val="22"/>
                <w:szCs w:val="22"/>
              </w:rPr>
            </w:pPr>
            <w:r w:rsidRPr="00C64E02">
              <w:rPr>
                <w:rFonts w:ascii="Times New Roman" w:hAnsi="Times New Roman"/>
                <w:bCs/>
                <w:sz w:val="22"/>
                <w:szCs w:val="22"/>
              </w:rPr>
              <w:t>КП «Богородчанське виробниче управління водопровідно-каналізаційного господарства»</w:t>
            </w:r>
            <w:r w:rsidRPr="00C64E02">
              <w:rPr>
                <w:rFonts w:ascii="Times New Roman" w:hAnsi="Times New Roman"/>
                <w:sz w:val="22"/>
                <w:szCs w:val="22"/>
              </w:rPr>
              <w:t xml:space="preserve"> </w:t>
            </w:r>
          </w:p>
          <w:p w:rsidR="00AE50CE" w:rsidRPr="00C64E02" w:rsidRDefault="003E6DA5" w:rsidP="003E6DA5">
            <w:pPr>
              <w:spacing w:line="240" w:lineRule="auto"/>
              <w:rPr>
                <w:rFonts w:ascii="Times New Roman" w:hAnsi="Times New Roman" w:cs="Times New Roman"/>
              </w:rPr>
            </w:pPr>
            <w:r w:rsidRPr="00C64E02">
              <w:rPr>
                <w:rFonts w:ascii="Times New Roman" w:hAnsi="Times New Roman"/>
              </w:rPr>
              <w:t>Богородчанської селищної ради</w:t>
            </w:r>
          </w:p>
        </w:tc>
      </w:tr>
      <w:tr w:rsidR="00AE50CE" w:rsidRPr="00AE0F2F" w:rsidTr="00AE50CE">
        <w:trPr>
          <w:trHeight w:val="239"/>
        </w:trPr>
        <w:tc>
          <w:tcPr>
            <w:tcW w:w="314"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2</w:t>
            </w:r>
          </w:p>
        </w:tc>
        <w:tc>
          <w:tcPr>
            <w:tcW w:w="3828" w:type="dxa"/>
            <w:gridSpan w:val="3"/>
          </w:tcPr>
          <w:p w:rsidR="00AE50CE" w:rsidRPr="00C64E02" w:rsidRDefault="00AE50CE" w:rsidP="00082F35">
            <w:pPr>
              <w:spacing w:line="240" w:lineRule="auto"/>
              <w:rPr>
                <w:rFonts w:ascii="Times New Roman" w:hAnsi="Times New Roman" w:cs="Times New Roman"/>
                <w:b/>
              </w:rPr>
            </w:pPr>
            <w:r w:rsidRPr="00C64E02">
              <w:rPr>
                <w:rFonts w:ascii="Times New Roman" w:hAnsi="Times New Roman" w:cs="Times New Roman"/>
                <w:b/>
              </w:rPr>
              <w:t>код ЄДРПОУ</w:t>
            </w:r>
          </w:p>
        </w:tc>
        <w:tc>
          <w:tcPr>
            <w:tcW w:w="5982" w:type="dxa"/>
            <w:gridSpan w:val="4"/>
          </w:tcPr>
          <w:p w:rsidR="00AE50CE" w:rsidRPr="00C64E02" w:rsidRDefault="003E6DA5" w:rsidP="003E6DA5">
            <w:pPr>
              <w:spacing w:line="240" w:lineRule="auto"/>
              <w:rPr>
                <w:rFonts w:ascii="Times New Roman" w:hAnsi="Times New Roman" w:cs="Times New Roman"/>
              </w:rPr>
            </w:pPr>
            <w:r w:rsidRPr="00C64E02">
              <w:rPr>
                <w:rFonts w:ascii="Times New Roman" w:hAnsi="Times New Roman" w:cs="Times New Roman"/>
              </w:rPr>
              <w:t>03345834</w:t>
            </w:r>
          </w:p>
        </w:tc>
      </w:tr>
      <w:tr w:rsidR="00AE50CE" w:rsidRPr="00AE0F2F" w:rsidTr="00AE50CE">
        <w:trPr>
          <w:trHeight w:val="719"/>
        </w:trPr>
        <w:tc>
          <w:tcPr>
            <w:tcW w:w="314"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3</w:t>
            </w:r>
          </w:p>
        </w:tc>
        <w:tc>
          <w:tcPr>
            <w:tcW w:w="3828" w:type="dxa"/>
            <w:gridSpan w:val="3"/>
          </w:tcPr>
          <w:p w:rsidR="00AE50CE" w:rsidRPr="00C64E02" w:rsidRDefault="00AE50CE" w:rsidP="00082F35">
            <w:pPr>
              <w:spacing w:line="240" w:lineRule="auto"/>
              <w:rPr>
                <w:rFonts w:ascii="Times New Roman" w:hAnsi="Times New Roman" w:cs="Times New Roman"/>
                <w:b/>
              </w:rPr>
            </w:pPr>
            <w:r w:rsidRPr="00C64E02">
              <w:rPr>
                <w:rFonts w:ascii="Times New Roman" w:hAnsi="Times New Roman" w:cs="Times New Roman"/>
                <w:b/>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4"/>
          </w:tcPr>
          <w:p w:rsidR="00AE50CE" w:rsidRPr="00C64E02" w:rsidRDefault="00AE50CE" w:rsidP="00082F35">
            <w:pPr>
              <w:spacing w:line="240" w:lineRule="auto"/>
              <w:jc w:val="center"/>
              <w:rPr>
                <w:rFonts w:ascii="Times New Roman" w:hAnsi="Times New Roman" w:cs="Times New Roman"/>
                <w:b/>
              </w:rPr>
            </w:pPr>
          </w:p>
        </w:tc>
      </w:tr>
      <w:tr w:rsidR="00AE50CE" w:rsidRPr="00AE0F2F" w:rsidTr="00AE50CE">
        <w:trPr>
          <w:trHeight w:val="316"/>
        </w:trPr>
        <w:tc>
          <w:tcPr>
            <w:tcW w:w="314"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4</w:t>
            </w:r>
          </w:p>
        </w:tc>
        <w:tc>
          <w:tcPr>
            <w:tcW w:w="3828" w:type="dxa"/>
            <w:gridSpan w:val="3"/>
          </w:tcPr>
          <w:p w:rsidR="00AE50CE" w:rsidRPr="00C64E02" w:rsidRDefault="00AE50CE" w:rsidP="00082F35">
            <w:pPr>
              <w:spacing w:line="240" w:lineRule="auto"/>
              <w:rPr>
                <w:rFonts w:ascii="Times New Roman" w:hAnsi="Times New Roman" w:cs="Times New Roman"/>
                <w:b/>
              </w:rPr>
            </w:pPr>
            <w:r w:rsidRPr="00C64E02">
              <w:rPr>
                <w:rFonts w:ascii="Times New Roman" w:hAnsi="Times New Roman" w:cs="Times New Roman"/>
                <w:b/>
              </w:rPr>
              <w:t>Платник ПДВ</w:t>
            </w:r>
          </w:p>
        </w:tc>
        <w:tc>
          <w:tcPr>
            <w:tcW w:w="5982" w:type="dxa"/>
            <w:gridSpan w:val="4"/>
          </w:tcPr>
          <w:p w:rsidR="00AE50CE" w:rsidRPr="00C64E02" w:rsidRDefault="00AE50CE" w:rsidP="003E6DA5">
            <w:pPr>
              <w:spacing w:line="240" w:lineRule="auto"/>
              <w:rPr>
                <w:rFonts w:ascii="Times New Roman" w:hAnsi="Times New Roman" w:cs="Times New Roman"/>
                <w:highlight w:val="yellow"/>
              </w:rPr>
            </w:pPr>
            <w:r w:rsidRPr="00C64E02">
              <w:rPr>
                <w:rFonts w:ascii="Times New Roman" w:hAnsi="Times New Roman" w:cs="Times New Roman"/>
              </w:rPr>
              <w:t>платник</w:t>
            </w:r>
            <w:r w:rsidR="003E6DA5" w:rsidRPr="00C64E02">
              <w:rPr>
                <w:rFonts w:ascii="Times New Roman" w:hAnsi="Times New Roman" w:cs="Times New Roman"/>
              </w:rPr>
              <w:t xml:space="preserve"> ПДВ</w:t>
            </w:r>
          </w:p>
        </w:tc>
      </w:tr>
      <w:tr w:rsidR="00875F0A" w:rsidRPr="00AE0F2F" w:rsidTr="00875F0A">
        <w:trPr>
          <w:trHeight w:val="316"/>
        </w:trPr>
        <w:tc>
          <w:tcPr>
            <w:tcW w:w="10124" w:type="dxa"/>
            <w:gridSpan w:val="8"/>
            <w:tcBorders>
              <w:left w:val="nil"/>
              <w:right w:val="nil"/>
            </w:tcBorders>
          </w:tcPr>
          <w:p w:rsidR="00875F0A" w:rsidRPr="00C64E02" w:rsidRDefault="00875F0A" w:rsidP="003E6DA5">
            <w:pPr>
              <w:spacing w:line="240" w:lineRule="auto"/>
              <w:rPr>
                <w:rFonts w:ascii="Times New Roman" w:hAnsi="Times New Roman" w:cs="Times New Roman"/>
              </w:rPr>
            </w:pPr>
          </w:p>
        </w:tc>
      </w:tr>
      <w:tr w:rsidR="00AE50CE" w:rsidRPr="00AE0F2F" w:rsidTr="003E6DA5">
        <w:trPr>
          <w:trHeight w:val="1003"/>
        </w:trPr>
        <w:tc>
          <w:tcPr>
            <w:tcW w:w="1815" w:type="dxa"/>
            <w:gridSpan w:val="2"/>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Назва об’єкту</w:t>
            </w:r>
          </w:p>
        </w:tc>
        <w:tc>
          <w:tcPr>
            <w:tcW w:w="1984"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Адреса постачання</w:t>
            </w:r>
          </w:p>
        </w:tc>
        <w:tc>
          <w:tcPr>
            <w:tcW w:w="2268" w:type="dxa"/>
            <w:gridSpan w:val="2"/>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*ЕІС-код об’єкта (площадки вимірювання</w:t>
            </w:r>
            <w:r w:rsidR="00451C56" w:rsidRPr="00C64E02">
              <w:rPr>
                <w:rFonts w:ascii="Times New Roman" w:hAnsi="Times New Roman" w:cs="Times New Roman"/>
                <w:b/>
              </w:rPr>
              <w:t>)</w:t>
            </w:r>
          </w:p>
        </w:tc>
        <w:tc>
          <w:tcPr>
            <w:tcW w:w="2384" w:type="dxa"/>
          </w:tcPr>
          <w:p w:rsidR="00AE50CE" w:rsidRPr="00C64E02" w:rsidRDefault="00AE50CE" w:rsidP="00082F35">
            <w:pPr>
              <w:spacing w:line="240" w:lineRule="auto"/>
              <w:rPr>
                <w:rFonts w:ascii="Times New Roman" w:hAnsi="Times New Roman" w:cs="Times New Roman"/>
                <w:b/>
              </w:rPr>
            </w:pPr>
            <w:r w:rsidRPr="00C64E02">
              <w:rPr>
                <w:rFonts w:ascii="Times New Roman" w:hAnsi="Times New Roman" w:cs="Times New Roman"/>
                <w:b/>
              </w:rPr>
              <w:t>*ЕІС-код точки комерційного обліку (точки розподілу)</w:t>
            </w:r>
          </w:p>
        </w:tc>
        <w:tc>
          <w:tcPr>
            <w:tcW w:w="801"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Група</w:t>
            </w:r>
          </w:p>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А/Б</w:t>
            </w:r>
          </w:p>
        </w:tc>
        <w:tc>
          <w:tcPr>
            <w:tcW w:w="872" w:type="dxa"/>
          </w:tcPr>
          <w:p w:rsidR="00AE50CE" w:rsidRPr="00C64E02" w:rsidRDefault="00AE50CE" w:rsidP="00082F35">
            <w:pPr>
              <w:spacing w:line="240" w:lineRule="auto"/>
              <w:jc w:val="center"/>
              <w:rPr>
                <w:rFonts w:ascii="Times New Roman" w:hAnsi="Times New Roman" w:cs="Times New Roman"/>
                <w:b/>
              </w:rPr>
            </w:pPr>
            <w:r w:rsidRPr="00C64E02">
              <w:rPr>
                <w:rFonts w:ascii="Times New Roman" w:hAnsi="Times New Roman" w:cs="Times New Roman"/>
                <w:b/>
              </w:rPr>
              <w:t>Клас напруги</w:t>
            </w:r>
          </w:p>
        </w:tc>
      </w:tr>
      <w:tr w:rsidR="00875F0A" w:rsidRPr="00AE0F2F" w:rsidTr="003E6DA5">
        <w:trPr>
          <w:trHeight w:val="254"/>
        </w:trPr>
        <w:tc>
          <w:tcPr>
            <w:tcW w:w="1815" w:type="dxa"/>
            <w:gridSpan w:val="2"/>
          </w:tcPr>
          <w:p w:rsidR="00875F0A" w:rsidRPr="00C64E02" w:rsidRDefault="00875F0A" w:rsidP="00875F0A">
            <w:pPr>
              <w:spacing w:line="240" w:lineRule="auto"/>
              <w:rPr>
                <w:rFonts w:ascii="Times New Roman" w:hAnsi="Times New Roman"/>
              </w:rPr>
            </w:pPr>
            <w:r w:rsidRPr="00C64E02">
              <w:rPr>
                <w:rFonts w:ascii="Times New Roman" w:hAnsi="Times New Roman"/>
              </w:rPr>
              <w:t>Адмінпри-міщення</w:t>
            </w:r>
          </w:p>
        </w:tc>
        <w:tc>
          <w:tcPr>
            <w:tcW w:w="1984" w:type="dxa"/>
          </w:tcPr>
          <w:p w:rsidR="00875F0A" w:rsidRPr="00C64E02" w:rsidRDefault="00875F0A" w:rsidP="00875F0A">
            <w:pPr>
              <w:spacing w:line="240" w:lineRule="auto"/>
              <w:rPr>
                <w:rFonts w:ascii="Times New Roman" w:hAnsi="Times New Roman"/>
              </w:rPr>
            </w:pPr>
            <w:r w:rsidRPr="00C64E02">
              <w:rPr>
                <w:rFonts w:ascii="Times New Roman" w:hAnsi="Times New Roman"/>
              </w:rPr>
              <w:t>Івано-Франківська область , смт Богородчани, вул. Петраша, 6А</w:t>
            </w:r>
          </w:p>
        </w:tc>
        <w:tc>
          <w:tcPr>
            <w:tcW w:w="2268" w:type="dxa"/>
            <w:gridSpan w:val="2"/>
          </w:tcPr>
          <w:p w:rsidR="00875F0A" w:rsidRPr="00602485" w:rsidRDefault="00875F0A" w:rsidP="00875F0A">
            <w:pPr>
              <w:spacing w:line="240" w:lineRule="auto"/>
              <w:ind w:left="5" w:right="34"/>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1389552497761</w:t>
            </w:r>
          </w:p>
        </w:tc>
        <w:tc>
          <w:tcPr>
            <w:tcW w:w="2384" w:type="dxa"/>
          </w:tcPr>
          <w:p w:rsidR="00875F0A" w:rsidRPr="00602485" w:rsidRDefault="00875F0A" w:rsidP="00875F0A">
            <w:pPr>
              <w:spacing w:line="240" w:lineRule="auto"/>
              <w:ind w:left="-142"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1389552497761</w:t>
            </w:r>
          </w:p>
        </w:tc>
        <w:tc>
          <w:tcPr>
            <w:tcW w:w="801" w:type="dxa"/>
          </w:tcPr>
          <w:p w:rsidR="00875F0A" w:rsidRPr="00C64E02" w:rsidRDefault="00875F0A" w:rsidP="00875F0A">
            <w:pPr>
              <w:spacing w:line="240" w:lineRule="auto"/>
              <w:jc w:val="center"/>
              <w:rPr>
                <w:rFonts w:ascii="Times New Roman" w:hAnsi="Times New Roman" w:cs="Times New Roman"/>
              </w:rPr>
            </w:pPr>
            <w:r w:rsidRPr="00C64E02">
              <w:rPr>
                <w:rFonts w:ascii="Times New Roman" w:hAnsi="Times New Roman" w:cs="Times New Roman"/>
              </w:rPr>
              <w:t>Б</w:t>
            </w:r>
          </w:p>
        </w:tc>
        <w:tc>
          <w:tcPr>
            <w:tcW w:w="872" w:type="dxa"/>
          </w:tcPr>
          <w:p w:rsidR="00875F0A" w:rsidRPr="00C64E02" w:rsidRDefault="00875F0A" w:rsidP="00875F0A">
            <w:pPr>
              <w:spacing w:line="240" w:lineRule="auto"/>
              <w:jc w:val="center"/>
              <w:rPr>
                <w:rFonts w:ascii="Times New Roman" w:hAnsi="Times New Roman" w:cs="Times New Roman"/>
              </w:rPr>
            </w:pPr>
            <w:r w:rsidRPr="00C64E02">
              <w:rPr>
                <w:rFonts w:ascii="Times New Roman" w:hAnsi="Times New Roman" w:cs="Times New Roman"/>
              </w:rPr>
              <w:t>2</w:t>
            </w:r>
          </w:p>
        </w:tc>
      </w:tr>
      <w:tr w:rsidR="00875F0A" w:rsidRPr="00AE0F2F" w:rsidTr="006612B7">
        <w:trPr>
          <w:trHeight w:val="1012"/>
        </w:trPr>
        <w:tc>
          <w:tcPr>
            <w:tcW w:w="1815" w:type="dxa"/>
            <w:gridSpan w:val="2"/>
          </w:tcPr>
          <w:p w:rsidR="00875F0A" w:rsidRPr="00A66238" w:rsidRDefault="00875F0A" w:rsidP="00875F0A">
            <w:pPr>
              <w:spacing w:line="240" w:lineRule="auto"/>
              <w:rPr>
                <w:rFonts w:ascii="Times New Roman" w:hAnsi="Times New Roman"/>
              </w:rPr>
            </w:pPr>
            <w:r w:rsidRPr="00A66238">
              <w:rPr>
                <w:rFonts w:ascii="Times New Roman" w:hAnsi="Times New Roman"/>
              </w:rPr>
              <w:t>Насосна І-го підйому</w:t>
            </w:r>
          </w:p>
        </w:tc>
        <w:tc>
          <w:tcPr>
            <w:tcW w:w="1984" w:type="dxa"/>
          </w:tcPr>
          <w:p w:rsidR="00875F0A" w:rsidRPr="00A66238" w:rsidRDefault="00875F0A" w:rsidP="00875F0A">
            <w:pPr>
              <w:spacing w:line="240" w:lineRule="auto"/>
              <w:rPr>
                <w:rFonts w:ascii="Times New Roman" w:hAnsi="Times New Roman"/>
              </w:rPr>
            </w:pPr>
            <w:r w:rsidRPr="00A66238">
              <w:rPr>
                <w:rFonts w:ascii="Times New Roman" w:hAnsi="Times New Roman"/>
              </w:rPr>
              <w:t xml:space="preserve">Івано-Франківська область , </w:t>
            </w:r>
            <w:r>
              <w:rPr>
                <w:rFonts w:ascii="Times New Roman" w:hAnsi="Times New Roman"/>
              </w:rPr>
              <w:t>Івано-Франківський</w:t>
            </w:r>
            <w:r w:rsidRPr="00A66238">
              <w:rPr>
                <w:rFonts w:ascii="Times New Roman" w:hAnsi="Times New Roman"/>
              </w:rPr>
              <w:t xml:space="preserve"> р-н, с.Забережжя</w:t>
            </w:r>
          </w:p>
        </w:tc>
        <w:tc>
          <w:tcPr>
            <w:tcW w:w="2268" w:type="dxa"/>
            <w:gridSpan w:val="2"/>
          </w:tcPr>
          <w:p w:rsidR="00875F0A" w:rsidRDefault="00875F0A" w:rsidP="00875F0A">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5</w:t>
            </w:r>
            <w:r>
              <w:rPr>
                <w:rFonts w:ascii="Times New Roman" w:hAnsi="Times New Roman" w:cs="Times New Roman"/>
              </w:rPr>
              <w:t>594657578900</w:t>
            </w:r>
          </w:p>
          <w:p w:rsidR="00875F0A" w:rsidRDefault="00875F0A" w:rsidP="00875F0A">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740350647938</w:t>
            </w:r>
            <w:r w:rsidRPr="00602485">
              <w:rPr>
                <w:rFonts w:ascii="Times New Roman" w:hAnsi="Times New Roman" w:cs="Times New Roman"/>
                <w:lang w:val="en-US"/>
              </w:rPr>
              <w:t>7</w:t>
            </w:r>
          </w:p>
          <w:p w:rsidR="00875F0A" w:rsidRDefault="00875F0A" w:rsidP="00875F0A">
            <w:pPr>
              <w:spacing w:line="240" w:lineRule="auto"/>
              <w:jc w:val="center"/>
              <w:rPr>
                <w:rFonts w:ascii="Times New Roman" w:hAnsi="Times New Roman" w:cs="Times New Roman"/>
              </w:rPr>
            </w:pPr>
          </w:p>
          <w:p w:rsidR="00875F0A" w:rsidRPr="00602485" w:rsidRDefault="00875F0A" w:rsidP="00875F0A">
            <w:pPr>
              <w:spacing w:line="240" w:lineRule="auto"/>
              <w:jc w:val="center"/>
              <w:rPr>
                <w:rFonts w:ascii="Times New Roman" w:hAnsi="Times New Roman" w:cs="Times New Roman"/>
              </w:rPr>
            </w:pPr>
          </w:p>
        </w:tc>
        <w:tc>
          <w:tcPr>
            <w:tcW w:w="2384" w:type="dxa"/>
          </w:tcPr>
          <w:p w:rsidR="00875F0A" w:rsidRDefault="00875F0A" w:rsidP="00875F0A">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5</w:t>
            </w:r>
            <w:r>
              <w:rPr>
                <w:rFonts w:ascii="Times New Roman" w:hAnsi="Times New Roman" w:cs="Times New Roman"/>
              </w:rPr>
              <w:t>594657578900</w:t>
            </w:r>
          </w:p>
          <w:p w:rsidR="00875F0A" w:rsidRDefault="00875F0A" w:rsidP="00875F0A">
            <w:pPr>
              <w:spacing w:line="240" w:lineRule="auto"/>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740350647938</w:t>
            </w:r>
            <w:r w:rsidRPr="00602485">
              <w:rPr>
                <w:rFonts w:ascii="Times New Roman" w:hAnsi="Times New Roman" w:cs="Times New Roman"/>
                <w:lang w:val="en-US"/>
              </w:rPr>
              <w:t>7</w:t>
            </w:r>
          </w:p>
          <w:p w:rsidR="00875F0A" w:rsidRPr="00602485" w:rsidRDefault="00875F0A" w:rsidP="00875F0A">
            <w:pPr>
              <w:spacing w:line="240" w:lineRule="auto"/>
              <w:ind w:left="-142"/>
              <w:jc w:val="center"/>
              <w:rPr>
                <w:rFonts w:ascii="Times New Roman" w:hAnsi="Times New Roman" w:cs="Times New Roman"/>
              </w:rPr>
            </w:pPr>
          </w:p>
        </w:tc>
        <w:tc>
          <w:tcPr>
            <w:tcW w:w="801"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2</w:t>
            </w:r>
          </w:p>
        </w:tc>
      </w:tr>
      <w:tr w:rsidR="00875F0A" w:rsidRPr="00AE0F2F" w:rsidTr="006612B7">
        <w:trPr>
          <w:trHeight w:val="1012"/>
        </w:trPr>
        <w:tc>
          <w:tcPr>
            <w:tcW w:w="1815" w:type="dxa"/>
            <w:gridSpan w:val="2"/>
          </w:tcPr>
          <w:p w:rsidR="00875F0A" w:rsidRPr="00A66238" w:rsidRDefault="00875F0A" w:rsidP="00875F0A">
            <w:pPr>
              <w:spacing w:line="240" w:lineRule="auto"/>
              <w:rPr>
                <w:rFonts w:ascii="Times New Roman" w:hAnsi="Times New Roman"/>
              </w:rPr>
            </w:pPr>
            <w:r w:rsidRPr="00A66238">
              <w:rPr>
                <w:rFonts w:ascii="Times New Roman" w:hAnsi="Times New Roman"/>
              </w:rPr>
              <w:t>Насосна ІІ-го підйому</w:t>
            </w:r>
          </w:p>
        </w:tc>
        <w:tc>
          <w:tcPr>
            <w:tcW w:w="1984" w:type="dxa"/>
          </w:tcPr>
          <w:p w:rsidR="00875F0A" w:rsidRPr="00A66238" w:rsidRDefault="00875F0A" w:rsidP="00875F0A">
            <w:pPr>
              <w:spacing w:line="240" w:lineRule="auto"/>
              <w:rPr>
                <w:rFonts w:ascii="Times New Roman" w:hAnsi="Times New Roman"/>
              </w:rPr>
            </w:pPr>
            <w:r w:rsidRPr="00A66238">
              <w:rPr>
                <w:rFonts w:ascii="Times New Roman" w:hAnsi="Times New Roman"/>
              </w:rPr>
              <w:t>Івано-Франківська область , смт</w:t>
            </w:r>
            <w:r>
              <w:rPr>
                <w:rFonts w:ascii="Times New Roman" w:hAnsi="Times New Roman"/>
              </w:rPr>
              <w:t xml:space="preserve"> </w:t>
            </w:r>
            <w:r w:rsidRPr="00A66238">
              <w:rPr>
                <w:rFonts w:ascii="Times New Roman" w:hAnsi="Times New Roman"/>
              </w:rPr>
              <w:t>Богородчани, вул. Петраша</w:t>
            </w:r>
            <w:r w:rsidRPr="00C06BED">
              <w:rPr>
                <w:rFonts w:ascii="Times New Roman" w:hAnsi="Times New Roman"/>
              </w:rPr>
              <w:t xml:space="preserve"> </w:t>
            </w:r>
          </w:p>
        </w:tc>
        <w:tc>
          <w:tcPr>
            <w:tcW w:w="2268" w:type="dxa"/>
            <w:gridSpan w:val="2"/>
          </w:tcPr>
          <w:p w:rsidR="00875F0A" w:rsidRPr="00997992" w:rsidRDefault="00875F0A" w:rsidP="00875F0A">
            <w:pPr>
              <w:spacing w:line="240" w:lineRule="auto"/>
              <w:jc w:val="center"/>
              <w:rPr>
                <w:rFonts w:ascii="Times New Roman" w:hAnsi="Times New Roman" w:cs="Times New Roman"/>
                <w:shd w:val="clear" w:color="auto" w:fill="FFFF00"/>
              </w:rPr>
            </w:pPr>
            <w:r w:rsidRPr="00997992">
              <w:rPr>
                <w:rFonts w:ascii="Times New Roman" w:hAnsi="Times New Roman" w:cs="Times New Roman"/>
              </w:rPr>
              <w:t>62</w:t>
            </w:r>
            <w:r w:rsidRPr="00997992">
              <w:rPr>
                <w:rFonts w:ascii="Times New Roman" w:hAnsi="Times New Roman" w:cs="Times New Roman"/>
                <w:lang w:val="en-US"/>
              </w:rPr>
              <w:t>Z</w:t>
            </w:r>
            <w:r w:rsidRPr="00997992">
              <w:rPr>
                <w:rFonts w:ascii="Times New Roman" w:hAnsi="Times New Roman" w:cs="Times New Roman"/>
              </w:rPr>
              <w:t>0958351969343</w:t>
            </w:r>
          </w:p>
          <w:p w:rsidR="00875F0A" w:rsidRDefault="00875F0A" w:rsidP="00875F0A">
            <w:pPr>
              <w:spacing w:line="240" w:lineRule="auto"/>
              <w:jc w:val="center"/>
              <w:rPr>
                <w:rFonts w:ascii="Times New Roman" w:hAnsi="Times New Roman" w:cs="Times New Roman"/>
                <w:shd w:val="clear" w:color="auto" w:fill="FFFF00"/>
              </w:rPr>
            </w:pPr>
            <w:r w:rsidRPr="00997992">
              <w:rPr>
                <w:rFonts w:ascii="Times New Roman" w:hAnsi="Times New Roman" w:cs="Times New Roman"/>
              </w:rPr>
              <w:t>62</w:t>
            </w:r>
            <w:r w:rsidRPr="00997992">
              <w:rPr>
                <w:rFonts w:ascii="Times New Roman" w:hAnsi="Times New Roman" w:cs="Times New Roman"/>
                <w:lang w:val="en-US"/>
              </w:rPr>
              <w:t>Z</w:t>
            </w:r>
            <w:r w:rsidRPr="00997992">
              <w:rPr>
                <w:rFonts w:ascii="Times New Roman" w:hAnsi="Times New Roman" w:cs="Times New Roman"/>
              </w:rPr>
              <w:t>8704389320798</w:t>
            </w:r>
          </w:p>
          <w:p w:rsidR="00875F0A" w:rsidRDefault="00875F0A" w:rsidP="00875F0A">
            <w:pPr>
              <w:spacing w:line="240" w:lineRule="auto"/>
              <w:jc w:val="center"/>
              <w:rPr>
                <w:rFonts w:ascii="Times New Roman" w:hAnsi="Times New Roman" w:cs="Times New Roman"/>
                <w:shd w:val="clear" w:color="auto" w:fill="FFFF00"/>
              </w:rPr>
            </w:pPr>
          </w:p>
          <w:p w:rsidR="00875F0A" w:rsidRPr="00997992" w:rsidRDefault="00875F0A" w:rsidP="00875F0A">
            <w:pPr>
              <w:spacing w:line="240" w:lineRule="auto"/>
              <w:jc w:val="center"/>
              <w:rPr>
                <w:rFonts w:ascii="Times New Roman" w:hAnsi="Times New Roman" w:cs="Times New Roman"/>
                <w:shd w:val="clear" w:color="auto" w:fill="FFFF00"/>
              </w:rPr>
            </w:pPr>
          </w:p>
        </w:tc>
        <w:tc>
          <w:tcPr>
            <w:tcW w:w="2384" w:type="dxa"/>
          </w:tcPr>
          <w:p w:rsidR="00875F0A" w:rsidRDefault="00875F0A" w:rsidP="00875F0A">
            <w:pPr>
              <w:spacing w:line="240" w:lineRule="auto"/>
              <w:ind w:left="-142"/>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0958351969343</w:t>
            </w:r>
          </w:p>
          <w:p w:rsidR="00875F0A" w:rsidRPr="00602485" w:rsidRDefault="00875F0A" w:rsidP="00875F0A">
            <w:pPr>
              <w:spacing w:line="240" w:lineRule="auto"/>
              <w:ind w:left="-142"/>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Pr>
                <w:rFonts w:ascii="Times New Roman" w:hAnsi="Times New Roman" w:cs="Times New Roman"/>
              </w:rPr>
              <w:t>8704389320798</w:t>
            </w:r>
          </w:p>
        </w:tc>
        <w:tc>
          <w:tcPr>
            <w:tcW w:w="801"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2</w:t>
            </w:r>
          </w:p>
        </w:tc>
      </w:tr>
      <w:tr w:rsidR="00875F0A" w:rsidRPr="00AE0F2F" w:rsidTr="006612B7">
        <w:trPr>
          <w:trHeight w:val="760"/>
        </w:trPr>
        <w:tc>
          <w:tcPr>
            <w:tcW w:w="1815" w:type="dxa"/>
            <w:gridSpan w:val="2"/>
          </w:tcPr>
          <w:p w:rsidR="00875F0A" w:rsidRPr="00A66238" w:rsidRDefault="00875F0A" w:rsidP="00875F0A">
            <w:pPr>
              <w:spacing w:line="240" w:lineRule="auto"/>
              <w:rPr>
                <w:rFonts w:ascii="Times New Roman" w:hAnsi="Times New Roman"/>
              </w:rPr>
            </w:pPr>
            <w:r w:rsidRPr="00A66238">
              <w:rPr>
                <w:rFonts w:ascii="Times New Roman" w:hAnsi="Times New Roman"/>
              </w:rPr>
              <w:t>Очисні споруди (нові)</w:t>
            </w:r>
          </w:p>
        </w:tc>
        <w:tc>
          <w:tcPr>
            <w:tcW w:w="1984" w:type="dxa"/>
          </w:tcPr>
          <w:p w:rsidR="00875F0A" w:rsidRPr="009A7004" w:rsidRDefault="00875F0A" w:rsidP="00875F0A">
            <w:pPr>
              <w:spacing w:line="240" w:lineRule="auto"/>
              <w:rPr>
                <w:rFonts w:ascii="Times New Roman" w:hAnsi="Times New Roman"/>
              </w:rPr>
            </w:pPr>
            <w:r w:rsidRPr="00A66238">
              <w:rPr>
                <w:rFonts w:ascii="Times New Roman" w:hAnsi="Times New Roman"/>
              </w:rPr>
              <w:t>Івано-Франківська область , смт</w:t>
            </w:r>
            <w:r>
              <w:rPr>
                <w:rFonts w:ascii="Times New Roman" w:hAnsi="Times New Roman"/>
              </w:rPr>
              <w:t xml:space="preserve"> </w:t>
            </w:r>
            <w:r w:rsidRPr="00A66238">
              <w:rPr>
                <w:rFonts w:ascii="Times New Roman" w:hAnsi="Times New Roman"/>
              </w:rPr>
              <w:t>Богородчани</w:t>
            </w:r>
          </w:p>
        </w:tc>
        <w:tc>
          <w:tcPr>
            <w:tcW w:w="2268" w:type="dxa"/>
            <w:gridSpan w:val="2"/>
          </w:tcPr>
          <w:p w:rsidR="00875F0A" w:rsidRDefault="00875F0A" w:rsidP="00875F0A">
            <w:pPr>
              <w:spacing w:line="240" w:lineRule="auto"/>
              <w:jc w:val="center"/>
              <w:rPr>
                <w:rFonts w:ascii="Times New Roman" w:hAnsi="Times New Roman" w:cs="Times New Roman"/>
              </w:rPr>
            </w:pPr>
            <w:r w:rsidRPr="00997992">
              <w:rPr>
                <w:rFonts w:ascii="Times New Roman" w:hAnsi="Times New Roman" w:cs="Times New Roman"/>
              </w:rPr>
              <w:t>62Z2688395198977</w:t>
            </w:r>
          </w:p>
          <w:p w:rsidR="00875F0A" w:rsidRPr="00602485" w:rsidRDefault="00875F0A" w:rsidP="00875F0A">
            <w:pPr>
              <w:spacing w:line="240" w:lineRule="auto"/>
              <w:jc w:val="center"/>
              <w:rPr>
                <w:rFonts w:ascii="Times New Roman" w:hAnsi="Times New Roman" w:cs="Times New Roman"/>
              </w:rPr>
            </w:pPr>
            <w:r>
              <w:rPr>
                <w:rFonts w:ascii="Times New Roman" w:hAnsi="Times New Roman" w:cs="Times New Roman"/>
              </w:rPr>
              <w:t>62Z6354788324239</w:t>
            </w:r>
          </w:p>
        </w:tc>
        <w:tc>
          <w:tcPr>
            <w:tcW w:w="2384" w:type="dxa"/>
          </w:tcPr>
          <w:p w:rsidR="00875F0A" w:rsidRDefault="00875F0A" w:rsidP="00875F0A">
            <w:pPr>
              <w:spacing w:line="240" w:lineRule="auto"/>
              <w:ind w:left="-142"/>
              <w:jc w:val="center"/>
              <w:rPr>
                <w:rFonts w:ascii="Times New Roman" w:hAnsi="Times New Roman" w:cs="Times New Roman"/>
              </w:rPr>
            </w:pPr>
            <w:r w:rsidRPr="00602485">
              <w:rPr>
                <w:rFonts w:ascii="Times New Roman" w:hAnsi="Times New Roman" w:cs="Times New Roman"/>
              </w:rPr>
              <w:t>62Z2688395198977</w:t>
            </w:r>
          </w:p>
          <w:p w:rsidR="00875F0A" w:rsidRPr="00602485" w:rsidRDefault="00875F0A" w:rsidP="00875F0A">
            <w:pPr>
              <w:spacing w:line="240" w:lineRule="auto"/>
              <w:ind w:left="-142"/>
              <w:jc w:val="center"/>
              <w:rPr>
                <w:rFonts w:ascii="Times New Roman" w:hAnsi="Times New Roman" w:cs="Times New Roman"/>
              </w:rPr>
            </w:pPr>
            <w:r>
              <w:rPr>
                <w:rFonts w:ascii="Times New Roman" w:hAnsi="Times New Roman" w:cs="Times New Roman"/>
              </w:rPr>
              <w:t>62Z6354788324239</w:t>
            </w:r>
          </w:p>
          <w:p w:rsidR="00875F0A" w:rsidRPr="00602485" w:rsidRDefault="00875F0A" w:rsidP="00875F0A">
            <w:pPr>
              <w:spacing w:line="240" w:lineRule="auto"/>
              <w:ind w:left="-142"/>
              <w:jc w:val="center"/>
              <w:rPr>
                <w:rFonts w:ascii="Times New Roman" w:hAnsi="Times New Roman" w:cs="Times New Roman"/>
              </w:rPr>
            </w:pPr>
          </w:p>
        </w:tc>
        <w:tc>
          <w:tcPr>
            <w:tcW w:w="801"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2</w:t>
            </w:r>
          </w:p>
        </w:tc>
      </w:tr>
      <w:tr w:rsidR="00875F0A" w:rsidRPr="00AE0F2F" w:rsidTr="003E6DA5">
        <w:trPr>
          <w:trHeight w:val="254"/>
        </w:trPr>
        <w:tc>
          <w:tcPr>
            <w:tcW w:w="1815" w:type="dxa"/>
            <w:gridSpan w:val="2"/>
          </w:tcPr>
          <w:p w:rsidR="00875F0A" w:rsidRPr="00A66238" w:rsidRDefault="00875F0A" w:rsidP="00875F0A">
            <w:pPr>
              <w:spacing w:line="240" w:lineRule="auto"/>
              <w:rPr>
                <w:rFonts w:ascii="Times New Roman" w:hAnsi="Times New Roman"/>
              </w:rPr>
            </w:pPr>
            <w:r w:rsidRPr="00A66238">
              <w:rPr>
                <w:rFonts w:ascii="Times New Roman" w:hAnsi="Times New Roman"/>
              </w:rPr>
              <w:t>КНС-2</w:t>
            </w:r>
          </w:p>
        </w:tc>
        <w:tc>
          <w:tcPr>
            <w:tcW w:w="1984" w:type="dxa"/>
          </w:tcPr>
          <w:p w:rsidR="00875F0A" w:rsidRPr="00A66238" w:rsidRDefault="00875F0A" w:rsidP="00875F0A">
            <w:pPr>
              <w:spacing w:line="240" w:lineRule="auto"/>
              <w:rPr>
                <w:rFonts w:ascii="Times New Roman" w:hAnsi="Times New Roman"/>
              </w:rPr>
            </w:pPr>
            <w:r w:rsidRPr="00A66238">
              <w:rPr>
                <w:rFonts w:ascii="Times New Roman" w:hAnsi="Times New Roman"/>
              </w:rPr>
              <w:t>Івано-Франківська область , смт</w:t>
            </w:r>
            <w:r>
              <w:rPr>
                <w:rFonts w:ascii="Times New Roman" w:hAnsi="Times New Roman"/>
              </w:rPr>
              <w:t xml:space="preserve"> </w:t>
            </w:r>
            <w:r w:rsidRPr="00A66238">
              <w:rPr>
                <w:rFonts w:ascii="Times New Roman" w:hAnsi="Times New Roman"/>
              </w:rPr>
              <w:t>Богородчани, вул.Гірника</w:t>
            </w:r>
          </w:p>
        </w:tc>
        <w:tc>
          <w:tcPr>
            <w:tcW w:w="2268" w:type="dxa"/>
            <w:gridSpan w:val="2"/>
          </w:tcPr>
          <w:p w:rsidR="00875F0A" w:rsidRPr="00602485" w:rsidRDefault="00875F0A" w:rsidP="00875F0A">
            <w:pPr>
              <w:spacing w:line="240" w:lineRule="auto"/>
              <w:ind w:right="-1"/>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2288033682674</w:t>
            </w:r>
          </w:p>
        </w:tc>
        <w:tc>
          <w:tcPr>
            <w:tcW w:w="2384" w:type="dxa"/>
          </w:tcPr>
          <w:p w:rsidR="00875F0A" w:rsidRPr="00602485" w:rsidRDefault="00875F0A" w:rsidP="00875F0A">
            <w:pPr>
              <w:spacing w:line="240" w:lineRule="auto"/>
              <w:ind w:left="-142" w:right="-1"/>
              <w:jc w:val="center"/>
              <w:rPr>
                <w:rFonts w:ascii="Times New Roman" w:hAnsi="Times New Roman" w:cs="Times New Roman"/>
              </w:rPr>
            </w:pPr>
            <w:r w:rsidRPr="00602485">
              <w:rPr>
                <w:rFonts w:ascii="Times New Roman" w:hAnsi="Times New Roman" w:cs="Times New Roman"/>
                <w:lang w:val="en-US"/>
              </w:rPr>
              <w:t>62Z</w:t>
            </w:r>
            <w:r w:rsidRPr="00602485">
              <w:rPr>
                <w:rFonts w:ascii="Times New Roman" w:hAnsi="Times New Roman" w:cs="Times New Roman"/>
              </w:rPr>
              <w:t>2288033682674</w:t>
            </w:r>
          </w:p>
        </w:tc>
        <w:tc>
          <w:tcPr>
            <w:tcW w:w="801"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2</w:t>
            </w:r>
          </w:p>
        </w:tc>
      </w:tr>
      <w:tr w:rsidR="00875F0A" w:rsidRPr="00AE0F2F" w:rsidTr="003E6DA5">
        <w:trPr>
          <w:trHeight w:val="254"/>
        </w:trPr>
        <w:tc>
          <w:tcPr>
            <w:tcW w:w="1815" w:type="dxa"/>
            <w:gridSpan w:val="2"/>
          </w:tcPr>
          <w:p w:rsidR="00875F0A" w:rsidRPr="00A66238" w:rsidRDefault="00875F0A" w:rsidP="00875F0A">
            <w:pPr>
              <w:spacing w:line="240" w:lineRule="auto"/>
              <w:rPr>
                <w:rFonts w:ascii="Times New Roman" w:hAnsi="Times New Roman"/>
              </w:rPr>
            </w:pPr>
            <w:r w:rsidRPr="00A66238">
              <w:rPr>
                <w:rFonts w:ascii="Times New Roman" w:hAnsi="Times New Roman"/>
              </w:rPr>
              <w:t>КНС-3</w:t>
            </w:r>
          </w:p>
        </w:tc>
        <w:tc>
          <w:tcPr>
            <w:tcW w:w="1984" w:type="dxa"/>
          </w:tcPr>
          <w:p w:rsidR="00875F0A" w:rsidRPr="00A66238" w:rsidRDefault="00875F0A" w:rsidP="00875F0A">
            <w:pPr>
              <w:spacing w:line="240" w:lineRule="auto"/>
              <w:rPr>
                <w:rFonts w:ascii="Times New Roman" w:hAnsi="Times New Roman"/>
              </w:rPr>
            </w:pPr>
            <w:r w:rsidRPr="00A66238">
              <w:rPr>
                <w:rFonts w:ascii="Times New Roman" w:hAnsi="Times New Roman"/>
              </w:rPr>
              <w:t>Івано-Франківська область , смт</w:t>
            </w:r>
            <w:r>
              <w:rPr>
                <w:rFonts w:ascii="Times New Roman" w:hAnsi="Times New Roman"/>
              </w:rPr>
              <w:t xml:space="preserve"> </w:t>
            </w:r>
            <w:r w:rsidRPr="00A66238">
              <w:rPr>
                <w:rFonts w:ascii="Times New Roman" w:hAnsi="Times New Roman"/>
              </w:rPr>
              <w:t>Богородчани, вул.Шевченка</w:t>
            </w:r>
          </w:p>
        </w:tc>
        <w:tc>
          <w:tcPr>
            <w:tcW w:w="2268" w:type="dxa"/>
            <w:gridSpan w:val="2"/>
          </w:tcPr>
          <w:p w:rsidR="00875F0A" w:rsidRPr="00602485" w:rsidRDefault="00875F0A" w:rsidP="00875F0A">
            <w:pPr>
              <w:spacing w:line="240" w:lineRule="auto"/>
              <w:ind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3564967739317</w:t>
            </w:r>
          </w:p>
        </w:tc>
        <w:tc>
          <w:tcPr>
            <w:tcW w:w="2384" w:type="dxa"/>
          </w:tcPr>
          <w:p w:rsidR="00875F0A" w:rsidRPr="00602485" w:rsidRDefault="00875F0A" w:rsidP="00875F0A">
            <w:pPr>
              <w:spacing w:line="240" w:lineRule="auto"/>
              <w:ind w:left="-142" w:right="-1"/>
              <w:jc w:val="center"/>
              <w:rPr>
                <w:rFonts w:ascii="Times New Roman" w:hAnsi="Times New Roman" w:cs="Times New Roman"/>
              </w:rPr>
            </w:pPr>
            <w:r w:rsidRPr="00602485">
              <w:rPr>
                <w:rFonts w:ascii="Times New Roman" w:hAnsi="Times New Roman" w:cs="Times New Roman"/>
              </w:rPr>
              <w:t>62</w:t>
            </w:r>
            <w:r w:rsidRPr="00602485">
              <w:rPr>
                <w:rFonts w:ascii="Times New Roman" w:hAnsi="Times New Roman" w:cs="Times New Roman"/>
                <w:lang w:val="en-US"/>
              </w:rPr>
              <w:t>Z</w:t>
            </w:r>
            <w:r w:rsidRPr="00602485">
              <w:rPr>
                <w:rFonts w:ascii="Times New Roman" w:hAnsi="Times New Roman" w:cs="Times New Roman"/>
              </w:rPr>
              <w:t>3564967739317</w:t>
            </w:r>
          </w:p>
        </w:tc>
        <w:tc>
          <w:tcPr>
            <w:tcW w:w="801"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875F0A" w:rsidRPr="00AE0F2F" w:rsidRDefault="00875F0A" w:rsidP="00875F0A">
            <w:pPr>
              <w:spacing w:line="240" w:lineRule="auto"/>
              <w:jc w:val="center"/>
              <w:rPr>
                <w:rFonts w:ascii="Times New Roman" w:hAnsi="Times New Roman" w:cs="Times New Roman"/>
              </w:rPr>
            </w:pPr>
            <w:r>
              <w:rPr>
                <w:rFonts w:ascii="Times New Roman" w:hAnsi="Times New Roman" w:cs="Times New Roman"/>
              </w:rPr>
              <w:t>2</w:t>
            </w:r>
          </w:p>
        </w:tc>
      </w:tr>
    </w:tbl>
    <w:p w:rsidR="00470C3D" w:rsidRPr="00C64E02" w:rsidRDefault="00470C3D" w:rsidP="00082F35">
      <w:pPr>
        <w:spacing w:after="0" w:line="240" w:lineRule="auto"/>
        <w:jc w:val="both"/>
        <w:rPr>
          <w:rFonts w:ascii="Times New Roman" w:hAnsi="Times New Roman" w:cs="Times New Roman"/>
          <w:lang w:eastAsia="en-US"/>
        </w:rPr>
      </w:pPr>
      <w:r w:rsidRPr="00C64E02">
        <w:rPr>
          <w:rFonts w:ascii="Times New Roman" w:hAnsi="Times New Roman" w:cs="Times New Roman"/>
          <w:lang w:eastAsia="en-US"/>
        </w:rPr>
        <w:t xml:space="preserve">* За кожним об'єктом споживача надаються окремі ЕІС-коди точок комерційного обліку. </w:t>
      </w:r>
    </w:p>
    <w:p w:rsidR="00470C3D" w:rsidRPr="00C64E02" w:rsidRDefault="00470C3D" w:rsidP="00082F35">
      <w:pPr>
        <w:spacing w:after="0" w:line="240" w:lineRule="auto"/>
        <w:jc w:val="both"/>
        <w:rPr>
          <w:rFonts w:ascii="Times New Roman" w:eastAsia="Times New Roman" w:hAnsi="Times New Roman" w:cs="Times New Roman"/>
          <w:b/>
        </w:rPr>
      </w:pPr>
    </w:p>
    <w:p w:rsidR="00470C3D" w:rsidRPr="00C64E02" w:rsidRDefault="00470C3D" w:rsidP="00082F35">
      <w:pPr>
        <w:spacing w:after="0" w:line="240" w:lineRule="auto"/>
        <w:jc w:val="both"/>
        <w:rPr>
          <w:rFonts w:ascii="Times New Roman" w:eastAsia="Times New Roman" w:hAnsi="Times New Roman" w:cs="Times New Roman"/>
          <w:b/>
        </w:rPr>
      </w:pPr>
    </w:p>
    <w:p w:rsidR="00470C3D" w:rsidRPr="00C64E02" w:rsidRDefault="00470C3D" w:rsidP="00082F35">
      <w:pPr>
        <w:spacing w:after="0" w:line="240" w:lineRule="auto"/>
        <w:jc w:val="both"/>
        <w:rPr>
          <w:rFonts w:ascii="Times New Roman" w:eastAsia="Times New Roman" w:hAnsi="Times New Roman" w:cs="Times New Roman"/>
          <w:b/>
          <w:lang w:val="ru-RU"/>
        </w:rPr>
      </w:pPr>
      <w:r w:rsidRPr="00C64E02">
        <w:rPr>
          <w:rFonts w:ascii="Times New Roman" w:eastAsia="Times New Roman" w:hAnsi="Times New Roman" w:cs="Times New Roman"/>
          <w:b/>
        </w:rPr>
        <w:t xml:space="preserve">Початок постачання з   </w:t>
      </w:r>
      <w:r w:rsidR="003E6DA5" w:rsidRPr="00C64E02">
        <w:rPr>
          <w:rFonts w:ascii="Times New Roman" w:eastAsia="Times New Roman" w:hAnsi="Times New Roman" w:cs="Times New Roman"/>
          <w:b/>
        </w:rPr>
        <w:t>01 січня 2024</w:t>
      </w:r>
      <w:r w:rsidRPr="00C64E02">
        <w:rPr>
          <w:rFonts w:ascii="Times New Roman" w:eastAsia="Times New Roman" w:hAnsi="Times New Roman" w:cs="Times New Roman"/>
          <w:b/>
        </w:rPr>
        <w:t xml:space="preserve"> р., але не раніше дати зміни Постачальника, що підтверджується відповідним повідомленням Адміністратора комерційного обліку</w:t>
      </w:r>
    </w:p>
    <w:p w:rsidR="00470C3D" w:rsidRPr="00C64E02" w:rsidRDefault="00470C3D" w:rsidP="00082F35">
      <w:pPr>
        <w:suppressAutoHyphens/>
        <w:spacing w:after="0" w:line="240" w:lineRule="auto"/>
        <w:ind w:firstLine="284"/>
        <w:jc w:val="both"/>
        <w:rPr>
          <w:rFonts w:ascii="Times New Roman" w:eastAsia="Times New Roman" w:hAnsi="Times New Roman" w:cs="Times New Roman"/>
          <w:lang w:val="ru-RU" w:eastAsia="ar-SA"/>
        </w:rPr>
      </w:pPr>
    </w:p>
    <w:p w:rsidR="00470C3D" w:rsidRPr="00C64E02" w:rsidRDefault="00470C3D" w:rsidP="00082F35">
      <w:pPr>
        <w:suppressAutoHyphens/>
        <w:spacing w:after="0" w:line="240" w:lineRule="auto"/>
        <w:ind w:firstLine="284"/>
        <w:jc w:val="both"/>
        <w:rPr>
          <w:rFonts w:ascii="Times New Roman" w:eastAsia="Times New Roman" w:hAnsi="Times New Roman" w:cs="Times New Roman"/>
          <w:lang w:eastAsia="ar-SA"/>
        </w:rPr>
      </w:pPr>
      <w:r w:rsidRPr="00C64E02">
        <w:rPr>
          <w:rFonts w:ascii="Times New Roman" w:eastAsia="Times New Roman" w:hAnsi="Times New Roman" w:cs="Times New Roman"/>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C64E02" w:rsidRDefault="00470C3D" w:rsidP="00082F35">
      <w:pPr>
        <w:suppressAutoHyphens/>
        <w:spacing w:after="0" w:line="240" w:lineRule="auto"/>
        <w:ind w:firstLine="284"/>
        <w:jc w:val="both"/>
        <w:rPr>
          <w:rFonts w:ascii="Times New Roman" w:eastAsia="Times New Roman" w:hAnsi="Times New Roman" w:cs="Times New Roman"/>
          <w:lang w:eastAsia="ar-SA"/>
        </w:rPr>
      </w:pPr>
      <w:r w:rsidRPr="00C64E02">
        <w:rPr>
          <w:rFonts w:ascii="Times New Roman" w:eastAsia="Times New Roman" w:hAnsi="Times New Roman" w:cs="Times New Roman"/>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bookmarkStart w:id="9" w:name="_GoBack"/>
      <w:bookmarkEnd w:id="9"/>
    </w:p>
    <w:p w:rsidR="00470C3D" w:rsidRPr="00C64E02" w:rsidRDefault="00470C3D" w:rsidP="00082F35">
      <w:pPr>
        <w:spacing w:after="0" w:line="240" w:lineRule="auto"/>
        <w:ind w:firstLine="284"/>
        <w:jc w:val="both"/>
        <w:rPr>
          <w:rFonts w:ascii="Times New Roman" w:eastAsia="Times New Roman" w:hAnsi="Times New Roman" w:cs="Times New Roman"/>
          <w:bCs/>
        </w:rPr>
      </w:pPr>
      <w:r w:rsidRPr="00C64E02">
        <w:rPr>
          <w:rFonts w:ascii="Times New Roman" w:eastAsia="Times New Roman" w:hAnsi="Times New Roman" w:cs="Times New Roman"/>
          <w:bCs/>
        </w:rPr>
        <w:t>Даною заявою-приєднання Споживач дає згоду на обробку персональних даних.</w:t>
      </w:r>
    </w:p>
    <w:p w:rsidR="00470C3D" w:rsidRPr="00C64E02" w:rsidRDefault="00470C3D" w:rsidP="00082F35">
      <w:pPr>
        <w:suppressAutoHyphens/>
        <w:spacing w:after="0" w:line="240" w:lineRule="auto"/>
        <w:ind w:firstLine="284"/>
        <w:jc w:val="both"/>
        <w:rPr>
          <w:rFonts w:ascii="Times New Roman" w:eastAsia="Times New Roman" w:hAnsi="Times New Roman" w:cs="Times New Roman"/>
          <w:lang w:eastAsia="ar-SA"/>
        </w:rPr>
      </w:pPr>
      <w:r w:rsidRPr="00C64E02">
        <w:rPr>
          <w:rFonts w:ascii="Times New Roman" w:eastAsia="Times New Roman" w:hAnsi="Times New Roman" w:cs="Times New Roman"/>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082F35">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082F35">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3E6DA5" w:rsidRPr="00AA563D" w:rsidRDefault="003E6DA5" w:rsidP="003E6DA5">
      <w:pPr>
        <w:spacing w:after="0" w:line="240" w:lineRule="auto"/>
        <w:rPr>
          <w:rFonts w:ascii="Times New Roman" w:hAnsi="Times New Roman" w:cs="Times New Roman"/>
          <w:b/>
        </w:rPr>
      </w:pPr>
      <w:r w:rsidRPr="00A37412">
        <w:rPr>
          <w:rFonts w:ascii="Times New Roman" w:hAnsi="Times New Roman" w:cs="Times New Roman"/>
        </w:rPr>
        <w:t xml:space="preserve">Скорочена назва (за статутом): </w:t>
      </w:r>
      <w:r>
        <w:rPr>
          <w:rFonts w:ascii="Times New Roman" w:hAnsi="Times New Roman" w:cs="Times New Roman"/>
        </w:rPr>
        <w:t xml:space="preserve"> </w:t>
      </w:r>
      <w:r w:rsidRPr="00AA563D">
        <w:rPr>
          <w:rFonts w:ascii="Times New Roman" w:hAnsi="Times New Roman" w:cs="Times New Roman"/>
          <w:b/>
        </w:rPr>
        <w:t>КП «Богородчанське ВУВКГ»</w:t>
      </w:r>
    </w:p>
    <w:p w:rsidR="003E6DA5" w:rsidRPr="00A37412" w:rsidRDefault="003E6DA5" w:rsidP="003E6DA5">
      <w:pPr>
        <w:spacing w:after="0" w:line="240" w:lineRule="auto"/>
        <w:contextualSpacing/>
        <w:rPr>
          <w:rFonts w:ascii="Times New Roman" w:hAnsi="Times New Roman" w:cs="Times New Roman"/>
          <w:u w:val="single"/>
        </w:rPr>
      </w:pPr>
      <w:r w:rsidRPr="00A37412">
        <w:rPr>
          <w:rFonts w:ascii="Times New Roman" w:hAnsi="Times New Roman" w:cs="Times New Roman"/>
        </w:rPr>
        <w:t>Місцезнаходження:</w:t>
      </w:r>
      <w:r w:rsidRPr="00984516">
        <w:rPr>
          <w:rFonts w:ascii="Times New Roman" w:hAnsi="Times New Roman" w:cs="Times New Roman"/>
        </w:rPr>
        <w:t xml:space="preserve"> </w:t>
      </w:r>
      <w:r>
        <w:rPr>
          <w:rFonts w:ascii="Times New Roman" w:hAnsi="Times New Roman" w:cs="Times New Roman"/>
        </w:rPr>
        <w:t xml:space="preserve">вул.Петраша, 6А, смт Богородчани,  </w:t>
      </w:r>
      <w:r w:rsidRPr="000A2399">
        <w:rPr>
          <w:rFonts w:ascii="Times New Roman" w:hAnsi="Times New Roman" w:cs="Times New Roman"/>
        </w:rPr>
        <w:t>Івано-Франківська область</w:t>
      </w:r>
      <w:r>
        <w:rPr>
          <w:rFonts w:ascii="Times New Roman" w:hAnsi="Times New Roman" w:cs="Times New Roman"/>
        </w:rPr>
        <w:t>, 77701</w:t>
      </w:r>
    </w:p>
    <w:p w:rsidR="003E6DA5" w:rsidRPr="00A37412" w:rsidRDefault="003E6DA5" w:rsidP="003E6DA5">
      <w:pPr>
        <w:spacing w:after="0" w:line="240" w:lineRule="auto"/>
        <w:rPr>
          <w:rFonts w:ascii="Times New Roman" w:hAnsi="Times New Roman" w:cs="Times New Roman"/>
          <w:u w:val="single"/>
        </w:rPr>
      </w:pPr>
      <w:r w:rsidRPr="00A37412">
        <w:rPr>
          <w:rFonts w:ascii="Times New Roman" w:hAnsi="Times New Roman" w:cs="Times New Roman"/>
        </w:rPr>
        <w:t>Поштова адреса:</w:t>
      </w:r>
      <w:r>
        <w:rPr>
          <w:rFonts w:ascii="Times New Roman" w:hAnsi="Times New Roman" w:cs="Times New Roman"/>
        </w:rPr>
        <w:t xml:space="preserve">  </w:t>
      </w:r>
      <w:r w:rsidRPr="00984516">
        <w:rPr>
          <w:rFonts w:ascii="Times New Roman" w:hAnsi="Times New Roman" w:cs="Times New Roman"/>
        </w:rPr>
        <w:t xml:space="preserve"> </w:t>
      </w:r>
      <w:r>
        <w:rPr>
          <w:rFonts w:ascii="Times New Roman" w:hAnsi="Times New Roman" w:cs="Times New Roman"/>
        </w:rPr>
        <w:t xml:space="preserve">вул.Петраша, 6А, смт Богородчани,  </w:t>
      </w:r>
      <w:r w:rsidRPr="000A2399">
        <w:rPr>
          <w:rFonts w:ascii="Times New Roman" w:hAnsi="Times New Roman" w:cs="Times New Roman"/>
        </w:rPr>
        <w:t>Івано-Франківська область</w:t>
      </w:r>
      <w:r>
        <w:rPr>
          <w:rFonts w:ascii="Times New Roman" w:hAnsi="Times New Roman" w:cs="Times New Roman"/>
        </w:rPr>
        <w:t>, 77701</w:t>
      </w:r>
    </w:p>
    <w:p w:rsidR="003E6DA5" w:rsidRDefault="003E6DA5" w:rsidP="003E6DA5">
      <w:pPr>
        <w:spacing w:after="0" w:line="240" w:lineRule="auto"/>
        <w:contextualSpacing/>
        <w:rPr>
          <w:rFonts w:ascii="Times New Roman" w:hAnsi="Times New Roman" w:cs="Times New Roman"/>
        </w:rPr>
      </w:pPr>
      <w:r w:rsidRPr="00A37412">
        <w:rPr>
          <w:rFonts w:ascii="Times New Roman" w:hAnsi="Times New Roman" w:cs="Times New Roman"/>
          <w:bCs/>
        </w:rPr>
        <w:t xml:space="preserve">Рахунок </w:t>
      </w:r>
      <w:r>
        <w:rPr>
          <w:rFonts w:ascii="Times New Roman" w:hAnsi="Times New Roman" w:cs="Times New Roman"/>
          <w:bCs/>
        </w:rPr>
        <w:t xml:space="preserve">   </w:t>
      </w:r>
      <w:r>
        <w:rPr>
          <w:rFonts w:ascii="Times New Roman" w:hAnsi="Times New Roman" w:cs="Times New Roman"/>
        </w:rPr>
        <w:t xml:space="preserve">  </w:t>
      </w:r>
      <w:r>
        <w:rPr>
          <w:rFonts w:ascii="Times New Roman" w:hAnsi="Times New Roman" w:cs="Times New Roman"/>
          <w:lang w:val="en-US"/>
        </w:rPr>
        <w:t>UA</w:t>
      </w:r>
      <w:r>
        <w:rPr>
          <w:rFonts w:ascii="Times New Roman" w:hAnsi="Times New Roman" w:cs="Times New Roman"/>
        </w:rPr>
        <w:t>513365030000000026007300141 в АТ «Ощадбанк»  МФО 336503</w:t>
      </w:r>
    </w:p>
    <w:p w:rsidR="003E6DA5" w:rsidRDefault="003E6DA5" w:rsidP="003E6DA5">
      <w:pPr>
        <w:spacing w:after="0" w:line="240" w:lineRule="auto"/>
        <w:rPr>
          <w:rFonts w:ascii="Times New Roman" w:hAnsi="Times New Roman" w:cs="Times New Roman"/>
        </w:rPr>
      </w:pPr>
      <w:r>
        <w:rPr>
          <w:rFonts w:ascii="Times New Roman" w:hAnsi="Times New Roman" w:cs="Times New Roman"/>
        </w:rPr>
        <w:t>ІПН 033458309010</w:t>
      </w:r>
    </w:p>
    <w:p w:rsidR="003E6DA5" w:rsidRPr="00984516" w:rsidRDefault="003E6DA5" w:rsidP="003E6DA5">
      <w:pPr>
        <w:spacing w:after="0" w:line="240" w:lineRule="auto"/>
        <w:rPr>
          <w:rFonts w:ascii="Times New Roman" w:hAnsi="Times New Roman" w:cs="Times New Roman"/>
        </w:rPr>
      </w:pPr>
      <w:r w:rsidRPr="00A37412">
        <w:rPr>
          <w:rFonts w:ascii="Times New Roman" w:hAnsi="Times New Roman" w:cs="Times New Roman"/>
        </w:rPr>
        <w:t xml:space="preserve">Статус платника </w:t>
      </w:r>
      <w:r>
        <w:rPr>
          <w:rFonts w:ascii="Times New Roman" w:hAnsi="Times New Roman" w:cs="Times New Roman"/>
        </w:rPr>
        <w:t>платник податку на прибуток на загальних підставах</w:t>
      </w:r>
    </w:p>
    <w:p w:rsidR="003E6DA5" w:rsidRDefault="003E6DA5" w:rsidP="003E6DA5">
      <w:pPr>
        <w:spacing w:after="0" w:line="240" w:lineRule="auto"/>
        <w:rPr>
          <w:rFonts w:ascii="Times New Roman" w:hAnsi="Times New Roman" w:cs="Times New Roman"/>
          <w:bCs/>
        </w:rPr>
      </w:pPr>
      <w:r w:rsidRPr="00984516">
        <w:rPr>
          <w:rFonts w:ascii="Times New Roman" w:hAnsi="Times New Roman" w:cs="Times New Roman"/>
          <w:bCs/>
        </w:rPr>
        <w:t>Свідоцтво (виписка) № 100016129</w:t>
      </w:r>
    </w:p>
    <w:p w:rsidR="003E6DA5" w:rsidRPr="00AA563D" w:rsidRDefault="003E6DA5" w:rsidP="003E6DA5">
      <w:pPr>
        <w:spacing w:after="0" w:line="240" w:lineRule="auto"/>
        <w:rPr>
          <w:rFonts w:ascii="Times New Roman" w:hAnsi="Times New Roman" w:cs="Times New Roman"/>
          <w:bCs/>
        </w:rPr>
      </w:pPr>
      <w:r>
        <w:rPr>
          <w:rFonts w:ascii="Times New Roman" w:hAnsi="Times New Roman" w:cs="Times New Roman"/>
        </w:rPr>
        <w:t>Т</w:t>
      </w:r>
      <w:r w:rsidRPr="00B644E7">
        <w:rPr>
          <w:rFonts w:ascii="Times New Roman" w:hAnsi="Times New Roman" w:cs="Times New Roman"/>
        </w:rPr>
        <w:t xml:space="preserve">ел.: </w:t>
      </w:r>
      <w:r>
        <w:rPr>
          <w:rFonts w:ascii="Times New Roman" w:hAnsi="Times New Roman" w:cs="Times New Roman"/>
        </w:rPr>
        <w:t>068 887 40 63</w:t>
      </w:r>
    </w:p>
    <w:p w:rsidR="003E6DA5" w:rsidRPr="00A37412" w:rsidRDefault="003E6DA5" w:rsidP="003E6DA5">
      <w:pPr>
        <w:spacing w:after="0" w:line="240" w:lineRule="auto"/>
        <w:rPr>
          <w:rFonts w:ascii="Times New Roman" w:hAnsi="Times New Roman" w:cs="Times New Roman"/>
          <w:bCs/>
        </w:rPr>
      </w:pPr>
      <w:r w:rsidRPr="00A37412">
        <w:rPr>
          <w:rFonts w:ascii="Times New Roman" w:hAnsi="Times New Roman" w:cs="Times New Roman"/>
          <w:bCs/>
        </w:rPr>
        <w:t xml:space="preserve">Електронна адреса: </w:t>
      </w:r>
      <w:r>
        <w:rPr>
          <w:rFonts w:ascii="Times New Roman" w:hAnsi="Times New Roman" w:cs="Times New Roman"/>
          <w:lang w:val="en-US"/>
        </w:rPr>
        <w:t>bvuvkg</w:t>
      </w:r>
      <w:r w:rsidRPr="000A2399">
        <w:rPr>
          <w:rFonts w:ascii="Times New Roman" w:hAnsi="Times New Roman" w:cs="Times New Roman"/>
        </w:rPr>
        <w:t>@</w:t>
      </w:r>
      <w:r>
        <w:rPr>
          <w:rFonts w:ascii="Times New Roman" w:hAnsi="Times New Roman" w:cs="Times New Roman"/>
          <w:lang w:val="en-US"/>
        </w:rPr>
        <w:t>ukr</w:t>
      </w:r>
      <w:r w:rsidRPr="000A2399">
        <w:rPr>
          <w:rFonts w:ascii="Times New Roman" w:hAnsi="Times New Roman" w:cs="Times New Roman"/>
        </w:rPr>
        <w:t>.</w:t>
      </w:r>
      <w:r>
        <w:rPr>
          <w:rFonts w:ascii="Times New Roman" w:hAnsi="Times New Roman" w:cs="Times New Roman"/>
          <w:lang w:val="en-US"/>
        </w:rPr>
        <w:t>net</w:t>
      </w:r>
    </w:p>
    <w:p w:rsidR="00470C3D" w:rsidRPr="00064A3B" w:rsidRDefault="003E6DA5" w:rsidP="00082F35">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p>
    <w:p w:rsidR="00470C3D" w:rsidRPr="00064A3B" w:rsidRDefault="00470C3D" w:rsidP="00082F35">
      <w:pPr>
        <w:suppressAutoHyphens/>
        <w:spacing w:after="0" w:line="240" w:lineRule="auto"/>
        <w:jc w:val="both"/>
        <w:rPr>
          <w:rFonts w:ascii="Times New Roman" w:eastAsia="Times New Roman" w:hAnsi="Times New Roman" w:cs="Times New Roman"/>
          <w:lang w:eastAsia="ar-SA"/>
        </w:rPr>
      </w:pPr>
    </w:p>
    <w:p w:rsidR="00470C3D" w:rsidRPr="00064A3B" w:rsidRDefault="00470C3D" w:rsidP="00082F35">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082F35">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082F35">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082F35">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(особистий підпис)</w:t>
            </w:r>
          </w:p>
        </w:tc>
        <w:tc>
          <w:tcPr>
            <w:tcW w:w="1650" w:type="pct"/>
          </w:tcPr>
          <w:p w:rsidR="00470C3D" w:rsidRPr="00AE0F2F" w:rsidRDefault="003E6DA5" w:rsidP="00082F35">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0"/>
                <w:szCs w:val="20"/>
                <w:lang w:val="ru-RU" w:eastAsia="ar-SA"/>
              </w:rPr>
              <w:t>Роман СЕМКІВ</w:t>
            </w:r>
          </w:p>
        </w:tc>
      </w:tr>
    </w:tbl>
    <w:p w:rsidR="00470C3D" w:rsidRDefault="00470C3D" w:rsidP="00082F35">
      <w:pPr>
        <w:spacing w:after="0" w:line="240" w:lineRule="auto"/>
        <w:ind w:left="6372"/>
        <w:rPr>
          <w:rFonts w:ascii="Times New Roman" w:eastAsia="Times New Roman" w:hAnsi="Times New Roman" w:cs="Times New Roman"/>
          <w:b/>
          <w:color w:val="000000"/>
          <w:sz w:val="24"/>
          <w:szCs w:val="24"/>
        </w:rPr>
      </w:pPr>
    </w:p>
    <w:p w:rsidR="00470C3D" w:rsidRDefault="00470C3D" w:rsidP="00082F3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082F35">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t> </w:t>
      </w:r>
      <w:r w:rsidRPr="00AE0F2F">
        <w:rPr>
          <w:rFonts w:ascii="Times New Roman" w:eastAsia="Times New Roman" w:hAnsi="Times New Roman" w:cs="Times New Roman"/>
          <w:sz w:val="24"/>
          <w:szCs w:val="24"/>
        </w:rPr>
        <w:t>Додаток 2</w:t>
      </w:r>
    </w:p>
    <w:p w:rsidR="00470C3D" w:rsidRPr="00AE0F2F" w:rsidRDefault="00470C3D" w:rsidP="00082F35">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w:t>
      </w:r>
      <w:r w:rsidR="00D20304">
        <w:rPr>
          <w:rFonts w:ascii="Times New Roman" w:eastAsia="Times New Roman" w:hAnsi="Times New Roman" w:cs="Times New Roman"/>
          <w:sz w:val="24"/>
          <w:szCs w:val="24"/>
        </w:rPr>
        <w:t xml:space="preserve"> </w:t>
      </w: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082F35">
      <w:pPr>
        <w:pBdr>
          <w:top w:val="nil"/>
          <w:left w:val="nil"/>
          <w:bottom w:val="nil"/>
          <w:right w:val="nil"/>
          <w:between w:val="nil"/>
        </w:pBdr>
        <w:spacing w:after="0" w:line="240" w:lineRule="auto"/>
        <w:ind w:left="3600" w:right="-780"/>
        <w:jc w:val="both"/>
        <w:rPr>
          <w:rFonts w:ascii="Times New Roman" w:eastAsia="Times New Roman" w:hAnsi="Times New Roman" w:cs="Times New Roman"/>
          <w:color w:val="000000"/>
          <w:sz w:val="24"/>
          <w:szCs w:val="24"/>
        </w:rPr>
      </w:pPr>
    </w:p>
    <w:p w:rsidR="00470C3D" w:rsidRDefault="00470C3D" w:rsidP="00082F35">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082F35">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082F35">
      <w:pPr>
        <w:pStyle w:val="a5"/>
        <w:numPr>
          <w:ilvl w:val="0"/>
          <w:numId w:val="20"/>
        </w:numPr>
        <w:shd w:val="clear" w:color="auto" w:fill="FFFFFF" w:themeFill="background1"/>
        <w:tabs>
          <w:tab w:val="left" w:pos="567"/>
        </w:tabs>
        <w:spacing w:after="0" w:line="240"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082F35">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082F35">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C64E02"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rPr>
            </w:pPr>
            <w:r w:rsidRPr="00C64E02">
              <w:rPr>
                <w:rFonts w:ascii="Times New Roman" w:eastAsia="Times New Roman" w:hAnsi="Times New Roman" w:cs="Times New Roman"/>
                <w:b/>
                <w:color w:val="000000"/>
              </w:rPr>
              <w:t>Електрична енергія</w:t>
            </w:r>
          </w:p>
        </w:tc>
        <w:tc>
          <w:tcPr>
            <w:tcW w:w="1162" w:type="dxa"/>
            <w:shd w:val="clear" w:color="auto" w:fill="auto"/>
            <w:tcMar>
              <w:top w:w="100" w:type="dxa"/>
              <w:left w:w="100" w:type="dxa"/>
              <w:bottom w:w="100" w:type="dxa"/>
              <w:right w:w="100" w:type="dxa"/>
            </w:tcMar>
            <w:vAlign w:val="center"/>
          </w:tcPr>
          <w:p w:rsidR="00470C3D" w:rsidRPr="00C64E02"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rPr>
            </w:pPr>
            <w:r w:rsidRPr="00C64E02">
              <w:rPr>
                <w:rFonts w:ascii="Times New Roman" w:eastAsia="Times New Roman" w:hAnsi="Times New Roman" w:cs="Times New Roman"/>
                <w:b/>
                <w:color w:val="000000"/>
              </w:rPr>
              <w:t>кВт</w:t>
            </w:r>
            <w:r w:rsidRPr="00C64E02">
              <w:rPr>
                <w:rFonts w:ascii="Times New Roman" w:eastAsia="Cambria Math" w:hAnsi="Times New Roman" w:cs="Times New Roman"/>
                <w:b/>
                <w:color w:val="000000"/>
              </w:rPr>
              <w:t>*</w:t>
            </w:r>
            <w:r w:rsidRPr="00C64E02">
              <w:rPr>
                <w:rFonts w:ascii="Times New Roman" w:eastAsia="Times New Roman" w:hAnsi="Times New Roman" w:cs="Times New Roman"/>
                <w:b/>
                <w:color w:val="000000"/>
              </w:rPr>
              <w:t>год</w:t>
            </w:r>
          </w:p>
        </w:tc>
        <w:tc>
          <w:tcPr>
            <w:tcW w:w="2168" w:type="dxa"/>
            <w:shd w:val="clear" w:color="auto" w:fill="auto"/>
            <w:tcMar>
              <w:top w:w="100" w:type="dxa"/>
              <w:left w:w="100" w:type="dxa"/>
              <w:bottom w:w="100" w:type="dxa"/>
              <w:right w:w="100" w:type="dxa"/>
            </w:tcMar>
          </w:tcPr>
          <w:p w:rsidR="00470C3D" w:rsidRPr="00C64E02"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1559" w:type="dxa"/>
            <w:shd w:val="clear" w:color="auto" w:fill="auto"/>
            <w:tcMar>
              <w:top w:w="100" w:type="dxa"/>
              <w:left w:w="100" w:type="dxa"/>
              <w:bottom w:w="100" w:type="dxa"/>
              <w:right w:w="100" w:type="dxa"/>
            </w:tcMar>
          </w:tcPr>
          <w:p w:rsidR="00470C3D" w:rsidRPr="00AE0F2F"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470C3D" w:rsidRPr="00AE0F2F" w:rsidRDefault="00470C3D" w:rsidP="00082F35">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470C3D"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082F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20"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4115D2" w:rsidRPr="004115D2" w:rsidRDefault="004115D2" w:rsidP="00082F35">
      <w:pPr>
        <w:spacing w:after="0" w:line="240"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082F35">
      <w:pPr>
        <w:tabs>
          <w:tab w:val="left" w:pos="284"/>
          <w:tab w:val="left" w:pos="426"/>
        </w:tabs>
        <w:spacing w:after="0" w:line="240"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082F35">
      <w:pPr>
        <w:tabs>
          <w:tab w:val="left" w:pos="284"/>
          <w:tab w:val="left" w:pos="426"/>
        </w:tabs>
        <w:spacing w:after="0" w:line="240"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082F35">
      <w:pPr>
        <w:tabs>
          <w:tab w:val="left" w:pos="284"/>
          <w:tab w:val="left" w:pos="426"/>
        </w:tabs>
        <w:spacing w:after="0" w:line="240"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082F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082F35">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082F35">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082F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082F35">
            <w:pPr>
              <w:spacing w:after="0" w:line="240" w:lineRule="auto"/>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082F35">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082F35">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082F35">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1">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3E6DA5">
            <w:pPr>
              <w:pBdr>
                <w:top w:val="nil"/>
                <w:left w:val="nil"/>
                <w:bottom w:val="nil"/>
                <w:right w:val="nil"/>
                <w:between w:val="nil"/>
              </w:pBdr>
              <w:spacing w:after="0" w:line="240" w:lineRule="auto"/>
              <w:ind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082F35">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082F3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082F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082F35">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082F35">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082F35">
            <w:pPr>
              <w:spacing w:after="0" w:line="240" w:lineRule="auto"/>
              <w:contextualSpacing/>
              <w:rPr>
                <w:rFonts w:ascii="Times New Roman" w:hAnsi="Times New Roman" w:cs="Times New Roman"/>
                <w:b/>
                <w:sz w:val="24"/>
                <w:szCs w:val="24"/>
              </w:rPr>
            </w:pPr>
          </w:p>
          <w:p w:rsidR="00470C3D" w:rsidRPr="00AE0F2F" w:rsidRDefault="00470C3D" w:rsidP="00082F35">
            <w:pPr>
              <w:spacing w:after="0" w:line="240" w:lineRule="auto"/>
              <w:rPr>
                <w:rFonts w:ascii="Times New Roman" w:hAnsi="Times New Roman" w:cs="Times New Roman"/>
                <w:sz w:val="24"/>
                <w:szCs w:val="24"/>
              </w:rPr>
            </w:pPr>
          </w:p>
        </w:tc>
        <w:tc>
          <w:tcPr>
            <w:tcW w:w="4408" w:type="dxa"/>
          </w:tcPr>
          <w:p w:rsidR="00470C3D" w:rsidRPr="00AE0F2F" w:rsidRDefault="00470C3D" w:rsidP="00082F35">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082F35">
            <w:pPr>
              <w:spacing w:after="0" w:line="240" w:lineRule="auto"/>
              <w:contextualSpacing/>
              <w:rPr>
                <w:rFonts w:ascii="Times New Roman" w:hAnsi="Times New Roman" w:cs="Times New Roman"/>
                <w:b/>
                <w:sz w:val="24"/>
                <w:szCs w:val="24"/>
              </w:rPr>
            </w:pPr>
          </w:p>
          <w:p w:rsidR="00470C3D" w:rsidRPr="00AE0F2F" w:rsidRDefault="00470C3D" w:rsidP="00082F35">
            <w:pPr>
              <w:spacing w:after="0" w:line="240" w:lineRule="auto"/>
              <w:contextualSpacing/>
              <w:rPr>
                <w:rFonts w:ascii="Times New Roman" w:hAnsi="Times New Roman" w:cs="Times New Roman"/>
                <w:sz w:val="24"/>
                <w:szCs w:val="24"/>
                <w:lang w:val="en-US"/>
              </w:rPr>
            </w:pPr>
          </w:p>
        </w:tc>
      </w:tr>
    </w:tbl>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132064" w:rsidRDefault="00470C3D" w:rsidP="00082F35">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Додаток №</w:t>
      </w:r>
      <w:r w:rsidR="00C64E02">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3</w:t>
      </w:r>
    </w:p>
    <w:p w:rsidR="00470C3D" w:rsidRPr="00132064" w:rsidRDefault="00470C3D" w:rsidP="00082F35">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470C3D" w:rsidRPr="00132064" w:rsidRDefault="00470C3D" w:rsidP="00082F35">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082F35">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№________від _____________</w:t>
      </w:r>
    </w:p>
    <w:p w:rsidR="00470C3D" w:rsidRDefault="00470C3D" w:rsidP="00082F35">
      <w:pPr>
        <w:spacing w:after="0" w:line="240" w:lineRule="auto"/>
        <w:ind w:left="6373"/>
        <w:rPr>
          <w:rFonts w:ascii="Times New Roman" w:eastAsia="Times New Roman" w:hAnsi="Times New Roman" w:cs="Times New Roman"/>
          <w:sz w:val="24"/>
          <w:szCs w:val="24"/>
        </w:rPr>
      </w:pPr>
    </w:p>
    <w:p w:rsidR="00470C3D" w:rsidRPr="00132064" w:rsidRDefault="00470C3D" w:rsidP="00082F35">
      <w:pPr>
        <w:spacing w:after="0" w:line="240" w:lineRule="auto"/>
        <w:ind w:left="6373"/>
        <w:rPr>
          <w:rFonts w:ascii="Times New Roman" w:eastAsia="Times New Roman" w:hAnsi="Times New Roman" w:cs="Times New Roman"/>
          <w:sz w:val="24"/>
          <w:szCs w:val="24"/>
        </w:rPr>
      </w:pPr>
    </w:p>
    <w:p w:rsidR="00470C3D" w:rsidRPr="00132064" w:rsidRDefault="00470C3D" w:rsidP="00082F35">
      <w:pPr>
        <w:spacing w:after="0" w:line="240" w:lineRule="auto"/>
        <w:ind w:left="6373"/>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FB51AD" w:rsidRDefault="00470C3D" w:rsidP="00082F35">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082F35">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082F35">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082F35">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082F35">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rsidTr="00451C56">
        <w:trPr>
          <w:trHeight w:val="425"/>
        </w:trPr>
        <w:tc>
          <w:tcPr>
            <w:tcW w:w="1188" w:type="dxa"/>
          </w:tcPr>
          <w:p w:rsidR="00470C3D" w:rsidRPr="00906741" w:rsidRDefault="00470C3D" w:rsidP="00082F35">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082F35">
            <w:pPr>
              <w:pStyle w:val="TableParagraph"/>
              <w:spacing w:before="0"/>
              <w:rPr>
                <w:sz w:val="24"/>
                <w:szCs w:val="24"/>
                <w:lang w:val="uk-UA"/>
              </w:rPr>
            </w:pPr>
            <w:r w:rsidRPr="00906741">
              <w:rPr>
                <w:sz w:val="24"/>
                <w:szCs w:val="24"/>
                <w:lang w:val="uk-UA"/>
              </w:rPr>
              <w:t>січень</w:t>
            </w:r>
          </w:p>
        </w:tc>
        <w:tc>
          <w:tcPr>
            <w:tcW w:w="6286" w:type="dxa"/>
          </w:tcPr>
          <w:p w:rsidR="00470C3D" w:rsidRPr="00451C56" w:rsidRDefault="00851D73" w:rsidP="00082F35">
            <w:pPr>
              <w:pStyle w:val="12"/>
              <w:spacing w:before="0" w:after="0" w:line="240" w:lineRule="auto"/>
              <w:jc w:val="center"/>
              <w:rPr>
                <w:rFonts w:ascii="Times New Roman" w:hAnsi="Times New Roman" w:cs="Times New Roman"/>
                <w:b w:val="0"/>
                <w:sz w:val="23"/>
                <w:szCs w:val="23"/>
                <w:lang w:val="ru-RU"/>
              </w:rPr>
            </w:pPr>
            <w:r w:rsidRPr="00451C56">
              <w:rPr>
                <w:rFonts w:ascii="Times New Roman" w:hAnsi="Times New Roman" w:cs="Times New Roman"/>
                <w:b w:val="0"/>
                <w:sz w:val="23"/>
                <w:szCs w:val="23"/>
                <w:lang w:val="ru-RU"/>
              </w:rPr>
              <w:t>37000</w:t>
            </w:r>
          </w:p>
          <w:p w:rsidR="00451C56" w:rsidRPr="00451C56" w:rsidRDefault="00451C56" w:rsidP="00082F35">
            <w:pPr>
              <w:pStyle w:val="12"/>
              <w:spacing w:before="0" w:after="0" w:line="240" w:lineRule="auto"/>
              <w:jc w:val="center"/>
              <w:rPr>
                <w:rFonts w:ascii="Times New Roman" w:hAnsi="Times New Roman" w:cs="Times New Roman"/>
                <w:b w:val="0"/>
                <w:sz w:val="23"/>
                <w:szCs w:val="23"/>
                <w:lang w:val="ru-RU"/>
              </w:rPr>
            </w:pP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2</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лютий</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37000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3</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березень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37000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4</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квітень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35000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5</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травень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32000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6</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червень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32000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7</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липень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32000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8</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серпень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32000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9</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вересень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32000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10</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жовтень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37000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11</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листопад</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37000</w:t>
            </w:r>
          </w:p>
        </w:tc>
      </w:tr>
      <w:tr w:rsidR="00851D73" w:rsidRPr="00906741" w:rsidTr="00451C56">
        <w:trPr>
          <w:trHeight w:val="425"/>
        </w:trPr>
        <w:tc>
          <w:tcPr>
            <w:tcW w:w="1188" w:type="dxa"/>
          </w:tcPr>
          <w:p w:rsidR="00851D73" w:rsidRPr="00906741" w:rsidRDefault="00851D73" w:rsidP="00082F35">
            <w:pPr>
              <w:pStyle w:val="TableParagraph"/>
              <w:spacing w:before="0"/>
              <w:jc w:val="center"/>
              <w:rPr>
                <w:sz w:val="24"/>
                <w:szCs w:val="24"/>
                <w:lang w:val="uk-UA"/>
              </w:rPr>
            </w:pPr>
            <w:r w:rsidRPr="00906741">
              <w:rPr>
                <w:sz w:val="24"/>
                <w:szCs w:val="24"/>
                <w:lang w:val="uk-UA"/>
              </w:rPr>
              <w:t>12</w:t>
            </w:r>
          </w:p>
        </w:tc>
        <w:tc>
          <w:tcPr>
            <w:tcW w:w="2160" w:type="dxa"/>
          </w:tcPr>
          <w:p w:rsidR="00851D73" w:rsidRPr="00906741" w:rsidRDefault="00851D73" w:rsidP="00082F35">
            <w:pPr>
              <w:pStyle w:val="TableParagraph"/>
              <w:spacing w:before="0"/>
              <w:rPr>
                <w:sz w:val="24"/>
                <w:szCs w:val="24"/>
                <w:lang w:val="uk-UA"/>
              </w:rPr>
            </w:pPr>
            <w:r w:rsidRPr="00906741">
              <w:rPr>
                <w:sz w:val="24"/>
                <w:szCs w:val="24"/>
                <w:lang w:val="uk-UA"/>
              </w:rPr>
              <w:t>грудень</w:t>
            </w:r>
          </w:p>
        </w:tc>
        <w:tc>
          <w:tcPr>
            <w:tcW w:w="6286" w:type="dxa"/>
          </w:tcPr>
          <w:p w:rsidR="00851D73" w:rsidRPr="00451C56" w:rsidRDefault="00851D73" w:rsidP="00851D73">
            <w:pPr>
              <w:jc w:val="center"/>
            </w:pPr>
            <w:r w:rsidRPr="00451C56">
              <w:rPr>
                <w:rFonts w:ascii="Times New Roman" w:hAnsi="Times New Roman" w:cs="Times New Roman"/>
                <w:sz w:val="23"/>
                <w:szCs w:val="23"/>
                <w:lang w:val="ru-RU"/>
              </w:rPr>
              <w:t>37000</w:t>
            </w:r>
          </w:p>
        </w:tc>
      </w:tr>
      <w:tr w:rsidR="00851D73" w:rsidRPr="00906741" w:rsidTr="00451C56">
        <w:trPr>
          <w:trHeight w:val="425"/>
        </w:trPr>
        <w:tc>
          <w:tcPr>
            <w:tcW w:w="3348" w:type="dxa"/>
            <w:gridSpan w:val="2"/>
          </w:tcPr>
          <w:p w:rsidR="00851D73" w:rsidRPr="00906741" w:rsidRDefault="00851D73" w:rsidP="00082F35">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851D73" w:rsidRPr="00906741" w:rsidRDefault="00851D73" w:rsidP="00082F35">
            <w:pPr>
              <w:pStyle w:val="11"/>
              <w:jc w:val="center"/>
              <w:rPr>
                <w:rFonts w:ascii="Times New Roman" w:hAnsi="Times New Roman"/>
                <w:b/>
                <w:sz w:val="23"/>
                <w:szCs w:val="23"/>
              </w:rPr>
            </w:pPr>
            <w:r>
              <w:rPr>
                <w:rFonts w:ascii="Times New Roman" w:hAnsi="Times New Roman"/>
                <w:b/>
                <w:sz w:val="23"/>
                <w:szCs w:val="23"/>
              </w:rPr>
              <w:t>417000</w:t>
            </w:r>
          </w:p>
        </w:tc>
      </w:tr>
    </w:tbl>
    <w:p w:rsidR="00470C3D" w:rsidRPr="00FB51AD" w:rsidRDefault="00470C3D" w:rsidP="00082F35">
      <w:pPr>
        <w:spacing w:after="0" w:line="240" w:lineRule="auto"/>
        <w:jc w:val="both"/>
        <w:rPr>
          <w:rFonts w:ascii="Times New Roman" w:hAnsi="Times New Roman"/>
          <w:i/>
          <w:sz w:val="23"/>
          <w:szCs w:val="23"/>
          <w:lang w:eastAsia="ru-RU"/>
        </w:rPr>
      </w:pPr>
    </w:p>
    <w:p w:rsidR="00470C3D" w:rsidRPr="00FB51AD" w:rsidRDefault="00470C3D" w:rsidP="00082F35">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AE0F2F" w:rsidRDefault="00470C3D" w:rsidP="00082F35">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082F35">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082F35">
            <w:pPr>
              <w:spacing w:after="0" w:line="240" w:lineRule="auto"/>
              <w:contextualSpacing/>
              <w:rPr>
                <w:rFonts w:ascii="Times New Roman" w:hAnsi="Times New Roman" w:cs="Times New Roman"/>
                <w:b/>
                <w:sz w:val="24"/>
                <w:szCs w:val="24"/>
              </w:rPr>
            </w:pPr>
          </w:p>
          <w:p w:rsidR="00470C3D" w:rsidRPr="00AE0F2F" w:rsidRDefault="00470C3D" w:rsidP="00082F35">
            <w:pPr>
              <w:spacing w:after="0" w:line="240" w:lineRule="auto"/>
              <w:rPr>
                <w:rFonts w:ascii="Times New Roman" w:hAnsi="Times New Roman" w:cs="Times New Roman"/>
                <w:sz w:val="24"/>
                <w:szCs w:val="24"/>
              </w:rPr>
            </w:pPr>
          </w:p>
        </w:tc>
        <w:tc>
          <w:tcPr>
            <w:tcW w:w="4408" w:type="dxa"/>
          </w:tcPr>
          <w:p w:rsidR="00470C3D" w:rsidRPr="00AE0F2F" w:rsidRDefault="00470C3D" w:rsidP="00082F35">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082F35">
            <w:pPr>
              <w:spacing w:after="0" w:line="240" w:lineRule="auto"/>
              <w:contextualSpacing/>
              <w:rPr>
                <w:rFonts w:ascii="Times New Roman" w:hAnsi="Times New Roman" w:cs="Times New Roman"/>
                <w:b/>
                <w:sz w:val="24"/>
                <w:szCs w:val="24"/>
              </w:rPr>
            </w:pPr>
          </w:p>
          <w:p w:rsidR="00470C3D" w:rsidRPr="00AE0F2F" w:rsidRDefault="00470C3D" w:rsidP="00082F35">
            <w:pPr>
              <w:spacing w:after="0" w:line="240" w:lineRule="auto"/>
              <w:contextualSpacing/>
              <w:rPr>
                <w:rFonts w:ascii="Times New Roman" w:hAnsi="Times New Roman" w:cs="Times New Roman"/>
                <w:sz w:val="24"/>
                <w:szCs w:val="24"/>
                <w:lang w:val="en-US"/>
              </w:rPr>
            </w:pPr>
          </w:p>
        </w:tc>
      </w:tr>
    </w:tbl>
    <w:p w:rsidR="00470C3D" w:rsidRPr="00AE0F2F" w:rsidRDefault="00470C3D" w:rsidP="00082F35">
      <w:pPr>
        <w:spacing w:after="0" w:line="240" w:lineRule="auto"/>
        <w:ind w:left="6372"/>
        <w:rPr>
          <w:rFonts w:ascii="Times New Roman" w:eastAsia="Times New Roman" w:hAnsi="Times New Roman" w:cs="Times New Roman"/>
          <w:sz w:val="24"/>
          <w:szCs w:val="24"/>
        </w:rPr>
      </w:pPr>
    </w:p>
    <w:p w:rsidR="00470C3D" w:rsidRPr="00274F89" w:rsidRDefault="00470C3D" w:rsidP="00082F35">
      <w:pPr>
        <w:spacing w:after="0" w:line="240" w:lineRule="auto"/>
      </w:pPr>
    </w:p>
    <w:p w:rsidR="00CB21C7" w:rsidRDefault="00CB21C7" w:rsidP="00082F35">
      <w:pPr>
        <w:spacing w:after="0" w:line="240" w:lineRule="auto"/>
      </w:pPr>
    </w:p>
    <w:sectPr w:rsidR="00CB21C7" w:rsidSect="00320AB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18" w:rsidRDefault="003C7018">
      <w:pPr>
        <w:spacing w:after="0" w:line="240" w:lineRule="auto"/>
      </w:pPr>
      <w:r>
        <w:separator/>
      </w:r>
    </w:p>
  </w:endnote>
  <w:endnote w:type="continuationSeparator" w:id="1">
    <w:p w:rsidR="003C7018" w:rsidRDefault="003C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B7" w:rsidRDefault="006612B7"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612B7" w:rsidRDefault="006612B7" w:rsidP="00CB21C7">
    <w:pPr>
      <w:pStyle w:val="af0"/>
      <w:ind w:right="360"/>
    </w:pPr>
  </w:p>
  <w:p w:rsidR="006612B7" w:rsidRDefault="006612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18" w:rsidRDefault="003C7018">
      <w:pPr>
        <w:spacing w:after="0" w:line="240" w:lineRule="auto"/>
      </w:pPr>
      <w:r>
        <w:separator/>
      </w:r>
    </w:p>
  </w:footnote>
  <w:footnote w:type="continuationSeparator" w:id="1">
    <w:p w:rsidR="003C7018" w:rsidRDefault="003C7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E8104F9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val="0"/>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F138F"/>
    <w:rsid w:val="00027A35"/>
    <w:rsid w:val="00051798"/>
    <w:rsid w:val="000603F5"/>
    <w:rsid w:val="00082F35"/>
    <w:rsid w:val="000B4103"/>
    <w:rsid w:val="000B7259"/>
    <w:rsid w:val="000B726B"/>
    <w:rsid w:val="000E391C"/>
    <w:rsid w:val="000F35D7"/>
    <w:rsid w:val="000F66DB"/>
    <w:rsid w:val="001013CB"/>
    <w:rsid w:val="0010487A"/>
    <w:rsid w:val="001062AD"/>
    <w:rsid w:val="00111BD7"/>
    <w:rsid w:val="00113F01"/>
    <w:rsid w:val="00132064"/>
    <w:rsid w:val="001349A7"/>
    <w:rsid w:val="00152235"/>
    <w:rsid w:val="00187D72"/>
    <w:rsid w:val="0019233D"/>
    <w:rsid w:val="001A0D97"/>
    <w:rsid w:val="001C51C5"/>
    <w:rsid w:val="001D2455"/>
    <w:rsid w:val="001E0671"/>
    <w:rsid w:val="0020208E"/>
    <w:rsid w:val="00227559"/>
    <w:rsid w:val="00252D1E"/>
    <w:rsid w:val="00257897"/>
    <w:rsid w:val="00261A1D"/>
    <w:rsid w:val="002749D0"/>
    <w:rsid w:val="00276F12"/>
    <w:rsid w:val="00285651"/>
    <w:rsid w:val="00297063"/>
    <w:rsid w:val="002B0458"/>
    <w:rsid w:val="002B2D3D"/>
    <w:rsid w:val="002C1E45"/>
    <w:rsid w:val="002D24FB"/>
    <w:rsid w:val="002E18D4"/>
    <w:rsid w:val="002E6E9E"/>
    <w:rsid w:val="002F4116"/>
    <w:rsid w:val="002F5604"/>
    <w:rsid w:val="0031172F"/>
    <w:rsid w:val="00320AB3"/>
    <w:rsid w:val="0032215A"/>
    <w:rsid w:val="00323403"/>
    <w:rsid w:val="00331F81"/>
    <w:rsid w:val="00333306"/>
    <w:rsid w:val="00333EBA"/>
    <w:rsid w:val="003811FC"/>
    <w:rsid w:val="003875C5"/>
    <w:rsid w:val="003A26A8"/>
    <w:rsid w:val="003B083E"/>
    <w:rsid w:val="003B5296"/>
    <w:rsid w:val="003C7018"/>
    <w:rsid w:val="003E4B9D"/>
    <w:rsid w:val="003E6DA5"/>
    <w:rsid w:val="003F3321"/>
    <w:rsid w:val="0040651E"/>
    <w:rsid w:val="00406E30"/>
    <w:rsid w:val="004115D2"/>
    <w:rsid w:val="00427781"/>
    <w:rsid w:val="00446FCC"/>
    <w:rsid w:val="00451740"/>
    <w:rsid w:val="00451C56"/>
    <w:rsid w:val="00457F52"/>
    <w:rsid w:val="00470C3D"/>
    <w:rsid w:val="004B1754"/>
    <w:rsid w:val="004B77A9"/>
    <w:rsid w:val="004C190E"/>
    <w:rsid w:val="004F138F"/>
    <w:rsid w:val="005057D5"/>
    <w:rsid w:val="005067DD"/>
    <w:rsid w:val="005313CD"/>
    <w:rsid w:val="0054065B"/>
    <w:rsid w:val="00541D80"/>
    <w:rsid w:val="00575BFC"/>
    <w:rsid w:val="00576B9A"/>
    <w:rsid w:val="00577395"/>
    <w:rsid w:val="00577F25"/>
    <w:rsid w:val="00586B13"/>
    <w:rsid w:val="005B1A7F"/>
    <w:rsid w:val="005C21E8"/>
    <w:rsid w:val="005D565E"/>
    <w:rsid w:val="00600B71"/>
    <w:rsid w:val="006010E1"/>
    <w:rsid w:val="00602485"/>
    <w:rsid w:val="00603F9B"/>
    <w:rsid w:val="006309F4"/>
    <w:rsid w:val="00652619"/>
    <w:rsid w:val="006532B0"/>
    <w:rsid w:val="00656DCC"/>
    <w:rsid w:val="006612B7"/>
    <w:rsid w:val="00663E0F"/>
    <w:rsid w:val="006718FD"/>
    <w:rsid w:val="00681490"/>
    <w:rsid w:val="00694854"/>
    <w:rsid w:val="006A7E46"/>
    <w:rsid w:val="006B396E"/>
    <w:rsid w:val="006B5B2F"/>
    <w:rsid w:val="006E5823"/>
    <w:rsid w:val="006F2775"/>
    <w:rsid w:val="006F2B78"/>
    <w:rsid w:val="00704889"/>
    <w:rsid w:val="007071CC"/>
    <w:rsid w:val="00710373"/>
    <w:rsid w:val="00715C68"/>
    <w:rsid w:val="00733B2D"/>
    <w:rsid w:val="00737016"/>
    <w:rsid w:val="00746D12"/>
    <w:rsid w:val="00751951"/>
    <w:rsid w:val="00764943"/>
    <w:rsid w:val="007822C2"/>
    <w:rsid w:val="00782859"/>
    <w:rsid w:val="00783124"/>
    <w:rsid w:val="007A26B1"/>
    <w:rsid w:val="007B03EB"/>
    <w:rsid w:val="007B60DD"/>
    <w:rsid w:val="007C16D4"/>
    <w:rsid w:val="007C2F13"/>
    <w:rsid w:val="007E5E11"/>
    <w:rsid w:val="007F184D"/>
    <w:rsid w:val="008007CE"/>
    <w:rsid w:val="00813564"/>
    <w:rsid w:val="0083348C"/>
    <w:rsid w:val="00835E6B"/>
    <w:rsid w:val="00851D73"/>
    <w:rsid w:val="00860400"/>
    <w:rsid w:val="00863D89"/>
    <w:rsid w:val="00866BC0"/>
    <w:rsid w:val="00875F0A"/>
    <w:rsid w:val="00877298"/>
    <w:rsid w:val="0089567C"/>
    <w:rsid w:val="008A7C22"/>
    <w:rsid w:val="008B258D"/>
    <w:rsid w:val="008B3B4C"/>
    <w:rsid w:val="008C63DB"/>
    <w:rsid w:val="008D3E6D"/>
    <w:rsid w:val="008F76E5"/>
    <w:rsid w:val="00901F8C"/>
    <w:rsid w:val="00904D39"/>
    <w:rsid w:val="00914C70"/>
    <w:rsid w:val="00932744"/>
    <w:rsid w:val="009353F9"/>
    <w:rsid w:val="00935D8A"/>
    <w:rsid w:val="009527C5"/>
    <w:rsid w:val="00961983"/>
    <w:rsid w:val="009678B9"/>
    <w:rsid w:val="00983662"/>
    <w:rsid w:val="00997992"/>
    <w:rsid w:val="009A0C79"/>
    <w:rsid w:val="009A6A4A"/>
    <w:rsid w:val="009B6AEB"/>
    <w:rsid w:val="009C5F92"/>
    <w:rsid w:val="009E5473"/>
    <w:rsid w:val="009E7C57"/>
    <w:rsid w:val="009F5801"/>
    <w:rsid w:val="00A23557"/>
    <w:rsid w:val="00A23D65"/>
    <w:rsid w:val="00A372B7"/>
    <w:rsid w:val="00A60D6E"/>
    <w:rsid w:val="00A7744C"/>
    <w:rsid w:val="00AA14AF"/>
    <w:rsid w:val="00AB4A8B"/>
    <w:rsid w:val="00AC3DA4"/>
    <w:rsid w:val="00AD73FD"/>
    <w:rsid w:val="00AE0F2F"/>
    <w:rsid w:val="00AE1950"/>
    <w:rsid w:val="00AE50CE"/>
    <w:rsid w:val="00AF2033"/>
    <w:rsid w:val="00B14696"/>
    <w:rsid w:val="00B16BE9"/>
    <w:rsid w:val="00B269C9"/>
    <w:rsid w:val="00B54B09"/>
    <w:rsid w:val="00B66371"/>
    <w:rsid w:val="00BB0416"/>
    <w:rsid w:val="00BB7158"/>
    <w:rsid w:val="00BC4382"/>
    <w:rsid w:val="00BE7292"/>
    <w:rsid w:val="00BF4F67"/>
    <w:rsid w:val="00C06AF3"/>
    <w:rsid w:val="00C07173"/>
    <w:rsid w:val="00C11EF0"/>
    <w:rsid w:val="00C20972"/>
    <w:rsid w:val="00C30F60"/>
    <w:rsid w:val="00C33C37"/>
    <w:rsid w:val="00C40065"/>
    <w:rsid w:val="00C55DBE"/>
    <w:rsid w:val="00C60735"/>
    <w:rsid w:val="00C64E02"/>
    <w:rsid w:val="00C91C32"/>
    <w:rsid w:val="00CA0228"/>
    <w:rsid w:val="00CA3DBB"/>
    <w:rsid w:val="00CB21C7"/>
    <w:rsid w:val="00CC0087"/>
    <w:rsid w:val="00CC4551"/>
    <w:rsid w:val="00CD7F84"/>
    <w:rsid w:val="00CE332D"/>
    <w:rsid w:val="00CF3AC1"/>
    <w:rsid w:val="00CF51CA"/>
    <w:rsid w:val="00D05976"/>
    <w:rsid w:val="00D14CE4"/>
    <w:rsid w:val="00D15574"/>
    <w:rsid w:val="00D20304"/>
    <w:rsid w:val="00D4217D"/>
    <w:rsid w:val="00D52479"/>
    <w:rsid w:val="00D54D3F"/>
    <w:rsid w:val="00D70C6E"/>
    <w:rsid w:val="00D931BF"/>
    <w:rsid w:val="00DA03B5"/>
    <w:rsid w:val="00DB6A26"/>
    <w:rsid w:val="00DC4096"/>
    <w:rsid w:val="00DD1147"/>
    <w:rsid w:val="00DE5D87"/>
    <w:rsid w:val="00DF1DF1"/>
    <w:rsid w:val="00DF4C6E"/>
    <w:rsid w:val="00E05E6F"/>
    <w:rsid w:val="00E242E5"/>
    <w:rsid w:val="00E37956"/>
    <w:rsid w:val="00E420A4"/>
    <w:rsid w:val="00E4348B"/>
    <w:rsid w:val="00E757BF"/>
    <w:rsid w:val="00EB0D95"/>
    <w:rsid w:val="00EB24E5"/>
    <w:rsid w:val="00EC2D0E"/>
    <w:rsid w:val="00EE0125"/>
    <w:rsid w:val="00EE1698"/>
    <w:rsid w:val="00EF37DD"/>
    <w:rsid w:val="00F025A5"/>
    <w:rsid w:val="00F04D73"/>
    <w:rsid w:val="00F42E96"/>
    <w:rsid w:val="00F56B17"/>
    <w:rsid w:val="00F61C61"/>
    <w:rsid w:val="00F6415D"/>
    <w:rsid w:val="00F658C1"/>
    <w:rsid w:val="00F86C40"/>
    <w:rsid w:val="00FC5E2C"/>
    <w:rsid w:val="00FD3582"/>
    <w:rsid w:val="00FD6B9C"/>
    <w:rsid w:val="00FF02DF"/>
    <w:rsid w:val="00FF63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rvps2">
    <w:name w:val="rvps2"/>
    <w:basedOn w:val="a"/>
    <w:qFormat/>
    <w:rsid w:val="00082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Нормальний текст"/>
    <w:basedOn w:val="a"/>
    <w:rsid w:val="00BE729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uvkg@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1709-0A62-4524-90C9-3A75F14D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103744</Words>
  <Characters>59135</Characters>
  <Application>Microsoft Office Word</Application>
  <DocSecurity>0</DocSecurity>
  <Lines>492</Lines>
  <Paragraphs>325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Vasylina</cp:lastModifiedBy>
  <cp:revision>4</cp:revision>
  <cp:lastPrinted>2023-11-24T09:30:00Z</cp:lastPrinted>
  <dcterms:created xsi:type="dcterms:W3CDTF">2023-11-24T09:27:00Z</dcterms:created>
  <dcterms:modified xsi:type="dcterms:W3CDTF">2023-11-24T09:40:00Z</dcterms:modified>
</cp:coreProperties>
</file>