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8A01DB">
              <w:rPr>
                <w:rFonts w:eastAsia="Calibri"/>
                <w:bCs/>
                <w:noProof/>
                <w:lang w:val="uk-UA" w:eastAsia="en-US"/>
              </w:rPr>
              <w:t>29</w:t>
            </w:r>
            <w:r w:rsidRPr="00004DE4">
              <w:rPr>
                <w:rFonts w:eastAsia="Calibri"/>
                <w:bCs/>
                <w:noProof/>
                <w:lang w:val="uk-UA" w:eastAsia="en-US"/>
              </w:rPr>
              <w:t xml:space="preserve">» </w:t>
            </w:r>
            <w:r w:rsidR="0093174D">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8A01DB">
              <w:rPr>
                <w:rFonts w:eastAsia="Calibri"/>
                <w:bCs/>
                <w:noProof/>
                <w:lang w:val="uk-UA" w:eastAsia="en-US"/>
              </w:rPr>
              <w:t>60</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8A01DB" w:rsidP="0020152F">
      <w:pPr>
        <w:jc w:val="center"/>
        <w:rPr>
          <w:b/>
          <w:bCs/>
          <w:lang w:val="uk-UA"/>
        </w:rPr>
      </w:pPr>
      <w:r>
        <w:rPr>
          <w:b/>
          <w:bCs/>
          <w:lang w:val="uk-UA"/>
        </w:rPr>
        <w:t>на закупівлю робіт</w:t>
      </w:r>
      <w:r w:rsidR="0096550D" w:rsidRPr="0096550D">
        <w:rPr>
          <w:b/>
          <w:bCs/>
          <w:lang w:val="uk-UA"/>
        </w:rPr>
        <w:t xml:space="preserve"> за кодом ДК 021:2015 код – </w:t>
      </w:r>
      <w:r w:rsidRPr="008A01DB">
        <w:rPr>
          <w:b/>
          <w:bCs/>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0377D3" w:rsidRPr="000377D3">
        <w:rPr>
          <w:b/>
          <w:bCs/>
          <w:lang w:val="uk-UA"/>
        </w:rPr>
        <w:t xml:space="preserve"> (</w:t>
      </w:r>
      <w:r w:rsidR="00176719" w:rsidRPr="00176719">
        <w:rPr>
          <w:b/>
          <w:bCs/>
          <w:lang w:val="uk-UA"/>
        </w:rPr>
        <w:t>Роботи по об’єкту: «Капітальний ремонт теплових мереж від ВТ-31 на просп. Відродження, 11 до ВТ-29 на просп. Відродження, 9 в м. Луцьку»</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86133E" w:rsidRDefault="0086133E" w:rsidP="00176719">
      <w:pPr>
        <w:widowControl w:val="0"/>
        <w:autoSpaceDE w:val="0"/>
        <w:autoSpaceDN w:val="0"/>
        <w:adjustRightInd w:val="0"/>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B74568" w:rsidRDefault="002301B7" w:rsidP="002301B7">
      <w:pPr>
        <w:widowControl w:val="0"/>
        <w:autoSpaceDE w:val="0"/>
        <w:autoSpaceDN w:val="0"/>
        <w:adjustRightInd w:val="0"/>
        <w:jc w:val="center"/>
        <w:rPr>
          <w:rFonts w:ascii="Times New Roman CYR" w:hAnsi="Times New Roman CYR" w:cs="Times New Roman CYR"/>
          <w:b/>
          <w:bCs/>
          <w:sz w:val="28"/>
          <w:szCs w:val="28"/>
        </w:rPr>
      </w:pPr>
      <w:r w:rsidRPr="002301B7">
        <w:rPr>
          <w:rFonts w:eastAsia="SimSun"/>
          <w:color w:val="000000"/>
          <w:sz w:val="28"/>
          <w:szCs w:val="28"/>
          <w:lang w:val="uk-UA" w:eastAsia="uk-UA"/>
        </w:rPr>
        <w:t>м. Луцьк – 202</w:t>
      </w:r>
      <w:r w:rsidR="00E23094" w:rsidRPr="00B74568">
        <w:rPr>
          <w:rFonts w:eastAsia="SimSun"/>
          <w:color w:val="000000"/>
          <w:sz w:val="28"/>
          <w:szCs w:val="28"/>
          <w:lang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F84E04"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3A2B3B" w:rsidRPr="003A2B3B">
              <w:rPr>
                <w:bCs/>
                <w:lang w:val="uk-UA"/>
              </w:rPr>
              <w:t>45230000-8 – Будівництво трубопроводів, ліній зв’язку та електропередач, шосе, доріг, аеродромів і залізничних доріг; вирівнювання поверхонь (Роботи по об’єкту: «Капітальний ремонт теплових мереж від ВТ-31 на просп. Відродження, 11 до ВТ-29 на просп. Відродження, 9 в м. Луцьку»)</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w:t>
            </w:r>
            <w:r w:rsidRPr="00D235AB">
              <w:rPr>
                <w:lang w:val="uk-UA"/>
              </w:rPr>
              <w:lastRenderedPageBreak/>
              <w:t>послуг, виконання робіт)</w:t>
            </w:r>
          </w:p>
        </w:tc>
        <w:tc>
          <w:tcPr>
            <w:tcW w:w="7750" w:type="dxa"/>
          </w:tcPr>
          <w:p w:rsidR="003A2B3B" w:rsidRPr="003A2B3B" w:rsidRDefault="005C6CA5" w:rsidP="003A2B3B">
            <w:pPr>
              <w:jc w:val="both"/>
              <w:rPr>
                <w:lang w:val="uk-UA"/>
              </w:rPr>
            </w:pPr>
            <w:r>
              <w:rPr>
                <w:lang w:val="uk-UA"/>
              </w:rPr>
              <w:lastRenderedPageBreak/>
              <w:t xml:space="preserve"> </w:t>
            </w:r>
            <w:r w:rsidR="00926D66">
              <w:rPr>
                <w:lang w:val="uk-UA"/>
              </w:rPr>
              <w:t xml:space="preserve">43000, </w:t>
            </w:r>
            <w:r w:rsidR="003A2B3B" w:rsidRPr="003A2B3B">
              <w:rPr>
                <w:lang w:val="uk-UA"/>
              </w:rPr>
              <w:t xml:space="preserve">м. Луцьк, </w:t>
            </w:r>
            <w:r w:rsidR="00926D66" w:rsidRPr="00926D66">
              <w:rPr>
                <w:lang w:val="uk-UA"/>
              </w:rPr>
              <w:t>просп. Відродження</w:t>
            </w:r>
            <w:r w:rsidR="003A2B3B" w:rsidRPr="003A2B3B">
              <w:rPr>
                <w:lang w:val="uk-UA"/>
              </w:rPr>
              <w:t xml:space="preserve">; </w:t>
            </w:r>
          </w:p>
          <w:p w:rsidR="00B7752C" w:rsidRPr="0024455A" w:rsidRDefault="003A2B3B" w:rsidP="003A2B3B">
            <w:pPr>
              <w:jc w:val="both"/>
            </w:pPr>
            <w:r w:rsidRPr="003A2B3B">
              <w:rPr>
                <w:lang w:val="uk-UA"/>
              </w:rPr>
              <w:t xml:space="preserve"> 1 робота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926D66" w:rsidRDefault="00926D66" w:rsidP="00E40FE4">
            <w:pPr>
              <w:jc w:val="both"/>
              <w:rPr>
                <w:bCs/>
                <w:lang w:val="uk-UA"/>
              </w:rPr>
            </w:pPr>
            <w:r w:rsidRPr="00926D66">
              <w:rPr>
                <w:b/>
                <w:bCs/>
                <w:lang w:val="uk-UA"/>
              </w:rPr>
              <w:t xml:space="preserve"> </w:t>
            </w:r>
            <w:r w:rsidRPr="00926D66">
              <w:rPr>
                <w:bCs/>
                <w:lang w:val="uk-UA"/>
              </w:rPr>
              <w:t xml:space="preserve">до 30.09.2024р.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B250E4" w:rsidRPr="00A56B36">
              <w:rPr>
                <w:color w:val="000000"/>
                <w:shd w:val="solid" w:color="FFFFFF" w:fill="FFFFFF"/>
                <w:lang w:eastAsia="en-US"/>
              </w:rPr>
              <w:lastRenderedPageBreak/>
              <w:t>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lastRenderedPageBreak/>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w:t>
            </w:r>
            <w:r w:rsidR="00972BCE" w:rsidRPr="00A56B36">
              <w:rPr>
                <w:shd w:val="clear" w:color="auto" w:fill="FFFFFF"/>
                <w:lang w:val="uk-UA"/>
              </w:rPr>
              <w:lastRenderedPageBreak/>
              <w:t xml:space="preserve">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w:t>
            </w:r>
            <w:r w:rsidRPr="00A56B36">
              <w:rPr>
                <w:shd w:val="clear" w:color="auto" w:fill="FFFFFF"/>
                <w:lang w:val="uk-UA"/>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F84E04"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F84E04"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F84E04"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D438DC" w:rsidRPr="00D438DC">
              <w:rPr>
                <w:lang w:val="uk-UA" w:eastAsia="en-US"/>
              </w:rPr>
              <w:t>0</w:t>
            </w:r>
            <w:r w:rsidR="00926D66">
              <w:rPr>
                <w:lang w:val="uk-UA" w:eastAsia="en-US"/>
              </w:rPr>
              <w:t>6</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F84E04"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5A2CCF">
            <w:pPr>
              <w:pStyle w:val="a3"/>
              <w:ind w:left="124" w:firstLine="461"/>
              <w:jc w:val="both"/>
              <w:rPr>
                <w:lang w:val="uk-UA"/>
              </w:rPr>
            </w:pPr>
            <w:r w:rsidRPr="00A56B36">
              <w:rPr>
                <w:lang w:val="uk-UA"/>
              </w:rPr>
              <w:t xml:space="preserve">перерахунку ціни в бік зменшення ціни тендерної пропозиції переможця </w:t>
            </w:r>
            <w:r w:rsidR="005A2CCF">
              <w:rPr>
                <w:lang w:val="uk-UA"/>
              </w:rPr>
              <w:t>без зменшення обсягів закупівлі.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63762E">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bookmarkStart w:id="69" w:name="n75"/>
            <w:bookmarkEnd w:id="69"/>
          </w:p>
          <w:p w:rsidR="00554688" w:rsidRPr="00A56B36" w:rsidRDefault="0063762E" w:rsidP="00554688">
            <w:pPr>
              <w:shd w:val="clear" w:color="auto" w:fill="FFFFFF"/>
              <w:spacing w:after="150"/>
              <w:ind w:firstLine="450"/>
              <w:jc w:val="both"/>
              <w:rPr>
                <w:color w:val="333333"/>
              </w:rPr>
            </w:pPr>
            <w:bookmarkStart w:id="70" w:name="n76"/>
            <w:bookmarkEnd w:id="70"/>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63762E" w:rsidP="00602AFA">
            <w:pPr>
              <w:shd w:val="clear" w:color="auto" w:fill="FFFFFF"/>
              <w:spacing w:after="150"/>
              <w:ind w:firstLine="450"/>
              <w:jc w:val="both"/>
              <w:rPr>
                <w:color w:val="333333"/>
              </w:rPr>
            </w:pPr>
            <w:bookmarkStart w:id="71" w:name="n77"/>
            <w:bookmarkEnd w:id="71"/>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63762E" w:rsidP="00554688">
            <w:pPr>
              <w:shd w:val="clear" w:color="auto" w:fill="FFFFFF"/>
              <w:spacing w:after="150"/>
              <w:ind w:firstLine="450"/>
              <w:jc w:val="both"/>
              <w:rPr>
                <w:color w:val="333333"/>
              </w:rPr>
            </w:pPr>
            <w:bookmarkStart w:id="73" w:name="n78"/>
            <w:bookmarkEnd w:id="73"/>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63762E" w:rsidP="00554688">
            <w:pPr>
              <w:shd w:val="clear" w:color="auto" w:fill="FFFFFF"/>
              <w:spacing w:after="150"/>
              <w:ind w:firstLine="450"/>
              <w:jc w:val="both"/>
              <w:rPr>
                <w:color w:val="333333"/>
              </w:rPr>
            </w:pPr>
            <w:bookmarkStart w:id="74" w:name="n79"/>
            <w:bookmarkEnd w:id="74"/>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2E08DE" w:rsidP="00554688">
            <w:pPr>
              <w:shd w:val="clear" w:color="auto" w:fill="FFFFFF"/>
              <w:spacing w:after="150"/>
              <w:ind w:firstLine="450"/>
              <w:jc w:val="both"/>
              <w:rPr>
                <w:color w:val="333333"/>
              </w:rPr>
            </w:pPr>
            <w:bookmarkStart w:id="75" w:name="n80"/>
            <w:bookmarkEnd w:id="75"/>
            <w:r w:rsidRPr="002E08DE">
              <w:rPr>
                <w:color w:val="333333"/>
              </w:rPr>
              <w:t>6</w:t>
            </w:r>
            <w:r w:rsidR="000C39F4" w:rsidRPr="00A56B36">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0C39F4" w:rsidRPr="00A56B36">
              <w:rPr>
                <w:color w:val="333333"/>
              </w:rPr>
              <w:t>на ринку</w:t>
            </w:r>
            <w:proofErr w:type="gramEnd"/>
            <w:r w:rsidR="000C39F4"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2E08DE" w:rsidP="001F67AB">
            <w:pPr>
              <w:shd w:val="clear" w:color="auto" w:fill="FFFFFF"/>
              <w:spacing w:after="150"/>
              <w:ind w:firstLine="450"/>
              <w:jc w:val="both"/>
              <w:rPr>
                <w:color w:val="333333"/>
                <w:lang w:val="uk-UA"/>
              </w:rPr>
            </w:pPr>
            <w:bookmarkStart w:id="76" w:name="n81"/>
            <w:bookmarkEnd w:id="76"/>
            <w:r w:rsidRPr="000851C6">
              <w:rPr>
                <w:color w:val="333333"/>
              </w:rPr>
              <w:t>7</w:t>
            </w:r>
            <w:r w:rsidR="00554688" w:rsidRPr="000851C6">
              <w:rPr>
                <w:color w:val="333333"/>
              </w:rPr>
              <w:t>) зміни умов у зв’язку із застосуванням положень </w:t>
            </w:r>
            <w:hyperlink r:id="rId14" w:anchor="n1778" w:tgtFrame="_blank" w:history="1">
              <w:r w:rsidR="00554688" w:rsidRPr="000851C6">
                <w:t>частини шостої</w:t>
              </w:r>
            </w:hyperlink>
            <w:r w:rsidR="00554688" w:rsidRPr="000851C6">
              <w:rPr>
                <w:color w:val="333333"/>
              </w:rPr>
              <w:t xml:space="preserve"> статті </w:t>
            </w:r>
            <w:r w:rsidR="00BC1302" w:rsidRPr="000851C6">
              <w:rPr>
                <w:color w:val="333333"/>
              </w:rPr>
              <w:t>41 Закону</w:t>
            </w:r>
            <w:r w:rsidR="001F67AB" w:rsidRPr="000851C6">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F84E04"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B74568" w:rsidRPr="00B74568" w:rsidRDefault="003C4AFB" w:rsidP="00B74568">
            <w:pPr>
              <w:spacing w:before="20"/>
              <w:ind w:left="203" w:right="295"/>
              <w:jc w:val="both"/>
              <w:rPr>
                <w:lang w:val="uk-UA"/>
              </w:rPr>
            </w:pPr>
            <w:r w:rsidRPr="00A56B36">
              <w:rPr>
                <w:lang w:val="uk-UA"/>
              </w:rPr>
              <w:t xml:space="preserve"> </w:t>
            </w:r>
            <w:r w:rsidR="00B74568" w:rsidRPr="00B74568">
              <w:rPr>
                <w:lang w:val="uk-UA"/>
              </w:rPr>
              <w:t xml:space="preserve">Учасник - переможець повинен не пізніше дати укладення договору про закупівлю внести забезпечення виконання такого договору.  </w:t>
            </w:r>
          </w:p>
          <w:p w:rsidR="00B74568" w:rsidRPr="00B74568" w:rsidRDefault="00B74568" w:rsidP="00B74568">
            <w:pPr>
              <w:spacing w:before="20"/>
              <w:ind w:left="203" w:right="295"/>
              <w:jc w:val="both"/>
              <w:rPr>
                <w:lang w:val="uk-UA"/>
              </w:rPr>
            </w:pPr>
            <w:r w:rsidRPr="00B74568">
              <w:rPr>
                <w:lang w:val="uk-UA"/>
              </w:rPr>
              <w:t xml:space="preserve">          Розмір забезпечення виконання договору про закупівлю: </w:t>
            </w:r>
          </w:p>
          <w:p w:rsidR="00B74568" w:rsidRPr="00B74568" w:rsidRDefault="00B74568" w:rsidP="00B74568">
            <w:pPr>
              <w:spacing w:before="20"/>
              <w:ind w:left="203" w:right="295"/>
              <w:jc w:val="both"/>
              <w:rPr>
                <w:lang w:val="uk-UA"/>
              </w:rPr>
            </w:pPr>
            <w:r w:rsidRPr="00B74568">
              <w:rPr>
                <w:lang w:val="uk-UA"/>
              </w:rPr>
              <w:t xml:space="preserve">        - 5 відсотків вартості договору про закупівлю;</w:t>
            </w:r>
          </w:p>
          <w:p w:rsidR="00B74568" w:rsidRPr="00B74568" w:rsidRDefault="00B74568" w:rsidP="00B74568">
            <w:pPr>
              <w:spacing w:before="20"/>
              <w:ind w:left="203" w:right="295"/>
              <w:jc w:val="both"/>
              <w:rPr>
                <w:lang w:val="uk-UA"/>
              </w:rPr>
            </w:pPr>
            <w:r w:rsidRPr="00B74568">
              <w:rPr>
                <w:lang w:val="uk-UA"/>
              </w:rPr>
              <w:lastRenderedPageBreak/>
              <w:t xml:space="preserve">Забезпечення виконання договору здійснюється  шляхом перерахування коштів на рахунок Замовника: р/р №UA 263204780000000026009252571 в АБ «УКРГАЗБАНК» м. Київ. </w:t>
            </w:r>
          </w:p>
          <w:p w:rsidR="00B74568" w:rsidRPr="00B74568" w:rsidRDefault="00B74568" w:rsidP="00B74568">
            <w:pPr>
              <w:spacing w:before="20"/>
              <w:ind w:left="203" w:right="295"/>
              <w:jc w:val="both"/>
              <w:rPr>
                <w:lang w:val="uk-UA"/>
              </w:rPr>
            </w:pPr>
            <w:r w:rsidRPr="00B74568">
              <w:rPr>
                <w:lang w:val="uk-UA"/>
              </w:rPr>
              <w:t xml:space="preserve">  Документ що підтверджує внесення забезпечення виконання договору Учасником є платіжне доручення з відміткою банку про здійсненні платежу на рахунок Замовника.</w:t>
            </w:r>
          </w:p>
          <w:p w:rsidR="00B74568" w:rsidRPr="00B74568" w:rsidRDefault="00B74568" w:rsidP="00B74568">
            <w:pPr>
              <w:spacing w:before="20"/>
              <w:ind w:left="203" w:right="295"/>
              <w:jc w:val="both"/>
              <w:rPr>
                <w:lang w:val="uk-UA"/>
              </w:rPr>
            </w:pPr>
            <w:r w:rsidRPr="00B74568">
              <w:rPr>
                <w:lang w:val="uk-UA"/>
              </w:rPr>
              <w:t xml:space="preserve">           Призначення платежу: забезпечення виконання</w:t>
            </w:r>
            <w:r>
              <w:rPr>
                <w:lang w:val="uk-UA"/>
              </w:rPr>
              <w:t xml:space="preserve"> договору  про закупівлю робіт</w:t>
            </w:r>
            <w:r w:rsidRPr="00B74568">
              <w:rPr>
                <w:lang w:val="uk-UA"/>
              </w:rPr>
              <w:t xml:space="preserve"> згідно ДК 021:2015 код 45230000-8.</w:t>
            </w:r>
          </w:p>
          <w:p w:rsidR="003C4AFB" w:rsidRPr="00A56B36" w:rsidRDefault="00B74568" w:rsidP="00B74568">
            <w:pPr>
              <w:spacing w:before="20"/>
              <w:ind w:left="203" w:right="295"/>
              <w:jc w:val="both"/>
              <w:rPr>
                <w:lang w:val="uk-UA"/>
              </w:rPr>
            </w:pPr>
            <w:r w:rsidRPr="00B74568">
              <w:rPr>
                <w:lang w:val="uk-UA"/>
              </w:rPr>
              <w:t xml:space="preserve">           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27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3C4AFB" w:rsidRPr="00A56B36" w:rsidRDefault="003C4AFB" w:rsidP="00F42560">
            <w:pPr>
              <w:jc w:val="both"/>
              <w:rPr>
                <w:lang w:val="uk-UA"/>
              </w:rPr>
            </w:pPr>
          </w:p>
        </w:tc>
      </w:tr>
    </w:tbl>
    <w:p w:rsidR="00FD2493" w:rsidRDefault="00FD2493"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74568" w:rsidRDefault="00B74568"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DD34CE" w:rsidRDefault="001A77B9" w:rsidP="00DD34CE">
      <w:pPr>
        <w:ind w:firstLine="709"/>
        <w:jc w:val="both"/>
        <w:rPr>
          <w:rFonts w:eastAsia="Calibri"/>
          <w:snapToGrid w:val="0"/>
          <w:lang w:val="uk-UA" w:eastAsia="en-US"/>
        </w:rPr>
      </w:pPr>
      <w:r w:rsidRPr="00584D8C">
        <w:rPr>
          <w:rFonts w:eastAsia="Calibri"/>
          <w:snapToGrid w:val="0"/>
          <w:lang w:val="uk-UA" w:eastAsia="en-US"/>
        </w:rPr>
        <w:t>1.</w:t>
      </w:r>
      <w:r w:rsidR="00081818" w:rsidRPr="00584D8C">
        <w:rPr>
          <w:rFonts w:eastAsia="Calibri"/>
          <w:snapToGrid w:val="0"/>
          <w:lang w:val="uk-UA" w:eastAsia="en-US"/>
        </w:rPr>
        <w:t>1</w:t>
      </w:r>
      <w:r w:rsidRPr="00584D8C">
        <w:rPr>
          <w:rFonts w:eastAsia="Calibri"/>
          <w:snapToGrid w:val="0"/>
          <w:lang w:val="uk-UA" w:eastAsia="en-US"/>
        </w:rPr>
        <w:t>.</w:t>
      </w:r>
      <w:r w:rsidR="00DD34CE">
        <w:rPr>
          <w:rFonts w:eastAsia="Calibri"/>
          <w:snapToGrid w:val="0"/>
          <w:lang w:val="uk-UA" w:eastAsia="en-US"/>
        </w:rPr>
        <w:t xml:space="preserve"> </w:t>
      </w:r>
      <w:r w:rsidR="00DD34CE" w:rsidRPr="00DD34CE">
        <w:rPr>
          <w:rFonts w:eastAsia="Calibri"/>
          <w:snapToGrid w:val="0"/>
          <w:lang w:val="uk-UA" w:eastAsia="en-US"/>
        </w:rPr>
        <w:t>Наявність в учасника процедури закупівлі обладнан</w:t>
      </w:r>
      <w:r w:rsidR="00DD34CE">
        <w:rPr>
          <w:rFonts w:eastAsia="Calibri"/>
          <w:snapToGrid w:val="0"/>
          <w:lang w:val="uk-UA" w:eastAsia="en-US"/>
        </w:rPr>
        <w:t xml:space="preserve">ня, матеріально-технічної бази </w:t>
      </w:r>
      <w:r w:rsidR="00DD34CE" w:rsidRPr="00DD34CE">
        <w:rPr>
          <w:rFonts w:eastAsia="Calibri"/>
          <w:snapToGrid w:val="0"/>
          <w:lang w:val="uk-UA" w:eastAsia="en-US"/>
        </w:rPr>
        <w:t>та технологій:</w:t>
      </w:r>
    </w:p>
    <w:p w:rsidR="00DD34CE" w:rsidRPr="006B29F9" w:rsidRDefault="006B29F9" w:rsidP="006B29F9">
      <w:pPr>
        <w:jc w:val="both"/>
        <w:rPr>
          <w:rFonts w:eastAsia="Calibri"/>
          <w:i/>
          <w:snapToGrid w:val="0"/>
          <w:lang w:val="uk-UA" w:eastAsia="en-US"/>
        </w:rPr>
      </w:pPr>
      <w:r w:rsidRPr="006B29F9">
        <w:rPr>
          <w:i/>
          <w:iCs/>
          <w:color w:val="000000"/>
          <w:lang w:val="uk-UA" w:eastAsia="uk-UA"/>
        </w:rPr>
        <w:t>довідк</w:t>
      </w:r>
      <w:r w:rsidR="00E32801">
        <w:rPr>
          <w:i/>
          <w:iCs/>
          <w:color w:val="000000"/>
          <w:lang w:val="uk-UA" w:eastAsia="uk-UA"/>
        </w:rPr>
        <w:t>а</w:t>
      </w:r>
      <w:r w:rsidRPr="006B29F9">
        <w:rPr>
          <w:i/>
          <w:iCs/>
          <w:color w:val="000000"/>
          <w:lang w:val="uk-UA" w:eastAsia="uk-UA"/>
        </w:rPr>
        <w:t>, що містить інформацію про наявність у учасника основного будівельного  устаткування, необхідного для виконання Договору про закупівлю, із зазначенням: найменування, їх кількість, термін експлуатації та правові підстави наявності матеріально-технічної бази (власна, орендується, лізинг, надання у складі послуги тощо).</w:t>
      </w:r>
    </w:p>
    <w:p w:rsidR="00DD34CE" w:rsidRPr="00DD34CE" w:rsidRDefault="00DD34CE" w:rsidP="00DD34CE">
      <w:pPr>
        <w:ind w:firstLine="709"/>
        <w:jc w:val="both"/>
        <w:rPr>
          <w:rFonts w:eastAsia="Calibri"/>
          <w:snapToGrid w:val="0"/>
          <w:lang w:val="uk-UA" w:eastAsia="en-US"/>
        </w:rPr>
      </w:pPr>
      <w:r>
        <w:rPr>
          <w:rFonts w:eastAsia="Calibri"/>
          <w:snapToGrid w:val="0"/>
          <w:lang w:val="uk-UA" w:eastAsia="en-US"/>
        </w:rPr>
        <w:t xml:space="preserve">1.2. </w:t>
      </w:r>
      <w:r w:rsidRPr="00DD34CE">
        <w:rPr>
          <w:rFonts w:eastAsia="Calibri"/>
          <w:snapToGrid w:val="0"/>
          <w:lang w:val="uk-UA" w:eastAsia="en-US"/>
        </w:rPr>
        <w:t xml:space="preserve">Наявність в учасника процедури закупівлі працівників відповідної кваліфікації, які </w:t>
      </w:r>
    </w:p>
    <w:p w:rsidR="00DD34CE" w:rsidRDefault="00DD34CE" w:rsidP="00DD34CE">
      <w:pPr>
        <w:jc w:val="both"/>
        <w:rPr>
          <w:rFonts w:eastAsia="Calibri"/>
          <w:snapToGrid w:val="0"/>
          <w:lang w:val="uk-UA" w:eastAsia="en-US"/>
        </w:rPr>
      </w:pPr>
      <w:r w:rsidRPr="00DD34CE">
        <w:rPr>
          <w:rFonts w:eastAsia="Calibri"/>
          <w:snapToGrid w:val="0"/>
          <w:lang w:val="uk-UA" w:eastAsia="en-US"/>
        </w:rPr>
        <w:t>мають необхідні знання та досвід:</w:t>
      </w:r>
      <w:r w:rsidR="001A77B9" w:rsidRPr="00584D8C">
        <w:rPr>
          <w:rFonts w:eastAsia="Calibri"/>
          <w:snapToGrid w:val="0"/>
          <w:lang w:val="uk-UA" w:eastAsia="en-US"/>
        </w:rPr>
        <w:t xml:space="preserve"> </w:t>
      </w:r>
    </w:p>
    <w:p w:rsidR="003D677B" w:rsidRPr="003F3489" w:rsidRDefault="003F3489" w:rsidP="003D677B">
      <w:pPr>
        <w:jc w:val="both"/>
        <w:rPr>
          <w:i/>
          <w:iCs/>
          <w:color w:val="000000"/>
          <w:lang w:val="uk-UA" w:eastAsia="uk-UA"/>
        </w:rPr>
      </w:pPr>
      <w:r>
        <w:rPr>
          <w:i/>
          <w:iCs/>
          <w:color w:val="000000"/>
          <w:lang w:val="uk-UA" w:eastAsia="uk-UA"/>
        </w:rPr>
        <w:t xml:space="preserve">- </w:t>
      </w:r>
      <w:r w:rsidRPr="003F3489">
        <w:rPr>
          <w:i/>
          <w:iCs/>
          <w:color w:val="000000"/>
          <w:lang w:val="uk-UA" w:eastAsia="uk-UA"/>
        </w:rPr>
        <w:t>д</w:t>
      </w:r>
      <w:r w:rsidR="003D677B" w:rsidRPr="003F3489">
        <w:rPr>
          <w:i/>
          <w:iCs/>
          <w:color w:val="000000"/>
          <w:lang w:val="uk-UA" w:eastAsia="uk-UA"/>
        </w:rPr>
        <w:t>овідк</w:t>
      </w:r>
      <w:r w:rsidR="00E32801">
        <w:rPr>
          <w:i/>
          <w:iCs/>
          <w:color w:val="000000"/>
          <w:lang w:val="uk-UA" w:eastAsia="uk-UA"/>
        </w:rPr>
        <w:t>а</w:t>
      </w:r>
      <w:r w:rsidR="003D677B" w:rsidRPr="003F3489">
        <w:rPr>
          <w:i/>
          <w:iCs/>
          <w:color w:val="000000"/>
          <w:lang w:val="uk-UA" w:eastAsia="uk-UA"/>
        </w:rPr>
        <w:t>, яка містить інформацію про наявність працівників, де зазначено наказ про призначення, або наявність цивільно-правових договорів, загальний стаж роботи у будівництві (років), досвід ро</w:t>
      </w:r>
      <w:r w:rsidRPr="003F3489">
        <w:rPr>
          <w:i/>
          <w:iCs/>
          <w:color w:val="000000"/>
          <w:lang w:val="uk-UA" w:eastAsia="uk-UA"/>
        </w:rPr>
        <w:t>боти на займаній посаді (років);</w:t>
      </w:r>
    </w:p>
    <w:p w:rsidR="00DD34CE" w:rsidRPr="003F3489" w:rsidRDefault="003F3489" w:rsidP="003D677B">
      <w:pPr>
        <w:jc w:val="both"/>
        <w:rPr>
          <w:i/>
          <w:iCs/>
          <w:color w:val="000000"/>
          <w:lang w:val="uk-UA" w:eastAsia="uk-UA"/>
        </w:rPr>
      </w:pPr>
      <w:r>
        <w:rPr>
          <w:i/>
          <w:iCs/>
          <w:color w:val="000000"/>
          <w:lang w:val="uk-UA" w:eastAsia="uk-UA"/>
        </w:rPr>
        <w:t xml:space="preserve">- </w:t>
      </w:r>
      <w:r w:rsidRPr="003F3489">
        <w:rPr>
          <w:i/>
          <w:iCs/>
          <w:color w:val="000000"/>
          <w:lang w:val="uk-UA" w:eastAsia="uk-UA"/>
        </w:rPr>
        <w:t>д</w:t>
      </w:r>
      <w:r w:rsidR="003D677B" w:rsidRPr="003F3489">
        <w:rPr>
          <w:i/>
          <w:iCs/>
          <w:color w:val="000000"/>
          <w:lang w:val="uk-UA" w:eastAsia="uk-UA"/>
        </w:rPr>
        <w:t>овідк</w:t>
      </w:r>
      <w:r w:rsidR="00E32801">
        <w:rPr>
          <w:i/>
          <w:iCs/>
          <w:color w:val="000000"/>
          <w:lang w:val="uk-UA" w:eastAsia="uk-UA"/>
        </w:rPr>
        <w:t>а</w:t>
      </w:r>
      <w:r w:rsidR="003D677B" w:rsidRPr="003F3489">
        <w:rPr>
          <w:i/>
          <w:iCs/>
          <w:color w:val="000000"/>
          <w:lang w:val="uk-UA" w:eastAsia="uk-UA"/>
        </w:rPr>
        <w:t xml:space="preserve">, яка містить інформацію про наявність електрозварника ручного зварювання кваліфікації не менше 5 розряду (зварювання трубопроводів </w:t>
      </w:r>
      <w:r w:rsidR="003D677B" w:rsidRPr="003F3489">
        <w:rPr>
          <w:i/>
          <w:iCs/>
          <w:color w:val="000000"/>
          <w:lang w:val="en-US" w:eastAsia="uk-UA"/>
        </w:rPr>
        <w:t>IV</w:t>
      </w:r>
      <w:r w:rsidRPr="003F3489">
        <w:rPr>
          <w:i/>
          <w:iCs/>
          <w:color w:val="000000"/>
          <w:lang w:val="uk-UA" w:eastAsia="uk-UA"/>
        </w:rPr>
        <w:t xml:space="preserve"> категорії);</w:t>
      </w:r>
    </w:p>
    <w:p w:rsidR="003D677B" w:rsidRPr="003F3489" w:rsidRDefault="003F3489" w:rsidP="003D677B">
      <w:pPr>
        <w:jc w:val="both"/>
        <w:rPr>
          <w:rFonts w:eastAsia="Calibri"/>
          <w:i/>
          <w:snapToGrid w:val="0"/>
          <w:lang w:val="uk-UA" w:eastAsia="en-US"/>
        </w:rPr>
      </w:pPr>
      <w:r>
        <w:rPr>
          <w:rFonts w:eastAsia="Calibri"/>
          <w:i/>
          <w:snapToGrid w:val="0"/>
          <w:lang w:val="uk-UA" w:eastAsia="en-US"/>
        </w:rPr>
        <w:t xml:space="preserve">- </w:t>
      </w:r>
      <w:r w:rsidRPr="003F3489">
        <w:rPr>
          <w:rFonts w:eastAsia="Calibri"/>
          <w:i/>
          <w:snapToGrid w:val="0"/>
          <w:lang w:val="uk-UA" w:eastAsia="en-US"/>
        </w:rPr>
        <w:t>н</w:t>
      </w:r>
      <w:r w:rsidR="003D677B" w:rsidRPr="003F3489">
        <w:rPr>
          <w:rFonts w:eastAsia="Calibri"/>
          <w:i/>
          <w:snapToGrid w:val="0"/>
          <w:lang w:val="uk-UA" w:eastAsia="en-US"/>
        </w:rPr>
        <w:t>е менше 50 працівн</w:t>
      </w:r>
      <w:r w:rsidR="00C3545E">
        <w:rPr>
          <w:rFonts w:eastAsia="Calibri"/>
          <w:i/>
          <w:snapToGrid w:val="0"/>
          <w:lang w:val="uk-UA" w:eastAsia="en-US"/>
        </w:rPr>
        <w:t>иків в штаті з долученням: копій</w:t>
      </w:r>
      <w:r w:rsidR="003D677B" w:rsidRPr="003F3489">
        <w:rPr>
          <w:rFonts w:eastAsia="Calibri"/>
          <w:i/>
          <w:snapToGrid w:val="0"/>
          <w:lang w:val="uk-UA" w:eastAsia="en-US"/>
        </w:rPr>
        <w:t xml:space="preserve"> наказів про призначення/прийняття на роботу, учасник повинен підтвердити наявність не менше трьох виконробів</w:t>
      </w:r>
      <w:r w:rsidRPr="003F3489">
        <w:rPr>
          <w:rFonts w:eastAsia="Calibri"/>
          <w:i/>
          <w:snapToGrid w:val="0"/>
          <w:lang w:val="uk-UA" w:eastAsia="en-US"/>
        </w:rPr>
        <w:t>;</w:t>
      </w:r>
    </w:p>
    <w:p w:rsidR="003D677B" w:rsidRPr="003F3489" w:rsidRDefault="003F3489" w:rsidP="003D677B">
      <w:pPr>
        <w:jc w:val="both"/>
        <w:rPr>
          <w:rFonts w:eastAsia="Calibri"/>
          <w:i/>
          <w:snapToGrid w:val="0"/>
          <w:lang w:val="uk-UA" w:eastAsia="en-US"/>
        </w:rPr>
      </w:pPr>
      <w:r>
        <w:rPr>
          <w:rFonts w:eastAsia="Calibri"/>
          <w:i/>
          <w:snapToGrid w:val="0"/>
          <w:lang w:val="uk-UA" w:eastAsia="en-US"/>
        </w:rPr>
        <w:t xml:space="preserve">- </w:t>
      </w:r>
      <w:r w:rsidRPr="003F3489">
        <w:rPr>
          <w:rFonts w:eastAsia="Calibri"/>
          <w:i/>
          <w:snapToGrid w:val="0"/>
          <w:lang w:val="uk-UA" w:eastAsia="en-US"/>
        </w:rPr>
        <w:t>п</w:t>
      </w:r>
      <w:r w:rsidR="003D677B" w:rsidRPr="003F3489">
        <w:rPr>
          <w:rFonts w:eastAsia="Calibri"/>
          <w:i/>
          <w:snapToGrid w:val="0"/>
          <w:lang w:val="uk-UA" w:eastAsia="en-US"/>
        </w:rPr>
        <w:t>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rsidR="003D677B" w:rsidRPr="003F3489" w:rsidRDefault="003F3489" w:rsidP="003D677B">
      <w:pPr>
        <w:jc w:val="both"/>
        <w:rPr>
          <w:rFonts w:eastAsia="Calibri"/>
          <w:i/>
          <w:snapToGrid w:val="0"/>
          <w:lang w:val="uk-UA" w:eastAsia="en-US"/>
        </w:rPr>
      </w:pPr>
      <w:r>
        <w:rPr>
          <w:rFonts w:eastAsia="Calibri"/>
          <w:i/>
          <w:snapToGrid w:val="0"/>
          <w:lang w:val="uk-UA" w:eastAsia="en-US"/>
        </w:rPr>
        <w:t xml:space="preserve">- </w:t>
      </w:r>
      <w:r w:rsidRPr="003F3489">
        <w:rPr>
          <w:rFonts w:eastAsia="Calibri"/>
          <w:i/>
          <w:snapToGrid w:val="0"/>
          <w:lang w:val="uk-UA" w:eastAsia="en-US"/>
        </w:rPr>
        <w:t>п</w:t>
      </w:r>
      <w:r w:rsidR="003D677B" w:rsidRPr="003F3489">
        <w:rPr>
          <w:rFonts w:eastAsia="Calibri"/>
          <w:i/>
          <w:snapToGrid w:val="0"/>
          <w:lang w:val="uk-UA" w:eastAsia="en-US"/>
        </w:rPr>
        <w:t>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DD34CE" w:rsidRPr="003F3489" w:rsidRDefault="003F3489" w:rsidP="003D677B">
      <w:pPr>
        <w:jc w:val="both"/>
        <w:rPr>
          <w:rFonts w:eastAsia="Calibri"/>
          <w:i/>
          <w:snapToGrid w:val="0"/>
          <w:lang w:val="uk-UA" w:eastAsia="en-US"/>
        </w:rPr>
      </w:pPr>
      <w:r>
        <w:rPr>
          <w:rFonts w:eastAsia="Calibri"/>
          <w:i/>
          <w:snapToGrid w:val="0"/>
          <w:lang w:val="uk-UA" w:eastAsia="en-US"/>
        </w:rPr>
        <w:t xml:space="preserve">- </w:t>
      </w:r>
      <w:r w:rsidRPr="003F3489">
        <w:rPr>
          <w:rFonts w:eastAsia="Calibri"/>
          <w:i/>
          <w:snapToGrid w:val="0"/>
          <w:lang w:val="uk-UA" w:eastAsia="en-US"/>
        </w:rPr>
        <w:t>п</w:t>
      </w:r>
      <w:r w:rsidR="003D677B" w:rsidRPr="003F3489">
        <w:rPr>
          <w:rFonts w:eastAsia="Calibri"/>
          <w:i/>
          <w:snapToGrid w:val="0"/>
          <w:lang w:val="uk-UA" w:eastAsia="en-US"/>
        </w:rPr>
        <w:t>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rsidR="00D4505D" w:rsidRPr="00584D8C" w:rsidRDefault="006B29F9" w:rsidP="00D4505D">
      <w:pPr>
        <w:ind w:firstLine="709"/>
        <w:jc w:val="both"/>
        <w:rPr>
          <w:rFonts w:eastAsia="Calibri"/>
          <w:snapToGrid w:val="0"/>
          <w:lang w:val="uk-UA" w:eastAsia="en-US"/>
        </w:rPr>
      </w:pPr>
      <w:r>
        <w:rPr>
          <w:rFonts w:eastAsia="Calibri"/>
          <w:snapToGrid w:val="0"/>
          <w:lang w:val="uk-UA" w:eastAsia="en-US"/>
        </w:rPr>
        <w:t xml:space="preserve">1.3. </w:t>
      </w:r>
      <w:r w:rsidR="00D4505D" w:rsidRPr="00584D8C">
        <w:rPr>
          <w:rFonts w:eastAsia="Calibri"/>
          <w:snapToGrid w:val="0"/>
          <w:lang w:val="uk-UA" w:eastAsia="en-US"/>
        </w:rPr>
        <w:t>Наявність документально підтвердженого досвіду виконання аналогічного</w:t>
      </w:r>
    </w:p>
    <w:p w:rsidR="00D4505D" w:rsidRPr="00584D8C" w:rsidRDefault="00D4505D" w:rsidP="006B29F9">
      <w:pPr>
        <w:jc w:val="both"/>
        <w:rPr>
          <w:rFonts w:eastAsia="Calibri"/>
          <w:snapToGrid w:val="0"/>
          <w:lang w:val="uk-UA" w:eastAsia="en-US"/>
        </w:rPr>
      </w:pPr>
      <w:r w:rsidRPr="00584D8C">
        <w:rPr>
          <w:rFonts w:eastAsia="Calibri"/>
          <w:snapToGrid w:val="0"/>
          <w:lang w:val="uk-UA" w:eastAsia="en-US"/>
        </w:rPr>
        <w:t>(аналогічних) за предметом закупівлі договору (договорів):</w:t>
      </w:r>
    </w:p>
    <w:p w:rsidR="00D4505D" w:rsidRPr="00584D8C" w:rsidRDefault="00D4505D" w:rsidP="00D4505D">
      <w:pPr>
        <w:jc w:val="both"/>
        <w:rPr>
          <w:rFonts w:eastAsia="Calibri"/>
          <w:i/>
          <w:snapToGrid w:val="0"/>
          <w:lang w:val="uk-UA" w:eastAsia="en-US"/>
        </w:rPr>
      </w:pPr>
      <w:r w:rsidRPr="00584D8C">
        <w:rPr>
          <w:rFonts w:eastAsia="Calibri"/>
          <w:i/>
          <w:snapToGrid w:val="0"/>
          <w:lang w:val="uk-UA" w:eastAsia="en-US"/>
        </w:rPr>
        <w:t>виконання учасником аналогічного договору підтверджується документально шляхом надання копії такого договору, копії Довідки про вартість виконаних будівельних робіт та витрати (форма № КБ-3).</w:t>
      </w:r>
    </w:p>
    <w:p w:rsidR="001A77B9" w:rsidRPr="00584D8C" w:rsidRDefault="006B29F9" w:rsidP="001A77B9">
      <w:pPr>
        <w:ind w:firstLine="709"/>
        <w:jc w:val="both"/>
        <w:rPr>
          <w:rFonts w:eastAsia="Calibri"/>
          <w:snapToGrid w:val="0"/>
          <w:lang w:val="uk-UA" w:eastAsia="en-US"/>
        </w:rPr>
      </w:pPr>
      <w:r>
        <w:rPr>
          <w:rFonts w:eastAsia="Calibri"/>
          <w:snapToGrid w:val="0"/>
          <w:lang w:val="uk-UA" w:eastAsia="en-US"/>
        </w:rPr>
        <w:t>1.4</w:t>
      </w:r>
      <w:r w:rsidR="00D4505D" w:rsidRPr="00584D8C">
        <w:rPr>
          <w:rFonts w:eastAsia="Calibri"/>
          <w:snapToGrid w:val="0"/>
          <w:lang w:val="uk-UA" w:eastAsia="en-US"/>
        </w:rPr>
        <w:t xml:space="preserve">. </w:t>
      </w:r>
      <w:r w:rsidR="001A77B9" w:rsidRPr="00584D8C">
        <w:rPr>
          <w:rFonts w:eastAsia="Calibri"/>
          <w:snapToGrid w:val="0"/>
          <w:lang w:val="uk-UA" w:eastAsia="en-US"/>
        </w:rPr>
        <w:t xml:space="preserve">Наявність фінансової спроможності, яка підтверджується фінансовою звітністю: </w:t>
      </w:r>
    </w:p>
    <w:p w:rsidR="001A77B9" w:rsidRPr="00584D8C" w:rsidRDefault="001A77B9" w:rsidP="001A77B9">
      <w:pPr>
        <w:jc w:val="both"/>
        <w:rPr>
          <w:rFonts w:eastAsia="Calibri"/>
          <w:i/>
          <w:snapToGrid w:val="0"/>
          <w:lang w:val="uk-UA" w:eastAsia="en-US"/>
        </w:rPr>
      </w:pPr>
      <w:r w:rsidRPr="00584D8C">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584D8C">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001C07B2" w:rsidRPr="007A7D18">
        <w:rPr>
          <w:rFonts w:ascii="Times New Roman" w:hAnsi="Times New Roman"/>
          <w:sz w:val="24"/>
          <w:szCs w:val="24"/>
        </w:rPr>
        <w:lastRenderedPageBreak/>
        <w:t>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590F3C" w:rsidRDefault="00425029" w:rsidP="00590F3C">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w:t>
      </w:r>
      <w:r w:rsidRPr="009E7371">
        <w:rPr>
          <w:lang w:val="uk-UA"/>
        </w:rPr>
        <w:lastRenderedPageBreak/>
        <w:t xml:space="preserve">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310E7F" w:rsidRDefault="00310E7F"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1C5D87" w:rsidRPr="001C5D87" w:rsidRDefault="001C5D87" w:rsidP="001C5D87">
      <w:pPr>
        <w:shd w:val="clear" w:color="auto" w:fill="FFFFFF"/>
        <w:ind w:left="34" w:right="1"/>
        <w:jc w:val="center"/>
        <w:rPr>
          <w:rFonts w:eastAsia="Calibri"/>
          <w:b/>
          <w:color w:val="000000"/>
          <w:lang w:val="uk-UA" w:eastAsia="en-US"/>
        </w:rPr>
      </w:pPr>
      <w:r w:rsidRPr="001C5D87">
        <w:rPr>
          <w:rFonts w:eastAsia="Calibri"/>
          <w:b/>
          <w:color w:val="000000"/>
          <w:lang w:val="uk-UA" w:eastAsia="en-US"/>
        </w:rPr>
        <w:t>Інформація</w:t>
      </w:r>
    </w:p>
    <w:p w:rsidR="001C5D87" w:rsidRPr="001C5D87" w:rsidRDefault="001C5D87" w:rsidP="001C5D87">
      <w:pPr>
        <w:shd w:val="clear" w:color="auto" w:fill="FFFFFF"/>
        <w:ind w:left="34" w:right="1"/>
        <w:jc w:val="center"/>
        <w:rPr>
          <w:rFonts w:eastAsia="Calibri"/>
          <w:b/>
          <w:color w:val="000000"/>
          <w:lang w:val="uk-UA" w:eastAsia="en-US"/>
        </w:rPr>
      </w:pPr>
      <w:r w:rsidRPr="001C5D87">
        <w:rPr>
          <w:rFonts w:eastAsia="Calibri"/>
          <w:b/>
          <w:color w:val="000000"/>
          <w:lang w:val="uk-UA" w:eastAsia="en-US"/>
        </w:rPr>
        <w:t>про необхідні технічні, якісні та кількісні характеристики предмета закупівлі</w:t>
      </w:r>
    </w:p>
    <w:p w:rsidR="001C5D87" w:rsidRPr="001C5D87" w:rsidRDefault="001C5D87" w:rsidP="001C5D87">
      <w:pPr>
        <w:jc w:val="center"/>
        <w:rPr>
          <w:rFonts w:eastAsia="Calibri"/>
          <w:color w:val="000000"/>
          <w:lang w:val="uk-UA" w:eastAsia="en-US"/>
        </w:rPr>
      </w:pPr>
      <w:r w:rsidRPr="001C5D87">
        <w:rPr>
          <w:rFonts w:eastAsia="Calibri"/>
          <w:color w:val="000000"/>
          <w:lang w:val="uk-UA" w:eastAsia="en-US"/>
        </w:rPr>
        <w:tab/>
      </w:r>
    </w:p>
    <w:p w:rsidR="001C5D87" w:rsidRPr="001C5D87" w:rsidRDefault="001C5D87" w:rsidP="001C5D87">
      <w:pPr>
        <w:widowControl w:val="0"/>
        <w:ind w:left="-709"/>
        <w:rPr>
          <w:b/>
          <w:i/>
          <w:lang w:val="uk-UA"/>
        </w:rPr>
      </w:pPr>
      <w:r w:rsidRPr="001C5D87">
        <w:rPr>
          <w:b/>
          <w:i/>
          <w:lang w:val="uk-UA"/>
        </w:rPr>
        <w:t>Предмет закупівлі: Роботи по об’єкту:</w:t>
      </w:r>
      <w:r w:rsidRPr="001C5D87">
        <w:rPr>
          <w:b/>
          <w:i/>
        </w:rPr>
        <w:t xml:space="preserve"> </w:t>
      </w:r>
      <w:r w:rsidRPr="001C5D87">
        <w:rPr>
          <w:b/>
          <w:i/>
          <w:lang w:val="uk-UA"/>
        </w:rPr>
        <w:t>«Капітальний ремонт теплових мереж від ВТ-31 на просп. Відродження, 11 до ВТ-29 на просп. Відродження, 9 в м. Луцьку» (ДК 021:2015  код – 45230000-8 – Будівництво трубопроводів, ліній зв’язку та електропередач, шосе, доріг, аеродромів і залізничних доріг; вирівнювання поверхонь)</w:t>
      </w:r>
    </w:p>
    <w:p w:rsidR="001C5D87" w:rsidRPr="001C5D87" w:rsidRDefault="001C5D87" w:rsidP="001C5D87">
      <w:pPr>
        <w:widowControl w:val="0"/>
        <w:spacing w:before="120"/>
        <w:ind w:left="-709" w:right="154" w:hanging="2"/>
        <w:jc w:val="both"/>
        <w:rPr>
          <w:rFonts w:eastAsia="ヒラギノ角ゴ Pro W3"/>
          <w:color w:val="000000"/>
          <w:lang w:val="uk-UA" w:eastAsia="uk-UA"/>
        </w:rPr>
      </w:pPr>
      <w:r w:rsidRPr="001C5D87">
        <w:rPr>
          <w:rFonts w:eastAsia="ヒラギノ角ゴ Pro W3"/>
          <w:color w:val="000000"/>
          <w:lang w:val="uk-UA" w:eastAsia="uk-UA"/>
        </w:rPr>
        <w:t>Додана документація містить об´єми будівельно-монтажних робіт, які необхідно виконати, а також перелік основного обладнання, які необхідні для виконання робіт. Ці документи вважаються основою для виконання зазначеного обсягу робіт та постачання відповідного обладнання.</w:t>
      </w:r>
    </w:p>
    <w:p w:rsidR="001C5D87" w:rsidRPr="001C5D87" w:rsidRDefault="001C5D87" w:rsidP="001C5D87">
      <w:pPr>
        <w:widowControl w:val="0"/>
        <w:spacing w:before="120" w:after="160" w:line="259" w:lineRule="auto"/>
        <w:ind w:left="-709" w:right="154" w:firstLine="708"/>
        <w:contextualSpacing/>
        <w:jc w:val="both"/>
        <w:rPr>
          <w:rFonts w:eastAsia="ヒラギノ角ゴ Pro W3"/>
          <w:b/>
          <w:bCs/>
          <w:color w:val="000000"/>
          <w:lang w:val="uk-UA" w:eastAsia="uk-UA"/>
        </w:rPr>
      </w:pPr>
      <w:r w:rsidRPr="001C5D87">
        <w:rPr>
          <w:rFonts w:eastAsia="ヒラギノ角ゴ Pro W3"/>
          <w:b/>
          <w:bCs/>
          <w:color w:val="000000"/>
          <w:lang w:val="uk-UA" w:eastAsia="uk-UA"/>
        </w:rPr>
        <w:t>Вимоги до Учасника.</w:t>
      </w:r>
    </w:p>
    <w:p w:rsidR="001C5D87" w:rsidRPr="001C5D87" w:rsidRDefault="001C5D87" w:rsidP="001C5D87">
      <w:pPr>
        <w:shd w:val="clear" w:color="auto" w:fill="FFFFFF"/>
        <w:tabs>
          <w:tab w:val="left" w:pos="284"/>
        </w:tabs>
        <w:ind w:left="-709"/>
        <w:jc w:val="both"/>
        <w:rPr>
          <w:b/>
          <w:color w:val="000000"/>
          <w:lang w:val="uk-UA" w:eastAsia="uk-UA"/>
        </w:rPr>
      </w:pPr>
      <w:r w:rsidRPr="001C5D87">
        <w:rPr>
          <w:b/>
          <w:color w:val="000000"/>
          <w:lang w:val="uk-UA" w:eastAsia="uk-UA"/>
        </w:rPr>
        <w:t>Учасник подає пропозицію щодо виконання робіт з урахуванням вимог цього</w:t>
      </w:r>
      <w:r w:rsidRPr="001C5D87">
        <w:rPr>
          <w:b/>
          <w:color w:val="000000"/>
          <w:lang w:val="uk-UA" w:eastAsia="uk-UA"/>
        </w:rPr>
        <w:tab/>
        <w:t xml:space="preserve"> технічного завдання.</w:t>
      </w:r>
    </w:p>
    <w:p w:rsidR="001C5D87" w:rsidRPr="001C5D87" w:rsidRDefault="001C5D87" w:rsidP="001C5D87">
      <w:pPr>
        <w:tabs>
          <w:tab w:val="left" w:pos="142"/>
        </w:tabs>
        <w:spacing w:after="200"/>
        <w:ind w:left="-709"/>
        <w:contextualSpacing/>
        <w:jc w:val="both"/>
        <w:rPr>
          <w:lang w:val="uk-UA" w:eastAsia="uk-UA"/>
        </w:rPr>
      </w:pPr>
      <w:r w:rsidRPr="001C5D87">
        <w:rPr>
          <w:lang w:val="uk-UA" w:eastAsia="uk-UA"/>
        </w:rPr>
        <w:t>- Виконані роботи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w:t>
      </w:r>
    </w:p>
    <w:p w:rsidR="001C5D87" w:rsidRPr="001C5D87" w:rsidRDefault="0085640E" w:rsidP="001C5D87">
      <w:pPr>
        <w:tabs>
          <w:tab w:val="left" w:pos="142"/>
        </w:tabs>
        <w:spacing w:after="200"/>
        <w:ind w:left="-709"/>
        <w:contextualSpacing/>
        <w:jc w:val="both"/>
        <w:rPr>
          <w:lang w:val="uk-UA" w:eastAsia="uk-UA"/>
        </w:rPr>
      </w:pPr>
      <w:r>
        <w:rPr>
          <w:lang w:val="uk-UA" w:eastAsia="uk-UA"/>
        </w:rPr>
        <w:t xml:space="preserve">- </w:t>
      </w:r>
      <w:r w:rsidR="001C5D87" w:rsidRPr="001C5D87">
        <w:rPr>
          <w:lang w:val="uk-UA" w:eastAsia="uk-UA"/>
        </w:rPr>
        <w:t xml:space="preserve">Учасник виконує роботу з використанням техніки, обладнання та </w:t>
      </w:r>
      <w:r w:rsidR="001C5D87" w:rsidRPr="001C5D87">
        <w:rPr>
          <w:lang w:val="uk-UA" w:eastAsia="uk-UA"/>
        </w:rPr>
        <w:tab/>
        <w:t xml:space="preserve">матеріалів, що входять у вартість виконання такої роботи. </w:t>
      </w:r>
    </w:p>
    <w:p w:rsidR="001C5D87" w:rsidRPr="001C5D87" w:rsidRDefault="0085640E" w:rsidP="001C5D87">
      <w:pPr>
        <w:tabs>
          <w:tab w:val="left" w:pos="142"/>
        </w:tabs>
        <w:ind w:left="-709"/>
        <w:contextualSpacing/>
        <w:jc w:val="both"/>
        <w:rPr>
          <w:lang w:val="uk-UA" w:eastAsia="uk-UA"/>
        </w:rPr>
      </w:pPr>
      <w:r>
        <w:rPr>
          <w:color w:val="000000"/>
          <w:lang w:val="uk-UA" w:eastAsia="uk-UA"/>
        </w:rPr>
        <w:t xml:space="preserve">- </w:t>
      </w:r>
      <w:r w:rsidR="001C5D87" w:rsidRPr="001C5D87">
        <w:rPr>
          <w:lang w:val="uk-UA" w:eastAsia="uk-UA"/>
        </w:rPr>
        <w:t xml:space="preserve">Учасник надає лист-гарантію про гарантійний термін на виконані роботи – не менше 10 років з дати підписання Акту виконаних робіт. </w:t>
      </w:r>
    </w:p>
    <w:p w:rsidR="001C5D87" w:rsidRPr="001C5D87" w:rsidRDefault="0085640E" w:rsidP="001C5D87">
      <w:pPr>
        <w:tabs>
          <w:tab w:val="left" w:pos="142"/>
        </w:tabs>
        <w:spacing w:after="200"/>
        <w:ind w:left="-709"/>
        <w:contextualSpacing/>
        <w:jc w:val="both"/>
        <w:rPr>
          <w:lang w:val="uk-UA" w:eastAsia="uk-UA"/>
        </w:rPr>
      </w:pPr>
      <w:r>
        <w:rPr>
          <w:lang w:val="uk-UA" w:eastAsia="uk-UA"/>
        </w:rPr>
        <w:t xml:space="preserve">- </w:t>
      </w:r>
      <w:r w:rsidR="001C5D87" w:rsidRPr="001C5D87">
        <w:rPr>
          <w:lang w:val="uk-UA" w:eastAsia="uk-UA"/>
        </w:rPr>
        <w:t>Учасник повинен залучити достатню кількість кваліфікованого персоналу, обладнання для виконання робіт, в тому числі в позаробочий час та вихідні дні. Учасник за необхідності та можливості може залучити на об</w:t>
      </w:r>
      <w:r w:rsidR="001C5D87" w:rsidRPr="001C5D87">
        <w:rPr>
          <w:lang w:eastAsia="uk-UA"/>
        </w:rPr>
        <w:t>'</w:t>
      </w:r>
      <w:r w:rsidR="001C5D87" w:rsidRPr="001C5D87">
        <w:rPr>
          <w:lang w:val="uk-UA" w:eastAsia="uk-UA"/>
        </w:rPr>
        <w:t>єкті більше кваліфікованого персоналу якщо вважає за необхідне.</w:t>
      </w:r>
      <w:r w:rsidR="001C5D87" w:rsidRPr="001C5D87">
        <w:rPr>
          <w:color w:val="000000"/>
          <w:lang w:val="uk-UA" w:eastAsia="uk-UA"/>
        </w:rPr>
        <w:tab/>
        <w:t xml:space="preserve">       </w:t>
      </w:r>
    </w:p>
    <w:p w:rsidR="001C5D87" w:rsidRPr="001C5D87" w:rsidRDefault="001C5D87" w:rsidP="001C5D87">
      <w:pPr>
        <w:tabs>
          <w:tab w:val="left" w:pos="142"/>
        </w:tabs>
        <w:spacing w:after="200"/>
        <w:ind w:left="-709"/>
        <w:contextualSpacing/>
        <w:jc w:val="both"/>
        <w:rPr>
          <w:color w:val="000000"/>
          <w:lang w:val="uk-UA" w:eastAsia="uk-UA"/>
        </w:rPr>
      </w:pPr>
      <w:r w:rsidRPr="001C5D87">
        <w:rPr>
          <w:color w:val="000000"/>
          <w:lang w:val="uk-UA" w:eastAsia="uk-UA"/>
        </w:rPr>
        <w:t>- Учасник повинен виконувати роботи з дотриманням правил техніки безпеки, використовувати екологічно безпечні матеріали, своєчасно ви</w:t>
      </w:r>
      <w:r w:rsidR="00CE6BD8">
        <w:rPr>
          <w:color w:val="000000"/>
          <w:lang w:val="uk-UA" w:eastAsia="uk-UA"/>
        </w:rPr>
        <w:t xml:space="preserve">возити сміття, гарантує </w:t>
      </w:r>
      <w:r w:rsidR="00CE6BD8">
        <w:rPr>
          <w:color w:val="000000"/>
          <w:lang w:val="uk-UA" w:eastAsia="uk-UA"/>
        </w:rPr>
        <w:tab/>
        <w:t xml:space="preserve">якість </w:t>
      </w:r>
      <w:r w:rsidRPr="001C5D87">
        <w:rPr>
          <w:color w:val="000000"/>
          <w:lang w:val="uk-UA" w:eastAsia="uk-UA"/>
        </w:rPr>
        <w:t>закінчених робіт, досягнення показників, визначених нормативною документацією, та можливість їх експлуатації протягом гарантійного строку.</w:t>
      </w:r>
    </w:p>
    <w:p w:rsidR="001C5D87" w:rsidRPr="001C5D87" w:rsidRDefault="0085640E" w:rsidP="001C5D87">
      <w:pPr>
        <w:tabs>
          <w:tab w:val="left" w:pos="142"/>
        </w:tabs>
        <w:spacing w:after="200"/>
        <w:ind w:left="-709"/>
        <w:contextualSpacing/>
        <w:jc w:val="both"/>
        <w:rPr>
          <w:color w:val="000000"/>
          <w:lang w:val="uk-UA" w:eastAsia="uk-UA"/>
        </w:rPr>
      </w:pPr>
      <w:r>
        <w:rPr>
          <w:color w:val="000000"/>
          <w:lang w:val="uk-UA" w:eastAsia="uk-UA"/>
        </w:rPr>
        <w:t xml:space="preserve">- </w:t>
      </w:r>
      <w:r w:rsidR="001C5D87" w:rsidRPr="001C5D87">
        <w:rPr>
          <w:color w:val="000000"/>
          <w:lang w:val="uk-UA" w:eastAsia="uk-UA"/>
        </w:rPr>
        <w:t>Виконавець робіт повинен дотримуватись правил техніки безпеки та охорони прац</w:t>
      </w:r>
      <w:r w:rsidR="00CE6BD8">
        <w:rPr>
          <w:color w:val="000000"/>
          <w:lang w:val="uk-UA" w:eastAsia="uk-UA"/>
        </w:rPr>
        <w:t xml:space="preserve">і, </w:t>
      </w:r>
      <w:r w:rsidR="001C5D87" w:rsidRPr="001C5D87">
        <w:rPr>
          <w:color w:val="000000"/>
          <w:lang w:val="uk-UA" w:eastAsia="uk-UA"/>
        </w:rPr>
        <w:t>відповідно до Закону України “Про охорону праці”.</w:t>
      </w:r>
    </w:p>
    <w:p w:rsidR="001C5D87" w:rsidRPr="001C5D87" w:rsidRDefault="0085640E" w:rsidP="001C5D87">
      <w:pPr>
        <w:tabs>
          <w:tab w:val="left" w:pos="142"/>
        </w:tabs>
        <w:spacing w:after="200"/>
        <w:ind w:left="-709"/>
        <w:contextualSpacing/>
        <w:jc w:val="both"/>
        <w:rPr>
          <w:color w:val="000000"/>
          <w:lang w:val="uk-UA" w:eastAsia="uk-UA"/>
        </w:rPr>
      </w:pPr>
      <w:r>
        <w:rPr>
          <w:color w:val="000000"/>
          <w:lang w:val="uk-UA" w:eastAsia="uk-UA"/>
        </w:rPr>
        <w:t xml:space="preserve">- </w:t>
      </w:r>
      <w:r w:rsidR="001C5D87" w:rsidRPr="001C5D87">
        <w:rPr>
          <w:color w:val="000000"/>
          <w:lang w:val="uk-UA" w:eastAsia="uk-UA"/>
        </w:rPr>
        <w:t xml:space="preserve">Учасник надає цінову пропозицію у відповідності до технічного завдання Замовника. </w:t>
      </w:r>
    </w:p>
    <w:p w:rsidR="001C5D87" w:rsidRPr="001C5D87" w:rsidRDefault="001C5D87" w:rsidP="001C5D87">
      <w:pPr>
        <w:tabs>
          <w:tab w:val="left" w:pos="142"/>
        </w:tabs>
        <w:spacing w:after="200"/>
        <w:ind w:left="-709"/>
        <w:contextualSpacing/>
        <w:jc w:val="both"/>
        <w:rPr>
          <w:color w:val="000000"/>
          <w:lang w:val="uk-UA" w:eastAsia="uk-UA"/>
        </w:rPr>
      </w:pPr>
    </w:p>
    <w:p w:rsidR="001C5D87" w:rsidRPr="001C5D87" w:rsidRDefault="001C5D87" w:rsidP="001C5D87">
      <w:pPr>
        <w:tabs>
          <w:tab w:val="left" w:pos="708"/>
          <w:tab w:val="left" w:pos="1416"/>
          <w:tab w:val="center" w:pos="4819"/>
        </w:tabs>
        <w:spacing w:line="360" w:lineRule="auto"/>
        <w:ind w:left="-709"/>
        <w:jc w:val="both"/>
        <w:rPr>
          <w:rFonts w:eastAsia="Calibri"/>
          <w:b/>
          <w:bCs/>
          <w:lang w:eastAsia="en-US"/>
        </w:rPr>
      </w:pPr>
      <w:r w:rsidRPr="001C5D87">
        <w:rPr>
          <w:rFonts w:eastAsia="Calibri"/>
          <w:b/>
          <w:bCs/>
          <w:lang w:eastAsia="en-US"/>
        </w:rPr>
        <w:t>Учасник повинен надати наступні документи:</w:t>
      </w:r>
    </w:p>
    <w:p w:rsidR="001C5D87" w:rsidRPr="001C5D87" w:rsidRDefault="001C5D87" w:rsidP="001C5D87">
      <w:pPr>
        <w:widowControl w:val="0"/>
        <w:tabs>
          <w:tab w:val="left" w:pos="426"/>
          <w:tab w:val="left" w:pos="709"/>
          <w:tab w:val="left" w:pos="1134"/>
        </w:tabs>
        <w:autoSpaceDE w:val="0"/>
        <w:autoSpaceDN w:val="0"/>
        <w:adjustRightInd w:val="0"/>
        <w:spacing w:after="160"/>
        <w:ind w:left="-709" w:hanging="142"/>
        <w:jc w:val="both"/>
        <w:rPr>
          <w:rFonts w:eastAsia="Calibri"/>
          <w:lang w:eastAsia="en-US"/>
        </w:rPr>
      </w:pPr>
      <w:r w:rsidRPr="001C5D87">
        <w:rPr>
          <w:rFonts w:eastAsia="Calibri"/>
          <w:lang w:eastAsia="en-US"/>
        </w:rPr>
        <w:t>-  Договірну ціну;</w:t>
      </w:r>
    </w:p>
    <w:p w:rsidR="001C5D87" w:rsidRPr="001C5D87" w:rsidRDefault="001C5D87" w:rsidP="001C5D87">
      <w:pPr>
        <w:widowControl w:val="0"/>
        <w:tabs>
          <w:tab w:val="left" w:pos="426"/>
          <w:tab w:val="left" w:pos="709"/>
          <w:tab w:val="left" w:pos="1134"/>
        </w:tabs>
        <w:autoSpaceDE w:val="0"/>
        <w:autoSpaceDN w:val="0"/>
        <w:adjustRightInd w:val="0"/>
        <w:spacing w:after="160"/>
        <w:ind w:left="-709" w:hanging="142"/>
        <w:jc w:val="both"/>
        <w:rPr>
          <w:rFonts w:eastAsia="Calibri"/>
          <w:lang w:eastAsia="en-US"/>
        </w:rPr>
      </w:pPr>
      <w:r w:rsidRPr="001C5D87">
        <w:rPr>
          <w:rFonts w:eastAsia="Calibri"/>
          <w:lang w:eastAsia="en-US"/>
        </w:rPr>
        <w:t xml:space="preserve">- Вид договірної ціни – </w:t>
      </w:r>
      <w:r w:rsidRPr="001C5D87">
        <w:rPr>
          <w:rFonts w:eastAsia="Calibri"/>
          <w:b/>
          <w:u w:val="single"/>
          <w:lang w:eastAsia="en-US"/>
        </w:rPr>
        <w:t>Динамічна</w:t>
      </w:r>
      <w:r w:rsidRPr="001C5D87">
        <w:rPr>
          <w:rFonts w:eastAsia="Calibri"/>
          <w:lang w:eastAsia="en-US"/>
        </w:rPr>
        <w:t xml:space="preserve"> і може змінюватись в сторону зменшення за взаємною згодою Сторін;</w:t>
      </w:r>
    </w:p>
    <w:p w:rsidR="001C5D87" w:rsidRPr="001C5D87" w:rsidRDefault="001C5D87" w:rsidP="001C5D87">
      <w:pPr>
        <w:widowControl w:val="0"/>
        <w:tabs>
          <w:tab w:val="left" w:pos="426"/>
          <w:tab w:val="left" w:pos="709"/>
          <w:tab w:val="left" w:pos="1134"/>
        </w:tabs>
        <w:autoSpaceDE w:val="0"/>
        <w:autoSpaceDN w:val="0"/>
        <w:adjustRightInd w:val="0"/>
        <w:spacing w:after="160"/>
        <w:ind w:left="-709"/>
        <w:rPr>
          <w:rFonts w:eastAsia="Calibri"/>
          <w:lang w:eastAsia="en-US"/>
        </w:rPr>
      </w:pPr>
      <w:r w:rsidRPr="001C5D87">
        <w:rPr>
          <w:rFonts w:eastAsia="Calibri"/>
          <w:lang w:eastAsia="en-US"/>
        </w:rPr>
        <w:t>-  Локальні кошториси;</w:t>
      </w:r>
    </w:p>
    <w:p w:rsidR="001C5D87" w:rsidRPr="001C5D87" w:rsidRDefault="001C5D87" w:rsidP="001C5D87">
      <w:pPr>
        <w:widowControl w:val="0"/>
        <w:tabs>
          <w:tab w:val="left" w:pos="426"/>
          <w:tab w:val="left" w:pos="709"/>
          <w:tab w:val="left" w:pos="1134"/>
        </w:tabs>
        <w:autoSpaceDE w:val="0"/>
        <w:autoSpaceDN w:val="0"/>
        <w:adjustRightInd w:val="0"/>
        <w:spacing w:after="160"/>
        <w:ind w:left="-709"/>
        <w:rPr>
          <w:rFonts w:eastAsia="Calibri"/>
          <w:lang w:eastAsia="en-US"/>
        </w:rPr>
      </w:pPr>
      <w:r w:rsidRPr="001C5D87">
        <w:rPr>
          <w:rFonts w:eastAsia="Calibri"/>
          <w:lang w:eastAsia="en-US"/>
        </w:rPr>
        <w:t>-  Підсумкову відомість ресурсів;</w:t>
      </w:r>
    </w:p>
    <w:p w:rsidR="001C5D87" w:rsidRPr="001C5D87" w:rsidRDefault="00414DE0" w:rsidP="001C5D87">
      <w:pPr>
        <w:widowControl w:val="0"/>
        <w:tabs>
          <w:tab w:val="left" w:pos="426"/>
          <w:tab w:val="left" w:pos="1134"/>
        </w:tabs>
        <w:autoSpaceDE w:val="0"/>
        <w:autoSpaceDN w:val="0"/>
        <w:adjustRightInd w:val="0"/>
        <w:spacing w:after="160"/>
        <w:ind w:left="-709" w:hanging="142"/>
        <w:jc w:val="both"/>
        <w:rPr>
          <w:rFonts w:eastAsia="Calibri"/>
          <w:lang w:eastAsia="en-US"/>
        </w:rPr>
      </w:pPr>
      <w:r>
        <w:rPr>
          <w:rFonts w:eastAsia="Calibri"/>
          <w:lang w:val="uk-UA" w:eastAsia="en-US"/>
        </w:rPr>
        <w:t xml:space="preserve">  </w:t>
      </w:r>
      <w:r w:rsidR="001C5D87" w:rsidRPr="001C5D87">
        <w:rPr>
          <w:rFonts w:eastAsia="Calibri"/>
          <w:lang w:eastAsia="en-US"/>
        </w:rPr>
        <w:t xml:space="preserve">-  Розрахунок загальновиробничих витрат; </w:t>
      </w:r>
    </w:p>
    <w:p w:rsidR="001C5D87" w:rsidRPr="001C5D87" w:rsidRDefault="001C5D87" w:rsidP="001C5D87">
      <w:pPr>
        <w:widowControl w:val="0"/>
        <w:tabs>
          <w:tab w:val="left" w:pos="426"/>
          <w:tab w:val="left" w:pos="1134"/>
        </w:tabs>
        <w:autoSpaceDE w:val="0"/>
        <w:autoSpaceDN w:val="0"/>
        <w:adjustRightInd w:val="0"/>
        <w:spacing w:after="160"/>
        <w:ind w:left="-709"/>
        <w:jc w:val="both"/>
        <w:rPr>
          <w:rFonts w:eastAsia="Calibri"/>
          <w:lang w:eastAsia="en-US"/>
        </w:rPr>
      </w:pPr>
      <w:r w:rsidRPr="001C5D87">
        <w:rPr>
          <w:rFonts w:eastAsia="Calibri"/>
          <w:lang w:eastAsia="en-US"/>
        </w:rPr>
        <w:t xml:space="preserve">-  Розрахунок адміністративних витрат; </w:t>
      </w:r>
    </w:p>
    <w:p w:rsidR="001C5D87" w:rsidRPr="001C5D87" w:rsidRDefault="001C5D87" w:rsidP="001C5D87">
      <w:pPr>
        <w:widowControl w:val="0"/>
        <w:tabs>
          <w:tab w:val="left" w:pos="426"/>
          <w:tab w:val="left" w:pos="1134"/>
        </w:tabs>
        <w:autoSpaceDE w:val="0"/>
        <w:autoSpaceDN w:val="0"/>
        <w:adjustRightInd w:val="0"/>
        <w:spacing w:after="160"/>
        <w:ind w:left="-709"/>
        <w:jc w:val="both"/>
        <w:rPr>
          <w:rFonts w:eastAsia="Calibri"/>
          <w:lang w:eastAsia="en-US"/>
        </w:rPr>
      </w:pPr>
      <w:r w:rsidRPr="001C5D87">
        <w:rPr>
          <w:rFonts w:eastAsia="Calibri"/>
          <w:lang w:eastAsia="en-US"/>
        </w:rPr>
        <w:t>-  Розрахунок прибутку;</w:t>
      </w:r>
    </w:p>
    <w:p w:rsidR="001C5D87" w:rsidRPr="001C5D87" w:rsidRDefault="001C5D87" w:rsidP="001C5D87">
      <w:pPr>
        <w:spacing w:after="160"/>
        <w:ind w:left="-709" w:right="20"/>
        <w:jc w:val="both"/>
        <w:rPr>
          <w:rFonts w:eastAsia="Calibri"/>
          <w:lang w:eastAsia="en-US"/>
        </w:rPr>
      </w:pPr>
      <w:r w:rsidRPr="001C5D87">
        <w:rPr>
          <w:rFonts w:eastAsia="Calibri"/>
          <w:lang w:eastAsia="en-US"/>
        </w:rPr>
        <w:t xml:space="preserve">-  Розрахунки інших витрат Учасника; </w:t>
      </w:r>
    </w:p>
    <w:p w:rsidR="001C5D87" w:rsidRPr="001C5D87" w:rsidRDefault="001C5D87" w:rsidP="001C5D87">
      <w:pPr>
        <w:tabs>
          <w:tab w:val="left" w:pos="142"/>
        </w:tabs>
        <w:spacing w:after="200"/>
        <w:ind w:left="-709"/>
        <w:contextualSpacing/>
        <w:jc w:val="both"/>
        <w:rPr>
          <w:rFonts w:eastAsia="Calibri"/>
        </w:rPr>
      </w:pPr>
      <w:r w:rsidRPr="001C5D87">
        <w:rPr>
          <w:rFonts w:eastAsia="Calibri"/>
        </w:rPr>
        <w:lastRenderedPageBreak/>
        <w:t>- Інформаційну Модель Договірної Ціни (*IMD) у програмному комплексі АВК-5 або Інформаційну модель еквівалентного програмного забезпечення</w:t>
      </w:r>
      <w:r w:rsidRPr="001C5D87">
        <w:rPr>
          <w:rFonts w:eastAsia="Calibri"/>
          <w:lang w:val="uk-UA"/>
        </w:rPr>
        <w:t>, яка взаємодіє з ним в частині передачі кошторисної документації та розрахунків договірних цін</w:t>
      </w:r>
      <w:r w:rsidRPr="001C5D87">
        <w:rPr>
          <w:rFonts w:eastAsia="Calibri"/>
        </w:rPr>
        <w:t>.</w:t>
      </w:r>
    </w:p>
    <w:p w:rsidR="001C5D87" w:rsidRPr="001C5D87" w:rsidRDefault="001C5D87" w:rsidP="001C5D87">
      <w:pPr>
        <w:spacing w:after="200"/>
        <w:ind w:left="-709"/>
        <w:contextualSpacing/>
        <w:jc w:val="both"/>
        <w:rPr>
          <w:bCs/>
          <w:iCs/>
          <w:color w:val="000000"/>
          <w:lang w:val="uk-UA" w:eastAsia="uk-UA"/>
        </w:rPr>
      </w:pPr>
      <w:r w:rsidRPr="001C5D87">
        <w:rPr>
          <w:bCs/>
          <w:iCs/>
          <w:color w:val="000000"/>
          <w:lang w:val="uk-UA" w:eastAsia="uk-UA"/>
        </w:rPr>
        <w:t>- Скан-копію ліцензії для діяльності з будівництва об’єктів, що за класом наслідків (відповідальності) належать до об’єктів СС-2;</w:t>
      </w:r>
    </w:p>
    <w:p w:rsidR="001C5D87" w:rsidRPr="001C5D87" w:rsidRDefault="001C5D87" w:rsidP="001C5D87">
      <w:pPr>
        <w:spacing w:after="200"/>
        <w:ind w:left="-709"/>
        <w:contextualSpacing/>
        <w:jc w:val="both"/>
        <w:rPr>
          <w:bCs/>
          <w:iCs/>
          <w:lang w:val="uk-UA" w:eastAsia="uk-UA"/>
        </w:rPr>
      </w:pPr>
      <w:r w:rsidRPr="001C5D87">
        <w:rPr>
          <w:bCs/>
          <w:iCs/>
          <w:lang w:val="uk-UA" w:eastAsia="uk-UA"/>
        </w:rPr>
        <w:t>- Скан-копію дозволу (декларації) на виконання робіт підвищеної небезпеки;</w:t>
      </w:r>
    </w:p>
    <w:p w:rsidR="001C5D87" w:rsidRPr="003D677B" w:rsidRDefault="001C5D87" w:rsidP="003D677B">
      <w:pPr>
        <w:ind w:left="-709" w:hanging="2"/>
        <w:jc w:val="both"/>
        <w:rPr>
          <w:bCs/>
          <w:iCs/>
          <w:lang w:val="uk-UA" w:eastAsia="uk-UA"/>
        </w:rPr>
      </w:pPr>
      <w:r w:rsidRPr="001C5D87">
        <w:rPr>
          <w:b/>
          <w:bCs/>
          <w:iCs/>
          <w:lang w:val="uk-UA" w:eastAsia="uk-UA"/>
        </w:rPr>
        <w:t xml:space="preserve">- </w:t>
      </w:r>
      <w:r w:rsidRPr="001C5D87">
        <w:rPr>
          <w:bCs/>
          <w:iCs/>
          <w:lang w:val="uk-UA" w:eastAsia="uk-UA"/>
        </w:rPr>
        <w:t>Лист-гарантію у довільній формі про те, що Учасник</w:t>
      </w:r>
      <w:r w:rsidRPr="001C5D87">
        <w:rPr>
          <w:b/>
          <w:bCs/>
          <w:iCs/>
          <w:lang w:val="uk-UA" w:eastAsia="uk-UA"/>
        </w:rPr>
        <w:t xml:space="preserve"> </w:t>
      </w:r>
      <w:r w:rsidRPr="001C5D87">
        <w:rPr>
          <w:bCs/>
          <w:iCs/>
          <w:lang w:val="uk-UA" w:eastAsia="uk-UA"/>
        </w:rPr>
        <w:t>ознайомився з проектною документацією щодо  об’ємів робіт, погоджується з ними, зобов’язується виконати всі роботи, передбачені технічним завданням, та здати об’єкт в експлуатацію в установленому порядку.</w:t>
      </w:r>
    </w:p>
    <w:p w:rsidR="001C5D87" w:rsidRPr="001C5D87" w:rsidRDefault="001C5D87" w:rsidP="001C5D87">
      <w:pPr>
        <w:ind w:left="-709"/>
        <w:jc w:val="both"/>
        <w:rPr>
          <w:bCs/>
          <w:iCs/>
          <w:lang w:val="uk-UA" w:eastAsia="uk-UA"/>
        </w:rPr>
      </w:pPr>
      <w:r w:rsidRPr="001C5D87">
        <w:rPr>
          <w:b/>
          <w:iCs/>
          <w:lang w:val="uk-UA" w:eastAsia="uk-UA"/>
        </w:rPr>
        <w:t>-</w:t>
      </w:r>
      <w:r w:rsidRPr="001C5D87">
        <w:rPr>
          <w:bCs/>
          <w:iCs/>
          <w:lang w:val="uk-UA" w:eastAsia="uk-UA"/>
        </w:rPr>
        <w:t xml:space="preserve"> Копію сертифікату на систему управління якістю ДСТУ </w:t>
      </w:r>
      <w:r w:rsidRPr="001C5D87">
        <w:rPr>
          <w:bCs/>
          <w:iCs/>
          <w:lang w:val="en-US" w:eastAsia="uk-UA"/>
        </w:rPr>
        <w:t>ISO</w:t>
      </w:r>
      <w:r w:rsidRPr="001C5D87">
        <w:rPr>
          <w:bCs/>
          <w:iCs/>
          <w:lang w:val="uk-UA" w:eastAsia="uk-UA"/>
        </w:rPr>
        <w:t xml:space="preserve"> 9001:2015 (</w:t>
      </w:r>
      <w:r w:rsidRPr="001C5D87">
        <w:rPr>
          <w:bCs/>
          <w:iCs/>
          <w:lang w:val="en-US" w:eastAsia="uk-UA"/>
        </w:rPr>
        <w:t>ISO</w:t>
      </w:r>
      <w:r w:rsidRPr="001C5D87">
        <w:rPr>
          <w:bCs/>
          <w:iCs/>
          <w:lang w:val="uk-UA" w:eastAsia="uk-UA"/>
        </w:rPr>
        <w:t xml:space="preserve"> 9001:2015, </w:t>
      </w:r>
      <w:r w:rsidRPr="001C5D87">
        <w:rPr>
          <w:bCs/>
          <w:iCs/>
          <w:lang w:val="en-US" w:eastAsia="uk-UA"/>
        </w:rPr>
        <w:t>IDT</w:t>
      </w:r>
      <w:r w:rsidRPr="001C5D87">
        <w:rPr>
          <w:bCs/>
          <w:iCs/>
          <w:lang w:val="uk-UA" w:eastAsia="uk-UA"/>
        </w:rPr>
        <w:t>).</w:t>
      </w:r>
    </w:p>
    <w:p w:rsidR="001C5D87" w:rsidRPr="001C5D87" w:rsidRDefault="001C5D87" w:rsidP="001C5D87">
      <w:pPr>
        <w:ind w:left="-709"/>
        <w:jc w:val="both"/>
        <w:rPr>
          <w:bCs/>
          <w:iCs/>
          <w:lang w:val="uk-UA" w:eastAsia="uk-UA"/>
        </w:rPr>
      </w:pPr>
      <w:r w:rsidRPr="001C5D87">
        <w:rPr>
          <w:b/>
          <w:iCs/>
          <w:lang w:val="uk-UA" w:eastAsia="uk-UA"/>
        </w:rPr>
        <w:t>-</w:t>
      </w:r>
      <w:r w:rsidR="00F4344E">
        <w:rPr>
          <w:bCs/>
          <w:iCs/>
          <w:lang w:val="uk-UA" w:eastAsia="uk-UA"/>
        </w:rPr>
        <w:t xml:space="preserve"> </w:t>
      </w:r>
      <w:r w:rsidRPr="001C5D87">
        <w:rPr>
          <w:bCs/>
          <w:iCs/>
          <w:lang w:val="uk-UA" w:eastAsia="uk-UA"/>
        </w:rPr>
        <w:t xml:space="preserve">Копію сертифікату на систему управління охороною здоров'я та безпекою праці ДСТУ </w:t>
      </w:r>
      <w:r w:rsidRPr="001C5D87">
        <w:rPr>
          <w:bCs/>
          <w:iCs/>
          <w:lang w:val="en-US" w:eastAsia="uk-UA"/>
        </w:rPr>
        <w:t>ISO</w:t>
      </w:r>
      <w:r w:rsidRPr="001C5D87">
        <w:rPr>
          <w:bCs/>
          <w:iCs/>
          <w:lang w:val="uk-UA" w:eastAsia="uk-UA"/>
        </w:rPr>
        <w:t xml:space="preserve"> 45001:2019 (</w:t>
      </w:r>
      <w:r w:rsidRPr="001C5D87">
        <w:rPr>
          <w:bCs/>
          <w:iCs/>
          <w:lang w:val="en-US" w:eastAsia="uk-UA"/>
        </w:rPr>
        <w:t>ISO</w:t>
      </w:r>
      <w:r w:rsidRPr="001C5D87">
        <w:rPr>
          <w:bCs/>
          <w:iCs/>
          <w:lang w:val="uk-UA" w:eastAsia="uk-UA"/>
        </w:rPr>
        <w:t xml:space="preserve"> 45001:2018, </w:t>
      </w:r>
      <w:r w:rsidRPr="001C5D87">
        <w:rPr>
          <w:bCs/>
          <w:iCs/>
          <w:lang w:eastAsia="uk-UA"/>
        </w:rPr>
        <w:t>IDT</w:t>
      </w:r>
      <w:r w:rsidRPr="001C5D87">
        <w:rPr>
          <w:bCs/>
          <w:iCs/>
          <w:lang w:val="uk-UA" w:eastAsia="uk-UA"/>
        </w:rPr>
        <w:t>).</w:t>
      </w:r>
    </w:p>
    <w:p w:rsidR="001C5D87" w:rsidRPr="001C5D87" w:rsidRDefault="001C5D87" w:rsidP="001C5D87">
      <w:pPr>
        <w:ind w:left="-709"/>
        <w:jc w:val="both"/>
        <w:rPr>
          <w:bCs/>
          <w:iCs/>
          <w:lang w:eastAsia="uk-UA"/>
        </w:rPr>
      </w:pPr>
      <w:r w:rsidRPr="001C5D87">
        <w:rPr>
          <w:b/>
          <w:iCs/>
          <w:lang w:eastAsia="uk-UA"/>
        </w:rPr>
        <w:t>-</w:t>
      </w:r>
      <w:r w:rsidRPr="001C5D87">
        <w:rPr>
          <w:bCs/>
          <w:iCs/>
          <w:lang w:eastAsia="uk-UA"/>
        </w:rPr>
        <w:t xml:space="preserve"> Копію сертифікату на систему екологічного управління ДСТУ </w:t>
      </w:r>
      <w:r w:rsidRPr="001C5D87">
        <w:rPr>
          <w:bCs/>
          <w:iCs/>
          <w:lang w:val="en-US" w:eastAsia="uk-UA"/>
        </w:rPr>
        <w:t>ISO</w:t>
      </w:r>
      <w:r w:rsidRPr="001C5D87">
        <w:rPr>
          <w:bCs/>
          <w:iCs/>
          <w:lang w:eastAsia="uk-UA"/>
        </w:rPr>
        <w:t xml:space="preserve"> 14001:2015 (</w:t>
      </w:r>
      <w:r w:rsidRPr="001C5D87">
        <w:rPr>
          <w:bCs/>
          <w:iCs/>
          <w:lang w:val="en-US" w:eastAsia="uk-UA"/>
        </w:rPr>
        <w:t>ISO</w:t>
      </w:r>
      <w:r w:rsidRPr="001C5D87">
        <w:rPr>
          <w:bCs/>
          <w:iCs/>
          <w:lang w:eastAsia="uk-UA"/>
        </w:rPr>
        <w:t xml:space="preserve"> 14001:2015, </w:t>
      </w:r>
      <w:r w:rsidRPr="001C5D87">
        <w:rPr>
          <w:bCs/>
          <w:iCs/>
          <w:lang w:val="en-US" w:eastAsia="uk-UA"/>
        </w:rPr>
        <w:t>IDT</w:t>
      </w:r>
      <w:r w:rsidRPr="001C5D87">
        <w:rPr>
          <w:bCs/>
          <w:iCs/>
          <w:lang w:eastAsia="uk-UA"/>
        </w:rPr>
        <w:t>).</w:t>
      </w:r>
    </w:p>
    <w:p w:rsidR="001C5D87" w:rsidRPr="003D677B" w:rsidRDefault="001C5D87" w:rsidP="003D677B">
      <w:pPr>
        <w:ind w:left="-709"/>
        <w:jc w:val="both"/>
        <w:rPr>
          <w:bCs/>
          <w:iCs/>
          <w:lang w:eastAsia="uk-UA"/>
        </w:rPr>
      </w:pPr>
      <w:r w:rsidRPr="001C5D87">
        <w:rPr>
          <w:bCs/>
          <w:iCs/>
          <w:lang w:eastAsia="uk-UA"/>
        </w:rPr>
        <w:t xml:space="preserve">- Копію сертифікату </w:t>
      </w:r>
      <w:r w:rsidRPr="001C5D87">
        <w:rPr>
          <w:bCs/>
          <w:iCs/>
          <w:lang w:val="en-US" w:eastAsia="uk-UA"/>
        </w:rPr>
        <w:t>ISO</w:t>
      </w:r>
      <w:r w:rsidRPr="001C5D87">
        <w:rPr>
          <w:bCs/>
          <w:iCs/>
          <w:lang w:eastAsia="uk-UA"/>
        </w:rPr>
        <w:t xml:space="preserve"> 37001:2018 «Системи управління щодо протидії корупції. Вимоги та настанови щодо застосування».</w:t>
      </w:r>
    </w:p>
    <w:p w:rsidR="001C5D87" w:rsidRPr="001C5D87" w:rsidRDefault="001C5D87" w:rsidP="001C5D87">
      <w:pPr>
        <w:spacing w:before="100" w:beforeAutospacing="1" w:after="100" w:afterAutospacing="1"/>
        <w:ind w:left="-709"/>
        <w:jc w:val="both"/>
        <w:rPr>
          <w:rFonts w:eastAsia="Calibri"/>
          <w:b/>
          <w:lang w:eastAsia="en-US"/>
        </w:rPr>
      </w:pPr>
      <w:r w:rsidRPr="001C5D87">
        <w:rPr>
          <w:rFonts w:eastAsia="Calibri"/>
          <w:b/>
          <w:lang w:val="uk-UA" w:eastAsia="en-US"/>
        </w:rPr>
        <w:t>Зміст і спосіб подання тендерної пропозиції</w:t>
      </w:r>
    </w:p>
    <w:p w:rsidR="001C5D87" w:rsidRPr="001C5D87" w:rsidRDefault="001C5D87" w:rsidP="001C5D87">
      <w:pPr>
        <w:tabs>
          <w:tab w:val="left" w:pos="142"/>
        </w:tabs>
        <w:spacing w:after="200"/>
        <w:ind w:left="-709"/>
        <w:contextualSpacing/>
        <w:jc w:val="both"/>
        <w:rPr>
          <w:color w:val="000000"/>
          <w:lang w:val="uk-UA" w:eastAsia="uk-UA"/>
        </w:rPr>
      </w:pPr>
      <w:r w:rsidRPr="001C5D87">
        <w:rPr>
          <w:color w:val="000000"/>
          <w:lang w:val="uk-UA" w:eastAsia="uk-UA"/>
        </w:rPr>
        <w:t>Ціна пропозиції Учасника означає суму, за яку він передб</w:t>
      </w:r>
      <w:r w:rsidR="00F446B3">
        <w:rPr>
          <w:color w:val="000000"/>
          <w:lang w:val="uk-UA" w:eastAsia="uk-UA"/>
        </w:rPr>
        <w:t xml:space="preserve">ачає виконати роботи, згідно </w:t>
      </w:r>
      <w:r w:rsidR="00F446B3">
        <w:rPr>
          <w:color w:val="000000"/>
          <w:lang w:val="uk-UA" w:eastAsia="uk-UA"/>
        </w:rPr>
        <w:tab/>
        <w:t xml:space="preserve">з </w:t>
      </w:r>
      <w:r w:rsidRPr="001C5D87">
        <w:rPr>
          <w:color w:val="000000"/>
          <w:lang w:val="uk-UA" w:eastAsia="uk-UA"/>
        </w:rPr>
        <w:t xml:space="preserve">технічним завданням Замовника, на підставі нормативної потреби в трудових і матеріально-технічних ресурсах, необхідних для виконання робіт на об'єкті та поточних цін на них, з урахуванням робіт, що виконуються субпідрядними організаціями (у разі їх залучення). </w:t>
      </w:r>
    </w:p>
    <w:p w:rsidR="001C5D87" w:rsidRPr="001C5D87" w:rsidRDefault="001C5D87" w:rsidP="001C5D87">
      <w:pPr>
        <w:tabs>
          <w:tab w:val="left" w:pos="142"/>
        </w:tabs>
        <w:spacing w:after="200"/>
        <w:ind w:left="-709"/>
        <w:contextualSpacing/>
        <w:jc w:val="both"/>
        <w:rPr>
          <w:lang w:val="uk-UA" w:eastAsia="uk-UA"/>
        </w:rPr>
      </w:pPr>
      <w:r w:rsidRPr="001C5D87">
        <w:rPr>
          <w:lang w:val="uk-UA" w:eastAsia="uk-UA"/>
        </w:rPr>
        <w:t>- Об</w:t>
      </w:r>
      <w:r w:rsidRPr="001C5D87">
        <w:rPr>
          <w:lang w:eastAsia="uk-UA"/>
        </w:rPr>
        <w:t>’</w:t>
      </w:r>
      <w:r w:rsidRPr="001C5D87">
        <w:rPr>
          <w:lang w:val="uk-UA" w:eastAsia="uk-UA"/>
        </w:rPr>
        <w:t>єкт відноситься до класу наслідків СС2 (середні наслідки).</w:t>
      </w:r>
    </w:p>
    <w:p w:rsidR="001C5D87" w:rsidRPr="001C5D87" w:rsidRDefault="00F4344E" w:rsidP="001C5D87">
      <w:pPr>
        <w:tabs>
          <w:tab w:val="left" w:pos="142"/>
        </w:tabs>
        <w:spacing w:after="200"/>
        <w:ind w:left="-709"/>
        <w:contextualSpacing/>
        <w:jc w:val="both"/>
        <w:rPr>
          <w:lang w:val="uk-UA" w:eastAsia="uk-UA"/>
        </w:rPr>
      </w:pPr>
      <w:r>
        <w:rPr>
          <w:lang w:val="uk-UA" w:eastAsia="uk-UA"/>
        </w:rPr>
        <w:t xml:space="preserve">- </w:t>
      </w:r>
      <w:r w:rsidR="001C5D87" w:rsidRPr="001C5D87">
        <w:rPr>
          <w:lang w:val="uk-UA" w:eastAsia="uk-UA"/>
        </w:rPr>
        <w:t xml:space="preserve">Договірна ціна складається учасником згідно КНУ «Настанова з визначення вартості будівництва» </w:t>
      </w:r>
      <w:r w:rsidR="001C5D87" w:rsidRPr="001C5D87">
        <w:t>з урахуванням змін та доповнень.</w:t>
      </w:r>
      <w:r w:rsidR="001C5D87" w:rsidRPr="001C5D87">
        <w:rPr>
          <w:lang w:val="uk-UA" w:eastAsia="uk-UA"/>
        </w:rPr>
        <w:t xml:space="preserve"> </w:t>
      </w:r>
    </w:p>
    <w:p w:rsidR="001C5D87" w:rsidRPr="001C5D87" w:rsidRDefault="001C5D87" w:rsidP="001C5D87">
      <w:pPr>
        <w:spacing w:after="160" w:line="259" w:lineRule="auto"/>
        <w:ind w:left="-709" w:right="89" w:hanging="85"/>
        <w:jc w:val="both"/>
        <w:rPr>
          <w:rFonts w:eastAsia="Calibri"/>
          <w:lang w:val="uk-UA" w:eastAsia="en-US"/>
        </w:rPr>
      </w:pPr>
      <w:r w:rsidRPr="001C5D87">
        <w:rPr>
          <w:lang w:val="uk-UA" w:eastAsia="uk-UA"/>
        </w:rPr>
        <w:t xml:space="preserve">- </w:t>
      </w:r>
      <w:r w:rsidRPr="001C5D87">
        <w:rPr>
          <w:rFonts w:eastAsia="Calibri"/>
          <w:lang w:val="uk-UA" w:eastAsia="en-US"/>
        </w:rPr>
        <w:t xml:space="preserve">В очікуваній вартості предмета закупівлі заробітна плата Замовником розрахована, виходячи з нормативних трудовитрат на обсяг виконуваних робіт – 13 600,00 грн/міс., що відповідає розряду робіт – 3,8.  </w:t>
      </w:r>
    </w:p>
    <w:p w:rsidR="001C5D87" w:rsidRPr="001C5D87" w:rsidRDefault="001C5D87" w:rsidP="001C5D87">
      <w:pPr>
        <w:spacing w:after="160" w:line="259" w:lineRule="auto"/>
        <w:ind w:left="-709" w:right="89" w:hanging="85"/>
        <w:jc w:val="both"/>
        <w:rPr>
          <w:rFonts w:eastAsia="Calibri"/>
          <w:lang w:val="uk-UA" w:eastAsia="en-US"/>
        </w:rPr>
      </w:pPr>
      <w:r w:rsidRPr="001C5D87">
        <w:rPr>
          <w:rFonts w:eastAsia="Calibri"/>
          <w:lang w:val="uk-UA" w:eastAsia="en-US"/>
        </w:rPr>
        <w:t xml:space="preserve">- Учасник закладає в ціновій пропозиції </w:t>
      </w:r>
      <w:r w:rsidRPr="001C5D87">
        <w:rPr>
          <w:rFonts w:eastAsia="Calibri"/>
          <w:u w:val="single"/>
          <w:lang w:val="uk-UA" w:eastAsia="en-US"/>
        </w:rPr>
        <w:t xml:space="preserve">рівень кошторисної заробітної плати </w:t>
      </w:r>
      <w:r w:rsidRPr="001C5D87">
        <w:rPr>
          <w:rFonts w:eastAsia="Calibri"/>
          <w:lang w:val="uk-UA" w:eastAsia="en-US"/>
        </w:rPr>
        <w:t xml:space="preserve">керуючись Наказом Міністерства регіонального розвитку, будівництва та житлово-комунального господарства від 20.10.2016 №281, зареєстрованого в Міністерстві юстиції України 11.11.2016 за №1469/29599 «Про затвердження Порядку розрахунку розміру кошторисної заробітної плати, який враховується при визначенні вартості будівництва об’єктів», із змінами, внесеними згідно з Наказами Міністерства регіонального розвитку, будівництва та житлово-комунального господарства від 20.02.2017 №33 та від 27.07.2018р. №196.    </w:t>
      </w:r>
    </w:p>
    <w:p w:rsidR="001C5D87" w:rsidRPr="001C5D87" w:rsidRDefault="001C5D87" w:rsidP="001C5D87">
      <w:pPr>
        <w:autoSpaceDE w:val="0"/>
        <w:autoSpaceDN w:val="0"/>
        <w:adjustRightInd w:val="0"/>
        <w:ind w:left="-709" w:right="89" w:hanging="85"/>
        <w:jc w:val="both"/>
        <w:rPr>
          <w:lang w:val="uk-UA"/>
        </w:rPr>
      </w:pPr>
      <w:r w:rsidRPr="001C5D87">
        <w:rPr>
          <w:lang w:val="uk-UA"/>
        </w:rPr>
        <w:t>- Якщо будівельно-монтажні роботи планується виконувати із застосуванням наявних машин і механізмів в організації учасника, замість передбачених нормами машин і механізмів, учасник зобов’язаний провести заміну будівельних механізмів, керуючись п.5.9. КНУ «Настанови з визначення вартості будівництва».</w:t>
      </w:r>
    </w:p>
    <w:p w:rsidR="001C5D87" w:rsidRPr="00D95202" w:rsidRDefault="001C5D87" w:rsidP="001C5D87">
      <w:pPr>
        <w:autoSpaceDE w:val="0"/>
        <w:autoSpaceDN w:val="0"/>
        <w:adjustRightInd w:val="0"/>
        <w:ind w:left="-709" w:right="89" w:hanging="85"/>
        <w:jc w:val="both"/>
        <w:rPr>
          <w:lang w:val="uk-UA"/>
        </w:rPr>
      </w:pPr>
      <w:r w:rsidRPr="001C5D87">
        <w:rPr>
          <w:lang w:val="uk-UA"/>
        </w:rPr>
        <w:t xml:space="preserve">- </w:t>
      </w:r>
      <w:r w:rsidRPr="00D95202">
        <w:rPr>
          <w:lang w:val="uk-UA"/>
        </w:rPr>
        <w:t>Загальновиробничі та адміністративні визначаються згідно п.5.13.- п.5.18 КНУ «Настанова з визначення вартості будівництва» та положень «Методичних рекомендацій з формування собівартості будівельно-монтажних робіт», затверджених наказом Мінрегіону від 31.12.2010 №573, з наданням підрядником розрахунків.</w:t>
      </w:r>
    </w:p>
    <w:p w:rsidR="001C5D87" w:rsidRPr="001C5D87" w:rsidRDefault="001C5D87" w:rsidP="001C5D87">
      <w:pPr>
        <w:autoSpaceDE w:val="0"/>
        <w:autoSpaceDN w:val="0"/>
        <w:adjustRightInd w:val="0"/>
        <w:ind w:left="-709" w:right="89" w:hanging="85"/>
        <w:jc w:val="both"/>
        <w:rPr>
          <w:lang w:val="uk-UA"/>
        </w:rPr>
      </w:pPr>
      <w:r w:rsidRPr="001C5D87">
        <w:rPr>
          <w:lang w:val="uk-UA"/>
        </w:rPr>
        <w:t xml:space="preserve">- </w:t>
      </w:r>
      <w:r w:rsidRPr="00D95202">
        <w:rPr>
          <w:lang w:val="uk-UA"/>
        </w:rPr>
        <w:t>Розмір прибутку визначається згідно п.5.30. КНУ «</w:t>
      </w:r>
      <w:r w:rsidRPr="001C5D87">
        <w:rPr>
          <w:lang w:val="uk-UA"/>
        </w:rPr>
        <w:t>Настанова з визначення вартості будівництва», який не може перевищувати 15% від суми прямих і загальновиробничих витрат.</w:t>
      </w:r>
    </w:p>
    <w:p w:rsidR="001C5D87" w:rsidRPr="001C5D87" w:rsidRDefault="001C5D87" w:rsidP="001C5D87">
      <w:pPr>
        <w:widowControl w:val="0"/>
        <w:ind w:left="-709"/>
        <w:jc w:val="both"/>
      </w:pPr>
      <w:r w:rsidRPr="001C5D87">
        <w:rPr>
          <w:lang w:val="uk-UA"/>
        </w:rPr>
        <w:t xml:space="preserve">- </w:t>
      </w:r>
      <w:r w:rsidRPr="001C5D87">
        <w:t>У ціні пропозиції учасника процедури закупівлі (договірній ціні) не враховуються кошти на покриття ризиків (динамічна договірна ціна).</w:t>
      </w:r>
    </w:p>
    <w:p w:rsidR="001C5D87" w:rsidRPr="001C5D87" w:rsidRDefault="001C5D87" w:rsidP="001C5D87">
      <w:pPr>
        <w:autoSpaceDE w:val="0"/>
        <w:autoSpaceDN w:val="0"/>
        <w:ind w:left="-709"/>
        <w:rPr>
          <w:lang w:val="uk-UA"/>
        </w:rPr>
      </w:pPr>
      <w:r w:rsidRPr="001C5D87">
        <w:rPr>
          <w:lang w:val="uk-UA"/>
        </w:rPr>
        <w:lastRenderedPageBreak/>
        <w:t xml:space="preserve">    В складі ціни пропозиції учасника процедури закупівлі (договірній ціні) передбачити кошти на інші роботи та витрати, а саме:</w:t>
      </w:r>
    </w:p>
    <w:p w:rsidR="001C5D87" w:rsidRPr="001C5D87" w:rsidRDefault="001C5D87" w:rsidP="001C5D87">
      <w:pPr>
        <w:numPr>
          <w:ilvl w:val="0"/>
          <w:numId w:val="13"/>
        </w:numPr>
        <w:autoSpaceDE w:val="0"/>
        <w:autoSpaceDN w:val="0"/>
        <w:ind w:left="-709"/>
        <w:rPr>
          <w:lang w:val="uk-UA"/>
        </w:rPr>
      </w:pPr>
      <w:r w:rsidRPr="001C5D87">
        <w:rPr>
          <w:lang w:val="uk-UA"/>
        </w:rPr>
        <w:t>рентгенографічний контроль зварних з</w:t>
      </w:r>
      <w:r w:rsidRPr="001C5D87">
        <w:t>’</w:t>
      </w:r>
      <w:r w:rsidRPr="001C5D87">
        <w:rPr>
          <w:lang w:val="uk-UA"/>
        </w:rPr>
        <w:t xml:space="preserve">єднань: </w:t>
      </w:r>
      <w:r w:rsidRPr="001C5D87">
        <w:rPr>
          <w:rFonts w:ascii="Cambria Math" w:hAnsi="Cambria Math" w:cs="Cambria Math"/>
          <w:iCs/>
        </w:rPr>
        <w:t>∅</w:t>
      </w:r>
      <w:r w:rsidRPr="001C5D87">
        <w:rPr>
          <w:rFonts w:ascii="Cambria Math" w:hAnsi="Cambria Math" w:cs="Cambria Math"/>
          <w:iCs/>
          <w:lang w:val="uk-UA"/>
        </w:rPr>
        <w:t>159</w:t>
      </w:r>
      <w:r w:rsidRPr="001C5D87">
        <w:rPr>
          <w:iCs/>
          <w:lang w:val="uk-UA"/>
        </w:rPr>
        <w:t xml:space="preserve"> – 30 шт.; </w:t>
      </w:r>
      <w:r w:rsidRPr="001C5D87">
        <w:rPr>
          <w:rFonts w:ascii="Cambria Math" w:hAnsi="Cambria Math" w:cs="Cambria Math"/>
          <w:iCs/>
        </w:rPr>
        <w:t>∅</w:t>
      </w:r>
      <w:r w:rsidRPr="001C5D87">
        <w:rPr>
          <w:rFonts w:ascii="Cambria Math" w:hAnsi="Cambria Math" w:cs="Cambria Math"/>
          <w:iCs/>
          <w:lang w:val="uk-UA"/>
        </w:rPr>
        <w:t>133</w:t>
      </w:r>
      <w:r w:rsidRPr="001C5D87">
        <w:rPr>
          <w:iCs/>
          <w:lang w:val="uk-UA"/>
        </w:rPr>
        <w:t xml:space="preserve"> – 44 шт.;</w:t>
      </w:r>
    </w:p>
    <w:p w:rsidR="001C5D87" w:rsidRPr="001C5D87" w:rsidRDefault="001C5D87" w:rsidP="001C5D87">
      <w:pPr>
        <w:numPr>
          <w:ilvl w:val="0"/>
          <w:numId w:val="13"/>
        </w:numPr>
        <w:autoSpaceDE w:val="0"/>
        <w:autoSpaceDN w:val="0"/>
        <w:ind w:left="-709"/>
        <w:rPr>
          <w:color w:val="1F497D" w:themeColor="text2"/>
          <w:lang w:val="uk-UA"/>
        </w:rPr>
      </w:pPr>
      <w:r w:rsidRPr="001C5D87">
        <w:rPr>
          <w:iCs/>
          <w:lang w:val="uk-UA"/>
        </w:rPr>
        <w:t>контрольне топографо – геодезичне знімання закінченого об</w:t>
      </w:r>
      <w:r w:rsidRPr="001C5D87">
        <w:rPr>
          <w:iCs/>
        </w:rPr>
        <w:t>’</w:t>
      </w:r>
      <w:r w:rsidRPr="001C5D87">
        <w:rPr>
          <w:iCs/>
          <w:lang w:val="uk-UA"/>
        </w:rPr>
        <w:t>єкта будівництва.</w:t>
      </w:r>
    </w:p>
    <w:p w:rsidR="001C5D87" w:rsidRPr="001C5D87" w:rsidRDefault="001C5D87" w:rsidP="001C5D87">
      <w:pPr>
        <w:autoSpaceDE w:val="0"/>
        <w:autoSpaceDN w:val="0"/>
        <w:adjustRightInd w:val="0"/>
        <w:ind w:left="-709" w:right="89"/>
        <w:jc w:val="both"/>
        <w:rPr>
          <w:iCs/>
          <w:lang w:eastAsia="uk-UA"/>
        </w:rPr>
      </w:pPr>
    </w:p>
    <w:p w:rsidR="001C5D87" w:rsidRPr="001C5D87" w:rsidRDefault="001C5D87" w:rsidP="001C5D87">
      <w:pPr>
        <w:widowControl w:val="0"/>
        <w:spacing w:after="160" w:line="259" w:lineRule="auto"/>
        <w:ind w:left="-709"/>
        <w:contextualSpacing/>
        <w:jc w:val="both"/>
        <w:outlineLvl w:val="0"/>
        <w:rPr>
          <w:rFonts w:eastAsia="ヒラギノ角ゴ Pro W3"/>
          <w:b/>
          <w:bCs/>
          <w:color w:val="000000"/>
          <w:lang w:val="uk-UA" w:eastAsia="uk-UA"/>
        </w:rPr>
      </w:pPr>
      <w:r w:rsidRPr="001C5D87">
        <w:rPr>
          <w:rFonts w:eastAsia="ヒラギノ角ゴ Pro W3"/>
          <w:b/>
          <w:bCs/>
          <w:color w:val="000000"/>
          <w:lang w:val="uk-UA" w:eastAsia="uk-UA"/>
        </w:rPr>
        <w:t>Загальна інформація проекту</w:t>
      </w:r>
    </w:p>
    <w:p w:rsidR="001C5D87" w:rsidRPr="001C5D87" w:rsidRDefault="001C5D87" w:rsidP="001C5D87">
      <w:pPr>
        <w:widowControl w:val="0"/>
        <w:ind w:left="-709"/>
        <w:jc w:val="both"/>
        <w:outlineLvl w:val="0"/>
        <w:rPr>
          <w:rFonts w:eastAsia="ヒラギノ角ゴ Pro W3"/>
          <w:color w:val="000000"/>
          <w:lang w:val="uk-UA" w:eastAsia="uk-UA"/>
        </w:rPr>
      </w:pPr>
      <w:r w:rsidRPr="001C5D87">
        <w:rPr>
          <w:rFonts w:eastAsia="ヒラギノ角ゴ Pro W3"/>
          <w:color w:val="000000"/>
          <w:lang w:val="uk-UA" w:eastAsia="uk-UA"/>
        </w:rPr>
        <w:t>Проект розроблений з метою заміни застарілих зовнішніх теплових мереж з застосуванням енергоефективних нових попередньоізольованих труб  у відповідності з вимогами:</w:t>
      </w:r>
    </w:p>
    <w:p w:rsidR="001C5D87" w:rsidRPr="001C5D87" w:rsidRDefault="001C5D87" w:rsidP="001C5D87">
      <w:pPr>
        <w:widowControl w:val="0"/>
        <w:ind w:left="-709"/>
        <w:jc w:val="both"/>
        <w:outlineLvl w:val="0"/>
        <w:rPr>
          <w:rFonts w:eastAsia="ヒラギノ角ゴ Pro W3"/>
          <w:color w:val="000000"/>
          <w:lang w:val="uk-UA" w:eastAsia="uk-UA"/>
        </w:rPr>
      </w:pPr>
      <w:r w:rsidRPr="001C5D87">
        <w:rPr>
          <w:rFonts w:eastAsia="ヒラギノ角ゴ Pro W3"/>
          <w:color w:val="000000"/>
          <w:lang w:val="uk-UA" w:eastAsia="uk-UA"/>
        </w:rPr>
        <w:t>- ДБН В.2.5-39:2008 « Теплові мережі»).</w:t>
      </w:r>
    </w:p>
    <w:p w:rsidR="001C5D87" w:rsidRPr="001C5D87" w:rsidRDefault="001C5D87" w:rsidP="001C5D87">
      <w:pPr>
        <w:widowControl w:val="0"/>
        <w:ind w:left="-709"/>
        <w:jc w:val="both"/>
        <w:outlineLvl w:val="0"/>
        <w:rPr>
          <w:rFonts w:eastAsia="ヒラギノ角ゴ Pro W3"/>
          <w:color w:val="000000"/>
          <w:lang w:val="uk-UA" w:eastAsia="uk-UA"/>
        </w:rPr>
      </w:pPr>
      <w:r w:rsidRPr="001C5D87">
        <w:rPr>
          <w:rFonts w:eastAsia="ヒラギノ角ゴ Pro W3"/>
          <w:color w:val="000000"/>
          <w:lang w:val="uk-UA" w:eastAsia="uk-UA"/>
        </w:rPr>
        <w:t>- ДСТУ-Н Б.В.2.5-35:2007 «Теплові мережі та мережі гарячого водопостачання з використанням попередньо теплоізольованих трубопроводів».</w:t>
      </w:r>
    </w:p>
    <w:p w:rsidR="001C5D87" w:rsidRPr="001C5D87" w:rsidRDefault="001C5D87" w:rsidP="001C5D87">
      <w:pPr>
        <w:widowControl w:val="0"/>
        <w:ind w:left="-709"/>
        <w:jc w:val="both"/>
        <w:outlineLvl w:val="0"/>
        <w:rPr>
          <w:rFonts w:eastAsia="ヒラギノ角ゴ Pro W3"/>
          <w:color w:val="000000"/>
          <w:lang w:val="uk-UA" w:eastAsia="uk-UA"/>
        </w:rPr>
      </w:pPr>
      <w:r w:rsidRPr="001C5D87">
        <w:rPr>
          <w:rFonts w:eastAsia="ヒラギノ角ゴ Pro W3"/>
          <w:color w:val="000000"/>
          <w:lang w:val="uk-UA" w:eastAsia="uk-UA"/>
        </w:rPr>
        <w:t>- ДСТУ Б А.2.4-28:2008 « Мережі теплові» (Тепломеханічна частина).</w:t>
      </w:r>
    </w:p>
    <w:p w:rsidR="001C5D87" w:rsidRPr="001C5D87" w:rsidRDefault="001C5D87" w:rsidP="00567821">
      <w:pPr>
        <w:widowControl w:val="0"/>
        <w:spacing w:before="120"/>
        <w:ind w:left="-709" w:right="154" w:hanging="2"/>
        <w:jc w:val="both"/>
        <w:rPr>
          <w:rFonts w:eastAsia="ヒラギノ角ゴ Pro W3"/>
          <w:color w:val="000000"/>
          <w:lang w:val="uk-UA" w:eastAsia="uk-UA"/>
        </w:rPr>
      </w:pPr>
      <w:r w:rsidRPr="001C5D87">
        <w:rPr>
          <w:rFonts w:eastAsia="ヒラギノ角ゴ Pro W3"/>
          <w:color w:val="000000"/>
          <w:lang w:val="uk-UA" w:eastAsia="uk-UA"/>
        </w:rPr>
        <w:t xml:space="preserve">Очікується, що Підрядник проведе необхідні демонтажні роботи, будівельно-монтажні роботи, поставку необхідних матеріалів, обладнання та інструментів. Будівельно-монтажні роботи  мають бути виконанні повністю з усіма деталями та матеріалами. Завершений об'єкт будівництва повинен бути документально оформленим та зданим в експлуатацію. </w:t>
      </w:r>
    </w:p>
    <w:p w:rsidR="001C5D87" w:rsidRPr="001C5D87" w:rsidRDefault="001C5D87" w:rsidP="001C5D87">
      <w:pPr>
        <w:widowControl w:val="0"/>
        <w:ind w:left="-709"/>
        <w:jc w:val="both"/>
        <w:outlineLvl w:val="0"/>
        <w:rPr>
          <w:rFonts w:eastAsia="ヒラギノ角ゴ Pro W3"/>
          <w:bCs/>
          <w:color w:val="000000"/>
          <w:lang w:eastAsia="uk-UA"/>
        </w:rPr>
      </w:pPr>
      <w:r w:rsidRPr="001C5D87">
        <w:rPr>
          <w:rFonts w:eastAsia="ヒラギノ角ゴ Pro W3"/>
          <w:bCs/>
          <w:color w:val="000000"/>
          <w:lang w:val="uk-UA" w:eastAsia="uk-UA"/>
        </w:rPr>
        <w:t>Проект включає</w:t>
      </w:r>
      <w:r w:rsidRPr="001C5D87">
        <w:rPr>
          <w:rFonts w:eastAsia="ヒラギノ角ゴ Pro W3"/>
          <w:bCs/>
          <w:color w:val="000000"/>
          <w:lang w:eastAsia="uk-UA"/>
        </w:rPr>
        <w:t xml:space="preserve"> </w:t>
      </w:r>
      <w:r w:rsidRPr="001C5D87">
        <w:rPr>
          <w:rFonts w:eastAsia="ヒラギノ角ゴ Pro W3"/>
          <w:bCs/>
          <w:color w:val="000000"/>
          <w:lang w:val="uk-UA" w:eastAsia="uk-UA"/>
        </w:rPr>
        <w:t xml:space="preserve">повний комплекс робіт по демонтажу та монтажу  теплових мереж та влаштування </w:t>
      </w:r>
      <w:bookmarkStart w:id="85" w:name="bookmark12"/>
      <w:bookmarkEnd w:id="85"/>
      <w:r w:rsidRPr="001C5D87">
        <w:rPr>
          <w:rFonts w:eastAsia="ヒラギノ角ゴ Pro W3"/>
          <w:bCs/>
          <w:color w:val="000000"/>
          <w:lang w:val="uk-UA" w:eastAsia="uk-UA"/>
        </w:rPr>
        <w:t>системи дистанційного контролю та моніторингу технічного стану теплоізоляції тепломереж</w:t>
      </w:r>
      <w:r w:rsidRPr="001C5D87">
        <w:rPr>
          <w:rFonts w:eastAsia="ヒラギノ角ゴ Pro W3"/>
          <w:color w:val="000000"/>
          <w:lang w:val="uk-UA" w:eastAsia="uk-UA"/>
        </w:rPr>
        <w:t>.</w:t>
      </w:r>
    </w:p>
    <w:p w:rsidR="001C5D87" w:rsidRPr="001C5D87" w:rsidRDefault="001C5D87" w:rsidP="001C5D87">
      <w:pPr>
        <w:widowControl w:val="0"/>
        <w:ind w:left="-709"/>
        <w:jc w:val="both"/>
        <w:outlineLvl w:val="0"/>
        <w:rPr>
          <w:rFonts w:eastAsia="ヒラギノ角ゴ Pro W3"/>
          <w:color w:val="000000"/>
          <w:lang w:val="uk-UA" w:eastAsia="uk-UA"/>
        </w:rPr>
      </w:pPr>
    </w:p>
    <w:p w:rsidR="001C5D87" w:rsidRPr="001C5D87" w:rsidRDefault="001C5D87" w:rsidP="001C5D87">
      <w:pPr>
        <w:widowControl w:val="0"/>
        <w:ind w:left="-709"/>
        <w:jc w:val="both"/>
        <w:outlineLvl w:val="0"/>
        <w:rPr>
          <w:rFonts w:eastAsia="ヒラギノ角ゴ Pro W3"/>
          <w:b/>
          <w:bCs/>
          <w:color w:val="000000"/>
          <w:lang w:val="uk-UA" w:eastAsia="uk-UA"/>
        </w:rPr>
      </w:pPr>
      <w:r w:rsidRPr="001C5D87">
        <w:rPr>
          <w:rFonts w:eastAsia="ヒラギノ角ゴ Pro W3"/>
          <w:b/>
          <w:bCs/>
          <w:color w:val="000000"/>
          <w:lang w:val="uk-UA" w:eastAsia="uk-UA"/>
        </w:rPr>
        <w:t>Детальний обсяг робіт та матеріалів</w:t>
      </w:r>
    </w:p>
    <w:p w:rsidR="001C5D87" w:rsidRPr="001C5D87" w:rsidRDefault="001C5D87" w:rsidP="001C5D87">
      <w:pPr>
        <w:widowControl w:val="0"/>
        <w:ind w:left="-709"/>
        <w:jc w:val="both"/>
        <w:outlineLvl w:val="0"/>
        <w:rPr>
          <w:rFonts w:eastAsia="ヒラギノ角ゴ Pro W3"/>
          <w:lang w:val="uk-UA" w:eastAsia="uk-UA"/>
        </w:rPr>
      </w:pPr>
      <w:r w:rsidRPr="001C5D87">
        <w:rPr>
          <w:rFonts w:eastAsia="Calibri"/>
          <w:bCs/>
          <w:spacing w:val="-3"/>
          <w:lang w:val="uk-UA" w:eastAsia="en-US"/>
        </w:rPr>
        <w:t>Технічне завдання</w:t>
      </w:r>
      <w:r w:rsidRPr="001C5D87">
        <w:rPr>
          <w:rFonts w:eastAsia="ヒラギノ角ゴ Pro W3"/>
          <w:lang w:val="uk-UA" w:eastAsia="uk-UA"/>
        </w:rPr>
        <w:t xml:space="preserve"> (додається).</w:t>
      </w:r>
    </w:p>
    <w:p w:rsidR="001C5D87" w:rsidRPr="001C5D87" w:rsidRDefault="001C5D87" w:rsidP="001C5D87">
      <w:pPr>
        <w:widowControl w:val="0"/>
        <w:ind w:left="-709"/>
        <w:jc w:val="both"/>
        <w:outlineLvl w:val="0"/>
        <w:rPr>
          <w:rFonts w:eastAsia="ヒラギノ角ゴ Pro W3"/>
          <w:color w:val="FF0000"/>
          <w:lang w:val="uk-UA" w:eastAsia="uk-UA"/>
        </w:rPr>
      </w:pPr>
      <w:r w:rsidRPr="001C5D87">
        <w:rPr>
          <w:rFonts w:eastAsia="ヒラギノ角ゴ Pro W3"/>
          <w:lang w:val="uk-UA" w:eastAsia="uk-UA"/>
        </w:rPr>
        <w:t>Основні креслення проекту (додаються).</w:t>
      </w:r>
    </w:p>
    <w:p w:rsidR="001C5D87" w:rsidRPr="001C5D87" w:rsidRDefault="001C5D87" w:rsidP="001C5D87">
      <w:pPr>
        <w:ind w:left="-709" w:right="20"/>
        <w:rPr>
          <w:rFonts w:eastAsia="Calibri"/>
          <w:lang w:eastAsia="en-US"/>
        </w:rPr>
      </w:pPr>
    </w:p>
    <w:p w:rsidR="001C5D87" w:rsidRPr="001C5D87" w:rsidRDefault="001C5D87" w:rsidP="001C5D87">
      <w:pPr>
        <w:widowControl w:val="0"/>
        <w:tabs>
          <w:tab w:val="left" w:pos="0"/>
          <w:tab w:val="left" w:pos="426"/>
          <w:tab w:val="left" w:pos="851"/>
        </w:tabs>
        <w:autoSpaceDE w:val="0"/>
        <w:autoSpaceDN w:val="0"/>
        <w:ind w:left="-709"/>
        <w:contextualSpacing/>
        <w:jc w:val="both"/>
        <w:rPr>
          <w:rFonts w:eastAsia="Calibri"/>
          <w:b/>
          <w:lang w:val="uk-UA" w:eastAsia="en-US"/>
        </w:rPr>
      </w:pPr>
      <w:r w:rsidRPr="001C5D87">
        <w:rPr>
          <w:rFonts w:eastAsia="Calibri"/>
          <w:bCs/>
          <w:lang w:val="uk-UA" w:eastAsia="en-US"/>
        </w:rPr>
        <w:t xml:space="preserve">  </w:t>
      </w:r>
      <w:r w:rsidRPr="001C5D87">
        <w:rPr>
          <w:rFonts w:eastAsia="Calibri"/>
          <w:b/>
          <w:lang w:eastAsia="en-US"/>
        </w:rPr>
        <w:t>Підрядник зобов’язаний:</w:t>
      </w:r>
    </w:p>
    <w:p w:rsidR="001C5D87" w:rsidRPr="001C5D87" w:rsidRDefault="001C5D87" w:rsidP="001C5D87">
      <w:pPr>
        <w:widowControl w:val="0"/>
        <w:tabs>
          <w:tab w:val="left" w:pos="0"/>
          <w:tab w:val="left" w:pos="426"/>
        </w:tabs>
        <w:autoSpaceDE w:val="0"/>
        <w:autoSpaceDN w:val="0"/>
        <w:ind w:left="-709"/>
        <w:rPr>
          <w:rFonts w:eastAsia="Calibri"/>
          <w:bCs/>
          <w:lang w:eastAsia="en-US"/>
        </w:rPr>
      </w:pPr>
      <w:r w:rsidRPr="001C5D87">
        <w:rPr>
          <w:rFonts w:eastAsia="Calibri"/>
          <w:bCs/>
          <w:lang w:val="uk-UA" w:eastAsia="en-US"/>
        </w:rPr>
        <w:t xml:space="preserve">- </w:t>
      </w:r>
      <w:r w:rsidRPr="001C5D87">
        <w:rPr>
          <w:rFonts w:eastAsia="Calibri"/>
          <w:bCs/>
          <w:lang w:eastAsia="en-US"/>
        </w:rPr>
        <w:t>після завершення демонтажних робіт, демонтоване обладнання/матеріали та конструкції повернути (перевезти та здати на склад) Замовнику та скласти відповідні акти приймання-передачі демонтованого обладнання/матеріалів;</w:t>
      </w:r>
    </w:p>
    <w:p w:rsidR="001C5D87" w:rsidRPr="001C5D87" w:rsidRDefault="001C5D87" w:rsidP="001C5D87">
      <w:pPr>
        <w:widowControl w:val="0"/>
        <w:tabs>
          <w:tab w:val="left" w:pos="0"/>
          <w:tab w:val="left" w:pos="426"/>
        </w:tabs>
        <w:autoSpaceDE w:val="0"/>
        <w:autoSpaceDN w:val="0"/>
        <w:ind w:left="-709"/>
        <w:rPr>
          <w:rFonts w:eastAsia="Calibri"/>
          <w:bCs/>
          <w:lang w:eastAsia="en-US"/>
        </w:rPr>
      </w:pPr>
      <w:r w:rsidRPr="001C5D87">
        <w:rPr>
          <w:rFonts w:eastAsia="Calibri"/>
          <w:bCs/>
          <w:lang w:val="uk-UA" w:eastAsia="en-US"/>
        </w:rPr>
        <w:t xml:space="preserve">- </w:t>
      </w:r>
      <w:r w:rsidRPr="001C5D87">
        <w:rPr>
          <w:rFonts w:eastAsia="Calibri"/>
          <w:bCs/>
          <w:lang w:eastAsia="en-US"/>
        </w:rPr>
        <w:t>врахувати, що вага демонтованих елементів обладнання, конструкцій та матеріалів, зазначена у проєкті, вказана орієнтовно. При складанні актів виконаних робіт необхідно використовувати вагу демонтованих елементів обладнання, конструкцій та матеріалів, уточнену після зважування. Зважування демонтованих елементів обладнання, конструкцій та матеріалів виконувати в присутності представників Замовника та Підрядника за рахунок Підрядника;</w:t>
      </w:r>
    </w:p>
    <w:p w:rsidR="001C5D87" w:rsidRPr="001C5D87" w:rsidRDefault="001C5D87" w:rsidP="001C5D87">
      <w:pPr>
        <w:widowControl w:val="0"/>
        <w:tabs>
          <w:tab w:val="left" w:pos="0"/>
          <w:tab w:val="left" w:pos="426"/>
        </w:tabs>
        <w:autoSpaceDE w:val="0"/>
        <w:autoSpaceDN w:val="0"/>
        <w:ind w:left="-709"/>
        <w:rPr>
          <w:rFonts w:eastAsia="Calibri"/>
          <w:bCs/>
          <w:lang w:eastAsia="en-US"/>
        </w:rPr>
      </w:pPr>
      <w:r w:rsidRPr="001C5D87">
        <w:rPr>
          <w:rFonts w:eastAsia="Calibri"/>
          <w:bCs/>
          <w:lang w:val="uk-UA" w:eastAsia="en-US"/>
        </w:rPr>
        <w:t xml:space="preserve">- </w:t>
      </w:r>
      <w:r w:rsidRPr="001C5D87">
        <w:rPr>
          <w:rFonts w:eastAsia="Calibri"/>
          <w:bCs/>
          <w:lang w:eastAsia="en-US"/>
        </w:rPr>
        <w:t>забезпечити вивезення будівельних відходів і їх утилізацію, що утворилися на об’єкті під час проведення робіт;</w:t>
      </w:r>
    </w:p>
    <w:p w:rsidR="001C5D87" w:rsidRPr="001C5D87" w:rsidRDefault="001C5D87" w:rsidP="001C5D87">
      <w:pPr>
        <w:widowControl w:val="0"/>
        <w:tabs>
          <w:tab w:val="left" w:pos="0"/>
          <w:tab w:val="left" w:pos="426"/>
        </w:tabs>
        <w:autoSpaceDE w:val="0"/>
        <w:autoSpaceDN w:val="0"/>
        <w:ind w:left="-709"/>
        <w:rPr>
          <w:rFonts w:eastAsia="Calibri"/>
          <w:bCs/>
          <w:lang w:eastAsia="en-US"/>
        </w:rPr>
      </w:pPr>
      <w:r w:rsidRPr="001C5D87">
        <w:rPr>
          <w:rFonts w:eastAsia="Calibri"/>
          <w:bCs/>
          <w:lang w:val="uk-UA" w:eastAsia="en-US"/>
        </w:rPr>
        <w:t xml:space="preserve">- </w:t>
      </w:r>
      <w:r w:rsidRPr="001C5D87">
        <w:rPr>
          <w:rFonts w:eastAsia="Calibri"/>
          <w:bCs/>
          <w:lang w:eastAsia="en-US"/>
        </w:rPr>
        <w:t xml:space="preserve">візуально-вимірювальний та </w:t>
      </w:r>
      <w:r w:rsidRPr="001C5D87">
        <w:rPr>
          <w:rFonts w:eastAsia="Calibri"/>
          <w:bCs/>
          <w:lang w:val="uk-UA" w:eastAsia="en-US"/>
        </w:rPr>
        <w:t xml:space="preserve">рентгенографічний </w:t>
      </w:r>
      <w:r w:rsidRPr="001C5D87">
        <w:rPr>
          <w:rFonts w:eastAsia="Calibri"/>
          <w:bCs/>
          <w:lang w:eastAsia="en-US"/>
        </w:rPr>
        <w:t xml:space="preserve">контроль виконувати для 100% зварних з’єднань у відповідності до вимог НПАОП 0.00-1.81-18; </w:t>
      </w:r>
    </w:p>
    <w:p w:rsidR="001C5D87" w:rsidRPr="001C5D87" w:rsidRDefault="001C5D87" w:rsidP="001C5D87">
      <w:pPr>
        <w:widowControl w:val="0"/>
        <w:tabs>
          <w:tab w:val="left" w:pos="0"/>
          <w:tab w:val="left" w:pos="426"/>
        </w:tabs>
        <w:autoSpaceDE w:val="0"/>
        <w:autoSpaceDN w:val="0"/>
        <w:ind w:left="-709"/>
        <w:rPr>
          <w:rFonts w:eastAsia="Calibri"/>
          <w:bCs/>
          <w:lang w:eastAsia="en-US"/>
        </w:rPr>
      </w:pPr>
      <w:r w:rsidRPr="001C5D87">
        <w:rPr>
          <w:rFonts w:eastAsia="Calibri"/>
          <w:bCs/>
          <w:lang w:val="uk-UA" w:eastAsia="en-US"/>
        </w:rPr>
        <w:t xml:space="preserve">- </w:t>
      </w:r>
      <w:r w:rsidRPr="001C5D87">
        <w:rPr>
          <w:rFonts w:eastAsia="Calibri"/>
          <w:bCs/>
          <w:lang w:eastAsia="en-US"/>
        </w:rPr>
        <w:t>після закінчення монтажних робіт та проведення контролю якості зварних з’єднань неруйнівним методом виконати гідравлічні випробування на міцність та щільність відповідно до ДСТУ-Н Б В.2.5-66:2012 «Настанова з будівництва, монтажу та контролю якості теплових мереж»;</w:t>
      </w:r>
    </w:p>
    <w:p w:rsidR="001C5D87" w:rsidRPr="001C5D87" w:rsidRDefault="001C5D87" w:rsidP="001C5D87">
      <w:pPr>
        <w:widowControl w:val="0"/>
        <w:tabs>
          <w:tab w:val="left" w:pos="0"/>
          <w:tab w:val="left" w:pos="426"/>
        </w:tabs>
        <w:autoSpaceDE w:val="0"/>
        <w:autoSpaceDN w:val="0"/>
        <w:ind w:left="-709"/>
        <w:rPr>
          <w:rFonts w:eastAsia="Calibri"/>
          <w:bCs/>
          <w:lang w:val="uk-UA" w:eastAsia="en-US"/>
        </w:rPr>
      </w:pPr>
      <w:r w:rsidRPr="001C5D87">
        <w:rPr>
          <w:rFonts w:eastAsia="Calibri"/>
          <w:bCs/>
          <w:lang w:val="uk-UA" w:eastAsia="en-US"/>
        </w:rPr>
        <w:t xml:space="preserve">- </w:t>
      </w:r>
      <w:r w:rsidRPr="001C5D87">
        <w:rPr>
          <w:rFonts w:eastAsia="Calibri"/>
          <w:bCs/>
          <w:lang w:eastAsia="en-US"/>
        </w:rPr>
        <w:t>після завершення будівельних робіт ділянку трубопроводів, які були замінені промити відповідно до вимог ДСТУ-Н Б В.2.5-66:2012 «Настанова з будівництва, монтажу та контролю якості теплових мереж»,  ДБН В.2.5-39:2008 «Теплові мережі»</w:t>
      </w:r>
      <w:r w:rsidRPr="001C5D87">
        <w:rPr>
          <w:rFonts w:eastAsia="Calibri"/>
          <w:bCs/>
          <w:lang w:val="uk-UA" w:eastAsia="en-US"/>
        </w:rPr>
        <w:t>.</w:t>
      </w:r>
    </w:p>
    <w:p w:rsidR="001C5D87" w:rsidRPr="001C5D87" w:rsidRDefault="001C5D87" w:rsidP="001C5D87">
      <w:pPr>
        <w:widowControl w:val="0"/>
        <w:spacing w:after="160" w:line="259" w:lineRule="auto"/>
        <w:ind w:left="-709"/>
        <w:contextualSpacing/>
        <w:jc w:val="both"/>
        <w:outlineLvl w:val="0"/>
        <w:rPr>
          <w:rFonts w:eastAsia="ヒラギノ角ゴ Pro W3"/>
          <w:b/>
          <w:bCs/>
          <w:color w:val="000000"/>
          <w:lang w:val="uk-UA" w:eastAsia="uk-UA"/>
        </w:rPr>
      </w:pPr>
    </w:p>
    <w:p w:rsidR="001C5D87" w:rsidRPr="001C5D87" w:rsidRDefault="001C5D87" w:rsidP="001C5D87">
      <w:pPr>
        <w:tabs>
          <w:tab w:val="left" w:pos="708"/>
        </w:tabs>
        <w:spacing w:before="240" w:after="60"/>
        <w:ind w:left="-709"/>
        <w:outlineLvl w:val="5"/>
        <w:rPr>
          <w:b/>
          <w:bCs/>
          <w:color w:val="000000"/>
          <w:lang w:val="uk-UA" w:eastAsia="en-US"/>
        </w:rPr>
      </w:pPr>
      <w:bookmarkStart w:id="86" w:name="bookmark14"/>
      <w:bookmarkStart w:id="87" w:name="bookmark24"/>
      <w:bookmarkEnd w:id="86"/>
      <w:bookmarkEnd w:id="87"/>
      <w:r w:rsidRPr="001C5D87">
        <w:rPr>
          <w:b/>
          <w:bCs/>
          <w:color w:val="000000"/>
          <w:lang w:val="uk-UA" w:eastAsia="en-US"/>
        </w:rPr>
        <w:t>Транспортування та поводження з матеріалами</w:t>
      </w:r>
    </w:p>
    <w:p w:rsidR="001C5D87" w:rsidRPr="001C5D87" w:rsidRDefault="001C5D87" w:rsidP="001C5D87">
      <w:pPr>
        <w:spacing w:after="200" w:line="276" w:lineRule="auto"/>
        <w:ind w:left="-709"/>
        <w:jc w:val="both"/>
        <w:rPr>
          <w:rFonts w:eastAsia="Calibri"/>
          <w:color w:val="000000" w:themeColor="text1"/>
          <w:lang w:val="uk-UA" w:eastAsia="en-US"/>
        </w:rPr>
      </w:pPr>
      <w:r w:rsidRPr="001C5D87">
        <w:rPr>
          <w:rFonts w:eastAsia="Calibri"/>
          <w:lang w:val="uk-UA" w:eastAsia="en-US"/>
        </w:rPr>
        <w:t xml:space="preserve">Роботи будуть виконуватись з використанням матеріалів Підрядника. Доставка матеріалів на об’єкт будівництва виконується за рахунок Підрядника. </w:t>
      </w:r>
      <w:r w:rsidRPr="001C5D87">
        <w:rPr>
          <w:rFonts w:eastAsia="ヒラギノ角ゴ Pro W3"/>
          <w:color w:val="000000"/>
          <w:lang w:val="uk-UA" w:eastAsia="uk-UA"/>
        </w:rPr>
        <w:t xml:space="preserve">Підрядник несе відповідальність за транспортування, розвантажування та </w:t>
      </w:r>
      <w:r w:rsidRPr="001C5D87">
        <w:rPr>
          <w:rFonts w:eastAsia="ヒラギノ角ゴ Pro W3"/>
          <w:lang w:val="uk-UA" w:eastAsia="uk-UA"/>
        </w:rPr>
        <w:t>зберігання всіх матеріалів.</w:t>
      </w:r>
      <w:r w:rsidRPr="001C5D87">
        <w:rPr>
          <w:rFonts w:eastAsia="ヒラギノ角ゴ Pro W3"/>
          <w:color w:val="1F497D" w:themeColor="text2"/>
          <w:lang w:val="uk-UA" w:eastAsia="uk-UA"/>
        </w:rPr>
        <w:t xml:space="preserve"> </w:t>
      </w:r>
    </w:p>
    <w:p w:rsidR="001C5D87" w:rsidRPr="001C5D87" w:rsidRDefault="001C5D87" w:rsidP="001C5D87">
      <w:pPr>
        <w:widowControl w:val="0"/>
        <w:spacing w:before="115"/>
        <w:ind w:left="-709" w:right="152"/>
        <w:jc w:val="both"/>
        <w:rPr>
          <w:rFonts w:eastAsia="ヒラギノ角ゴ Pro W3"/>
          <w:color w:val="FF0000"/>
          <w:lang w:val="uk-UA" w:eastAsia="uk-UA"/>
        </w:rPr>
      </w:pPr>
    </w:p>
    <w:p w:rsidR="001C5D87" w:rsidRPr="001C5D87" w:rsidRDefault="001C5D87" w:rsidP="001C5D87">
      <w:pPr>
        <w:keepNext/>
        <w:keepLines/>
        <w:spacing w:before="200" w:after="160" w:line="276" w:lineRule="auto"/>
        <w:ind w:left="-709"/>
        <w:contextualSpacing/>
        <w:outlineLvl w:val="4"/>
        <w:rPr>
          <w:b/>
          <w:bCs/>
          <w:lang w:val="uk-UA" w:eastAsia="en-US"/>
        </w:rPr>
      </w:pPr>
      <w:bookmarkStart w:id="88" w:name="bookmark38"/>
      <w:bookmarkEnd w:id="88"/>
      <w:r w:rsidRPr="001C5D87">
        <w:rPr>
          <w:b/>
          <w:bCs/>
          <w:lang w:val="uk-UA" w:eastAsia="en-US"/>
        </w:rPr>
        <w:lastRenderedPageBreak/>
        <w:t>Визначення вартості виконаних робіт</w:t>
      </w:r>
    </w:p>
    <w:p w:rsidR="001C5D87" w:rsidRPr="001C5D87" w:rsidRDefault="001C5D87" w:rsidP="001C5D87">
      <w:pPr>
        <w:widowControl w:val="0"/>
        <w:spacing w:before="187"/>
        <w:ind w:left="-709" w:right="158"/>
        <w:rPr>
          <w:rFonts w:eastAsia="ヒラギノ角ゴ Pro W3"/>
          <w:lang w:val="uk-UA" w:eastAsia="uk-UA"/>
        </w:rPr>
      </w:pPr>
      <w:r w:rsidRPr="001C5D87">
        <w:rPr>
          <w:rFonts w:eastAsia="ヒラギノ角ゴ Pro W3"/>
          <w:color w:val="000000"/>
          <w:lang w:val="uk-UA" w:eastAsia="uk-UA"/>
        </w:rPr>
        <w:t xml:space="preserve">Всі роботи, що підлягають виконанню згідно з цим Тендерним документом, повинні бути виконані, передані Замовнику та здані в експлуатацію. Для </w:t>
      </w:r>
      <w:r w:rsidRPr="001C5D87">
        <w:rPr>
          <w:rFonts w:eastAsia="ヒラギノ角ゴ Pro W3"/>
          <w:lang w:val="uk-UA" w:eastAsia="uk-UA"/>
        </w:rPr>
        <w:t>перевірки виконаних обсягів робіт та  проведення  взаєморозрахунків за виконані роботи Підрядником повинні бути надані Замовнику "Акти приймання виконаних будівельних робіт" (№ КВ-2в) та "Довідка про вартість виконаних будівельних робіт та витрати" (№ КБ-3), які наведено у додатках 36 та 37  КНУ «</w:t>
      </w:r>
      <w:r w:rsidRPr="001C5D87">
        <w:rPr>
          <w:lang w:val="uk-UA"/>
        </w:rPr>
        <w:t>Настанова з визначення вартості будівництва</w:t>
      </w:r>
      <w:r w:rsidRPr="001C5D87">
        <w:rPr>
          <w:rFonts w:eastAsia="ヒラギノ角ゴ Pro W3"/>
          <w:lang w:val="uk-UA" w:eastAsia="uk-UA"/>
        </w:rPr>
        <w:t>».</w:t>
      </w:r>
    </w:p>
    <w:p w:rsidR="001C5D87" w:rsidRPr="001C5D87" w:rsidRDefault="001C5D87" w:rsidP="001C5D87">
      <w:pPr>
        <w:widowControl w:val="0"/>
        <w:spacing w:before="187"/>
        <w:ind w:left="-709" w:right="158"/>
        <w:jc w:val="both"/>
        <w:rPr>
          <w:rFonts w:eastAsia="ヒラギノ角ゴ Pro W3"/>
          <w:lang w:val="uk-UA" w:eastAsia="uk-UA"/>
        </w:rPr>
      </w:pPr>
    </w:p>
    <w:p w:rsidR="001C5D87" w:rsidRPr="001C5D87" w:rsidRDefault="001C5D87" w:rsidP="001C5D87">
      <w:pPr>
        <w:widowControl w:val="0"/>
        <w:ind w:left="-709"/>
        <w:jc w:val="both"/>
        <w:outlineLvl w:val="0"/>
        <w:rPr>
          <w:rFonts w:eastAsia="ヒラギノ角ゴ Pro W3"/>
          <w:b/>
          <w:bCs/>
          <w:color w:val="000000"/>
          <w:lang w:val="uk-UA" w:eastAsia="uk-UA"/>
        </w:rPr>
      </w:pPr>
      <w:r w:rsidRPr="001C5D87">
        <w:rPr>
          <w:rFonts w:eastAsia="ヒラギノ角ゴ Pro W3"/>
          <w:b/>
          <w:bCs/>
          <w:color w:val="000000"/>
          <w:lang w:val="uk-UA" w:eastAsia="uk-UA"/>
        </w:rPr>
        <w:t>Дефектні вироби, к</w:t>
      </w:r>
      <w:r w:rsidRPr="001C5D87">
        <w:rPr>
          <w:b/>
          <w:bCs/>
          <w:color w:val="000000"/>
          <w:lang w:val="uk-UA" w:eastAsia="en-US"/>
        </w:rPr>
        <w:t>онтроль якості виконання робіт</w:t>
      </w:r>
    </w:p>
    <w:p w:rsidR="001C5D87" w:rsidRPr="001C5D87" w:rsidRDefault="001C5D87" w:rsidP="001C5D87">
      <w:pPr>
        <w:widowControl w:val="0"/>
        <w:ind w:left="-709"/>
        <w:jc w:val="both"/>
        <w:outlineLvl w:val="0"/>
        <w:rPr>
          <w:rFonts w:eastAsia="ヒラギノ角ゴ Pro W3"/>
          <w:color w:val="000000"/>
          <w:lang w:val="uk-UA" w:eastAsia="uk-UA"/>
        </w:rPr>
      </w:pPr>
      <w:r w:rsidRPr="001C5D87">
        <w:rPr>
          <w:rFonts w:eastAsia="ヒラギノ角ゴ Pro W3"/>
          <w:color w:val="000000"/>
          <w:lang w:val="uk-UA" w:eastAsia="uk-UA"/>
        </w:rPr>
        <w:t>Замовник вповноважений перевіряти якість товарів, матеріалів, інструментів  та робіт, наданих в рамках цього договору, на будь якій стадії виконання, а також надавати будь який Виріб перевірці чи офіційній експертизі. Перевірка не звільняє від відповідальності, але є засторогою проти недогляду чи помилки. Вилучення та заміна дефектних виробів відбувається за власний рахунок Підрядника, та він несе відповідальність за затримки та витрати, що зумовлені цим діями. Контроль якості будівельних робіт забезпечується спеціально призначеним персоналом Замовника протягом усього періоду</w:t>
      </w:r>
      <w:r w:rsidRPr="001C5D87">
        <w:rPr>
          <w:rFonts w:eastAsia="ヒラギノ角ゴ Pro W3"/>
          <w:lang w:val="uk-UA" w:eastAsia="uk-UA"/>
        </w:rPr>
        <w:t>.</w:t>
      </w:r>
      <w:r w:rsidRPr="001C5D87">
        <w:t xml:space="preserve"> При виконанні будівельно-монтажних робіт </w:t>
      </w:r>
      <w:r w:rsidRPr="001C5D87">
        <w:rPr>
          <w:lang w:val="uk-UA"/>
        </w:rPr>
        <w:t xml:space="preserve">Підрядник повинен </w:t>
      </w:r>
      <w:r w:rsidRPr="001C5D87">
        <w:t>проводити фотофіксацію та складати акти на закриття прихованих робіт. Акти огляду прихованих робіт складати за формою згідно з додатком Н ДБН А.3.1-5-2016 «Організація будівельного виробництва».</w:t>
      </w:r>
    </w:p>
    <w:p w:rsidR="001C5D87" w:rsidRPr="001C5D87" w:rsidRDefault="001C5D87" w:rsidP="001C5D87">
      <w:pPr>
        <w:tabs>
          <w:tab w:val="left" w:pos="708"/>
        </w:tabs>
        <w:spacing w:before="240" w:after="60"/>
        <w:ind w:left="-709"/>
        <w:outlineLvl w:val="5"/>
        <w:rPr>
          <w:b/>
          <w:bCs/>
          <w:color w:val="000000"/>
          <w:lang w:val="uk-UA" w:eastAsia="en-US"/>
        </w:rPr>
      </w:pPr>
      <w:r w:rsidRPr="001C5D87">
        <w:rPr>
          <w:b/>
          <w:bCs/>
          <w:color w:val="000000"/>
          <w:lang w:val="uk-UA" w:eastAsia="en-US"/>
        </w:rPr>
        <w:t>Виконавчі креслення та документація</w:t>
      </w:r>
    </w:p>
    <w:p w:rsidR="001C5D87" w:rsidRPr="001C5D87" w:rsidRDefault="001C5D87" w:rsidP="001C5D87">
      <w:pPr>
        <w:widowControl w:val="0"/>
        <w:spacing w:before="120"/>
        <w:ind w:left="-709" w:right="155"/>
        <w:jc w:val="both"/>
        <w:rPr>
          <w:rFonts w:eastAsia="ヒラギノ角ゴ Pro W3"/>
          <w:color w:val="000000"/>
          <w:lang w:val="uk-UA" w:eastAsia="uk-UA"/>
        </w:rPr>
      </w:pPr>
      <w:r w:rsidRPr="001C5D87">
        <w:rPr>
          <w:rFonts w:eastAsia="ヒラギノ角ゴ Pro W3"/>
          <w:color w:val="000000"/>
          <w:lang w:val="uk-UA" w:eastAsia="uk-UA"/>
        </w:rPr>
        <w:t xml:space="preserve">Згідно з ДБН А.3.1-5:2016 «ОРГАНІЗАЦІЯ БУДІВЕЛЬНОГО ВИРОБНИЦТВА», Підрядник повинен подати виконавчі креслення та іншу встановлену законодавством документацію, які чітко демонструють усі особливості всіх виконаних робіт. Деталі повинні враховувати марки, серійні номери типу обладнання та матеріалів, схеми розміщення з прив’язкою до капітальних  будівель, включаючи місця, глибини, схили, висоти, форми та розміри. Виконавча документація повинна передана Замовнику, вона повинна  бути проіндексована та зібрана, щоб забезпечити легку та уніфіковану ідентифікацію кожного виконавчого креслення. </w:t>
      </w:r>
    </w:p>
    <w:p w:rsidR="001C5D87" w:rsidRPr="001C5D87" w:rsidRDefault="001C5D87" w:rsidP="001C5D87">
      <w:pPr>
        <w:widowControl w:val="0"/>
        <w:spacing w:before="120"/>
        <w:ind w:left="-709" w:right="155"/>
        <w:jc w:val="both"/>
        <w:rPr>
          <w:rFonts w:eastAsia="ヒラギノ角ゴ Pro W3"/>
          <w:color w:val="000000"/>
          <w:lang w:val="uk-UA" w:eastAsia="uk-UA"/>
        </w:rPr>
      </w:pPr>
    </w:p>
    <w:p w:rsidR="001C5D87" w:rsidRPr="001C5D87" w:rsidRDefault="001C5D87" w:rsidP="001C5D87">
      <w:pPr>
        <w:keepNext/>
        <w:keepLines/>
        <w:spacing w:before="200" w:after="160" w:line="276" w:lineRule="auto"/>
        <w:ind w:left="-709"/>
        <w:contextualSpacing/>
        <w:outlineLvl w:val="4"/>
        <w:rPr>
          <w:b/>
          <w:bCs/>
          <w:color w:val="000000"/>
          <w:lang w:val="uk-UA" w:eastAsia="en-US"/>
        </w:rPr>
      </w:pPr>
      <w:bookmarkStart w:id="89" w:name="bookmark31"/>
      <w:bookmarkStart w:id="90" w:name="bookmark32"/>
      <w:bookmarkStart w:id="91" w:name="bookmark33"/>
      <w:bookmarkEnd w:id="89"/>
      <w:bookmarkEnd w:id="90"/>
      <w:bookmarkEnd w:id="91"/>
      <w:r w:rsidRPr="001C5D87">
        <w:rPr>
          <w:b/>
          <w:bCs/>
          <w:color w:val="000000"/>
          <w:lang w:val="uk-UA" w:eastAsia="en-US"/>
        </w:rPr>
        <w:t>Заходи безпеки</w:t>
      </w:r>
    </w:p>
    <w:p w:rsidR="001C5D87" w:rsidRPr="001C5D87" w:rsidRDefault="001C5D87" w:rsidP="001C5D87">
      <w:pPr>
        <w:shd w:val="clear" w:color="auto" w:fill="FFFFFF"/>
        <w:ind w:left="-709"/>
        <w:rPr>
          <w:rFonts w:eastAsia="ヒラギノ角ゴ Pro W3"/>
          <w:color w:val="000000"/>
          <w:lang w:val="uk-UA" w:eastAsia="uk-UA"/>
        </w:rPr>
      </w:pPr>
      <w:r w:rsidRPr="001C5D87">
        <w:rPr>
          <w:rFonts w:eastAsia="ヒラギノ角ゴ Pro W3"/>
          <w:color w:val="000000"/>
          <w:lang w:val="uk-UA" w:eastAsia="uk-UA"/>
        </w:rPr>
        <w:t xml:space="preserve">При виконанні робіт на майданчику необхідно дотримуватись діючих правил по техніці безпеки для будівельно-монтажних робіт ДБН А.3.2-2-2009  «Охорона праці і промислова безпека в будівництві», </w:t>
      </w:r>
      <w:r w:rsidRPr="001C5D87">
        <w:rPr>
          <w:shd w:val="clear" w:color="auto" w:fill="FFFFFF"/>
          <w:lang w:val="uk-UA"/>
        </w:rPr>
        <w:t xml:space="preserve">ДБН В.1.1-7:2016 </w:t>
      </w:r>
      <w:r w:rsidRPr="001C5D87">
        <w:rPr>
          <w:rFonts w:eastAsia="ヒラギノ角ゴ Pro W3"/>
          <w:lang w:val="uk-UA" w:eastAsia="uk-UA"/>
        </w:rPr>
        <w:t>"</w:t>
      </w:r>
      <w:r w:rsidRPr="001C5D87">
        <w:rPr>
          <w:lang w:val="uk-UA" w:eastAsia="uk-UA"/>
        </w:rPr>
        <w:t>Пожежна безпека об`єктів будівництва. Загальні вимоги</w:t>
      </w:r>
      <w:r w:rsidRPr="001C5D87">
        <w:rPr>
          <w:rFonts w:eastAsia="ヒラギノ角ゴ Pro W3"/>
          <w:lang w:val="uk-UA" w:eastAsia="uk-UA"/>
        </w:rPr>
        <w:t>".</w:t>
      </w:r>
      <w:r w:rsidRPr="001C5D87">
        <w:rPr>
          <w:lang w:val="uk-UA" w:eastAsia="uk-UA"/>
        </w:rPr>
        <w:t xml:space="preserve"> </w:t>
      </w:r>
      <w:r w:rsidRPr="001C5D87">
        <w:rPr>
          <w:rFonts w:eastAsia="ヒラギノ角ゴ Pro W3"/>
          <w:color w:val="000000"/>
          <w:lang w:val="uk-UA" w:eastAsia="uk-UA"/>
        </w:rPr>
        <w:t>Підрядник несе відповідальність за інструктування персоналу та моніторинг виконання цих правил. Підрядник повинен надати своїм працівникам належне обладнання для дотримання безпеки, у тому числі, при необхідності, вентильовані захисні маски, комбінезони, захист слуху та забезпечити належне інформування та навчання.</w:t>
      </w:r>
      <w:r w:rsidRPr="001C5D87">
        <w:rPr>
          <w:lang w:val="uk-UA" w:eastAsia="uk-UA"/>
        </w:rPr>
        <w:t xml:space="preserve"> </w:t>
      </w:r>
      <w:r w:rsidRPr="001C5D87">
        <w:rPr>
          <w:rFonts w:eastAsia="ヒラギノ角ゴ Pro W3"/>
          <w:color w:val="000000"/>
          <w:lang w:val="uk-UA" w:eastAsia="uk-UA"/>
        </w:rPr>
        <w:t xml:space="preserve">Безпека громадськості, Підрядника, пішоходів, співробітників Замовника в будь-який час має бути першочерговим у виконанні роботи. Усі роботи в рамках цього проекту здійснюються у відповідності з усіма професійними правилами і нормами охорони праці, що застосовуються. Обов'язком Підрядника є повідомлення відповідних органів контролю про передбачувану роботу. </w:t>
      </w:r>
    </w:p>
    <w:p w:rsidR="001C5D87" w:rsidRPr="001C5D87" w:rsidRDefault="001C5D87" w:rsidP="001C5D87">
      <w:pPr>
        <w:shd w:val="clear" w:color="auto" w:fill="FFFFFF"/>
        <w:ind w:left="-709"/>
        <w:rPr>
          <w:lang w:val="uk-UA" w:eastAsia="uk-UA"/>
        </w:rPr>
      </w:pPr>
    </w:p>
    <w:p w:rsidR="001C5D87" w:rsidRPr="001C5D87" w:rsidRDefault="001C5D87" w:rsidP="001C5D87">
      <w:pPr>
        <w:widowControl w:val="0"/>
        <w:ind w:left="-709"/>
        <w:jc w:val="both"/>
        <w:outlineLvl w:val="0"/>
        <w:rPr>
          <w:rFonts w:eastAsia="ヒラギノ角ゴ Pro W3"/>
          <w:b/>
          <w:bCs/>
          <w:color w:val="000000"/>
          <w:lang w:val="uk-UA" w:eastAsia="uk-UA"/>
        </w:rPr>
      </w:pPr>
      <w:r w:rsidRPr="001C5D87">
        <w:rPr>
          <w:rFonts w:eastAsia="ヒラギノ角ゴ Pro W3"/>
          <w:b/>
          <w:bCs/>
          <w:color w:val="000000"/>
          <w:lang w:val="uk-UA" w:eastAsia="uk-UA"/>
        </w:rPr>
        <w:t>Протипожежні заходи</w:t>
      </w:r>
    </w:p>
    <w:p w:rsidR="001C5D87" w:rsidRPr="001C5D87" w:rsidRDefault="001C5D87" w:rsidP="001C5D87">
      <w:pPr>
        <w:widowControl w:val="0"/>
        <w:spacing w:before="115"/>
        <w:ind w:left="-709" w:right="157"/>
        <w:jc w:val="both"/>
        <w:rPr>
          <w:rFonts w:eastAsia="ヒラギノ角ゴ Pro W3"/>
          <w:color w:val="000000"/>
          <w:lang w:val="uk-UA" w:eastAsia="uk-UA"/>
        </w:rPr>
      </w:pPr>
      <w:r w:rsidRPr="001C5D87">
        <w:rPr>
          <w:rFonts w:eastAsia="ヒラギノ角ゴ Pro W3"/>
          <w:color w:val="000000"/>
          <w:lang w:val="uk-UA" w:eastAsia="uk-UA"/>
        </w:rPr>
        <w:t xml:space="preserve">Детальний проект будівельних робіт визначить перелік заходів пожежної охорони, які повинні відповідати діючим українським нормативним актам </w:t>
      </w:r>
      <w:r w:rsidRPr="001C5D87">
        <w:rPr>
          <w:shd w:val="clear" w:color="auto" w:fill="FFFFFF"/>
          <w:lang w:val="uk-UA"/>
        </w:rPr>
        <w:t>НАПБ А.01.001-2014</w:t>
      </w:r>
      <w:r w:rsidRPr="001C5D87">
        <w:rPr>
          <w:rFonts w:eastAsia="ヒラギノ角ゴ Pro W3"/>
          <w:lang w:val="uk-UA" w:eastAsia="uk-UA"/>
        </w:rPr>
        <w:t xml:space="preserve"> </w:t>
      </w:r>
      <w:r w:rsidRPr="001C5D87">
        <w:rPr>
          <w:rFonts w:eastAsia="ヒラギノ角ゴ Pro W3"/>
          <w:color w:val="000000"/>
          <w:lang w:val="uk-UA" w:eastAsia="uk-UA"/>
        </w:rPr>
        <w:t>«Правила пожежної безпеки в Україні», якщо запропоновані заходи не повністю відповідають цим правилам, вони погоджуються з органами протипожежного захисту.</w:t>
      </w:r>
    </w:p>
    <w:p w:rsidR="001C5D87" w:rsidRPr="001C5D87" w:rsidRDefault="001C5D87" w:rsidP="001C5D87">
      <w:pPr>
        <w:widowControl w:val="0"/>
        <w:spacing w:before="115"/>
        <w:ind w:left="-709" w:right="157"/>
        <w:jc w:val="both"/>
        <w:rPr>
          <w:rFonts w:eastAsia="ヒラギノ角ゴ Pro W3"/>
          <w:color w:val="000000"/>
          <w:lang w:val="uk-UA" w:eastAsia="uk-UA"/>
        </w:rPr>
      </w:pPr>
    </w:p>
    <w:p w:rsidR="001C5D87" w:rsidRPr="001C5D87" w:rsidRDefault="001C5D87" w:rsidP="001C5D87">
      <w:pPr>
        <w:keepNext/>
        <w:keepLines/>
        <w:spacing w:before="200" w:after="160" w:line="276" w:lineRule="auto"/>
        <w:ind w:left="-709"/>
        <w:contextualSpacing/>
        <w:outlineLvl w:val="4"/>
        <w:rPr>
          <w:b/>
          <w:bCs/>
          <w:color w:val="000000"/>
          <w:lang w:val="uk-UA" w:eastAsia="en-US"/>
        </w:rPr>
      </w:pPr>
      <w:r w:rsidRPr="001C5D87">
        <w:rPr>
          <w:b/>
          <w:bCs/>
          <w:color w:val="000000"/>
          <w:lang w:val="uk-UA" w:eastAsia="en-US"/>
        </w:rPr>
        <w:lastRenderedPageBreak/>
        <w:t>Заходи з захисту навколишнього середовища</w:t>
      </w:r>
    </w:p>
    <w:p w:rsidR="001C5D87" w:rsidRPr="001C5D87" w:rsidRDefault="001C5D87" w:rsidP="001C5D87">
      <w:pPr>
        <w:suppressAutoHyphens/>
        <w:spacing w:after="120"/>
        <w:ind w:left="-709"/>
        <w:jc w:val="both"/>
        <w:rPr>
          <w:color w:val="000000"/>
          <w:lang w:val="uk-UA" w:eastAsia="uk-UA"/>
        </w:rPr>
      </w:pPr>
      <w:r w:rsidRPr="001C5D87">
        <w:rPr>
          <w:color w:val="000000"/>
          <w:lang w:val="uk-UA" w:eastAsia="uk-UA"/>
        </w:rPr>
        <w:t xml:space="preserve">Даний розділ виконати згідно з вимогами ДБН В.2.5-39:2008, а також діючих норм та правил, які регулюють умови охороні навколишнього середовища. </w:t>
      </w:r>
      <w:r w:rsidRPr="001C5D87">
        <w:rPr>
          <w:rFonts w:eastAsia="ヒラギノ角ゴ Pro W3"/>
          <w:color w:val="000000"/>
          <w:spacing w:val="-4"/>
          <w:lang w:val="uk-UA" w:eastAsia="uk-UA"/>
        </w:rPr>
        <w:t>Шум повинен бути обмежений до дозволених рівнів. Жодні роботи, які порушують дозволенні рівні шуму не мають виконуватися з 22 години до 8 години.</w:t>
      </w:r>
      <w:r w:rsidRPr="001C5D87">
        <w:rPr>
          <w:color w:val="000000"/>
          <w:lang w:val="uk-UA" w:eastAsia="uk-UA"/>
        </w:rPr>
        <w:t xml:space="preserve"> </w:t>
      </w:r>
      <w:r w:rsidRPr="001C5D87">
        <w:rPr>
          <w:rFonts w:eastAsia="ヒラギノ角ゴ Pro W3"/>
          <w:color w:val="000000"/>
          <w:lang w:val="uk-UA" w:eastAsia="uk-UA"/>
        </w:rPr>
        <w:t>Підрядник повинен вживати заходів для зменшення викидів пилу під час виконання робіт, шляхом знепилення водою, використання пристроїв аспірації з фільтром або за допомогою інших відповідних засобів.</w:t>
      </w:r>
      <w:r w:rsidRPr="001C5D87">
        <w:rPr>
          <w:color w:val="000000"/>
          <w:lang w:val="uk-UA" w:eastAsia="uk-UA"/>
        </w:rPr>
        <w:t xml:space="preserve"> </w:t>
      </w:r>
      <w:r w:rsidRPr="001C5D87">
        <w:rPr>
          <w:rFonts w:eastAsia="ヒラギノ角ゴ Pro W3"/>
          <w:color w:val="000000"/>
          <w:lang w:val="uk-UA" w:eastAsia="uk-UA"/>
        </w:rPr>
        <w:t>Підрядник повинен вживати засоби для захисту майна Замовника та  інших підрядних організацій які знаходяться на будівельному майданчику і нести відповідальність за всі пошкодженням майна, що знаходиться поряд з місцем виконання робіт.</w:t>
      </w:r>
      <w:r w:rsidRPr="001C5D87">
        <w:rPr>
          <w:color w:val="000000"/>
          <w:lang w:val="uk-UA" w:eastAsia="uk-UA"/>
        </w:rPr>
        <w:t xml:space="preserve"> </w:t>
      </w:r>
      <w:r w:rsidRPr="001C5D87">
        <w:rPr>
          <w:rFonts w:eastAsia="ヒラギノ角ゴ Pro W3"/>
          <w:color w:val="000000"/>
          <w:lang w:val="uk-UA" w:eastAsia="uk-UA"/>
        </w:rPr>
        <w:t>Під час земляних робіт, якщо Підрядник виявляє археологічні пам'ятки або забруднені ґрунти (на запах або погляд), він має негайно здійснити письмовий запит Замовнику, який повинен надати подальші рекомендації Підряднику щодо виконання робіт, після того, як дане питання буде узгоджено з відповідними органами</w:t>
      </w:r>
      <w:bookmarkStart w:id="92" w:name="_Toc474856623"/>
      <w:r w:rsidRPr="001C5D87">
        <w:rPr>
          <w:rFonts w:eastAsia="ヒラギノ角ゴ Pro W3"/>
          <w:color w:val="000000"/>
          <w:lang w:val="uk-UA" w:eastAsia="uk-UA"/>
        </w:rPr>
        <w:t>.</w:t>
      </w:r>
    </w:p>
    <w:bookmarkEnd w:id="92"/>
    <w:p w:rsidR="001C5D87" w:rsidRPr="001C5D87" w:rsidRDefault="001C5D87" w:rsidP="001C5D87">
      <w:pPr>
        <w:widowControl w:val="0"/>
        <w:ind w:left="-709"/>
        <w:jc w:val="both"/>
        <w:outlineLvl w:val="0"/>
        <w:rPr>
          <w:rFonts w:eastAsia="ヒラギノ角ゴ Pro W3"/>
          <w:b/>
          <w:bCs/>
          <w:color w:val="000000"/>
          <w:lang w:val="uk-UA" w:eastAsia="uk-UA"/>
        </w:rPr>
      </w:pPr>
      <w:r w:rsidRPr="001C5D87">
        <w:rPr>
          <w:rFonts w:eastAsia="ヒラギノ角ゴ Pro W3"/>
          <w:b/>
          <w:bCs/>
          <w:color w:val="000000"/>
          <w:lang w:val="uk-UA" w:eastAsia="uk-UA"/>
        </w:rPr>
        <w:t>Вивіски, знаки уздовж об’єкта будівництва</w:t>
      </w:r>
    </w:p>
    <w:p w:rsidR="001C5D87" w:rsidRPr="001C5D87" w:rsidRDefault="001C5D87" w:rsidP="001C5D87">
      <w:pPr>
        <w:widowControl w:val="0"/>
        <w:spacing w:before="115"/>
        <w:ind w:left="-709" w:right="152"/>
        <w:jc w:val="both"/>
        <w:rPr>
          <w:rFonts w:eastAsia="ヒラギノ角ゴ Pro W3"/>
          <w:color w:val="000000"/>
          <w:lang w:val="uk-UA" w:eastAsia="uk-UA"/>
        </w:rPr>
      </w:pPr>
      <w:r w:rsidRPr="001C5D87">
        <w:rPr>
          <w:rFonts w:eastAsia="ヒラギノ角ゴ Pro W3"/>
          <w:color w:val="000000"/>
          <w:lang w:val="uk-UA" w:eastAsia="uk-UA"/>
        </w:rPr>
        <w:t>Стенди знаки та інші засоби для інформації повинні розташовуватися на будівельному майданчику згідно вимог нормативних документів. Підрядник несе відповідальність за забезпечення, встановлення, підтримання таких стенд</w:t>
      </w:r>
      <w:bookmarkStart w:id="93" w:name="_Toc474856624"/>
      <w:r w:rsidRPr="001C5D87">
        <w:rPr>
          <w:rFonts w:eastAsia="ヒラギノ角ゴ Pro W3"/>
          <w:color w:val="000000"/>
          <w:lang w:val="uk-UA" w:eastAsia="uk-UA"/>
        </w:rPr>
        <w:t>ів у порядку.</w:t>
      </w:r>
    </w:p>
    <w:p w:rsidR="001C5D87" w:rsidRPr="001C5D87" w:rsidRDefault="001C5D87" w:rsidP="001C5D87">
      <w:pPr>
        <w:widowControl w:val="0"/>
        <w:spacing w:before="115"/>
        <w:ind w:left="-709" w:right="152"/>
        <w:jc w:val="both"/>
        <w:rPr>
          <w:rFonts w:eastAsia="ヒラギノ角ゴ Pro W3"/>
          <w:color w:val="000000"/>
          <w:lang w:val="uk-UA" w:eastAsia="uk-UA"/>
        </w:rPr>
      </w:pPr>
    </w:p>
    <w:bookmarkEnd w:id="93"/>
    <w:p w:rsidR="001C5D87" w:rsidRPr="001C5D87" w:rsidRDefault="001C5D87" w:rsidP="001C5D87">
      <w:pPr>
        <w:widowControl w:val="0"/>
        <w:ind w:left="-709"/>
        <w:jc w:val="both"/>
        <w:outlineLvl w:val="0"/>
        <w:rPr>
          <w:rFonts w:eastAsia="ヒラギノ角ゴ Pro W3"/>
          <w:b/>
          <w:bCs/>
          <w:color w:val="000000"/>
          <w:lang w:val="uk-UA" w:eastAsia="uk-UA"/>
        </w:rPr>
      </w:pPr>
      <w:r w:rsidRPr="001C5D87">
        <w:rPr>
          <w:rFonts w:eastAsia="ヒラギノ角ゴ Pro W3"/>
          <w:b/>
          <w:bCs/>
          <w:color w:val="000000"/>
          <w:lang w:val="uk-UA" w:eastAsia="uk-UA"/>
        </w:rPr>
        <w:t>Організація відходів та очищення під час будівництва</w:t>
      </w:r>
    </w:p>
    <w:p w:rsidR="001C5D87" w:rsidRPr="001C5D87" w:rsidRDefault="001C5D87" w:rsidP="001C5D87">
      <w:pPr>
        <w:widowControl w:val="0"/>
        <w:spacing w:before="115"/>
        <w:ind w:left="-709" w:right="153"/>
        <w:jc w:val="both"/>
        <w:rPr>
          <w:rFonts w:eastAsia="ヒラギノ角ゴ Pro W3"/>
          <w:color w:val="000000"/>
          <w:lang w:val="uk-UA" w:eastAsia="uk-UA"/>
        </w:rPr>
      </w:pPr>
      <w:r w:rsidRPr="001C5D87">
        <w:rPr>
          <w:rFonts w:eastAsia="ヒラギノ角ゴ Pro W3"/>
          <w:color w:val="000000"/>
          <w:lang w:val="uk-UA" w:eastAsia="uk-UA"/>
        </w:rPr>
        <w:t xml:space="preserve">Підрядник відповідає за утилізацію всіх відходів згідно з ДБН.2.4-2-2005, що утворюються під час будівельних робіт, включаючи бетонні та інші будівельні відходи, упаковку та невикористані предмети (крім металевих деталей), які будуть транспортуватися до затверджених майданчиків (або еквіваленту) для захоронення. Непотрібний грунт повинен бути вилучений Підрядником з ділянки та перевезений на майданчик за згодою з Замовником. Якщо Підрядник використовує екологічно небезпечні матеріали, що спричиняють забруднення навколишнього середовища, Підрядник несе відповідальність за наслідки. </w:t>
      </w:r>
      <w:r w:rsidRPr="001C5D87">
        <w:rPr>
          <w:color w:val="000000"/>
          <w:lang w:val="uk-UA" w:eastAsia="uk-UA"/>
        </w:rPr>
        <w:t>Не допускається спалювати відходи на об’єкті. Відходи видаляють для підтримання майданчика чистим і безпечним. Підрядник повинен мати контейнери для відходів і сміття.</w:t>
      </w:r>
      <w:r w:rsidRPr="001C5D87">
        <w:rPr>
          <w:rFonts w:eastAsia="ヒラギノ角ゴ Pro W3"/>
          <w:color w:val="000000"/>
          <w:lang w:val="uk-UA" w:eastAsia="uk-UA"/>
        </w:rPr>
        <w:t xml:space="preserve"> Учасник тендеру повинен враховувати вимоги ISO 14001, які стосуються управлінням питань  навколишнього середовища в ході виконання робіт.</w:t>
      </w:r>
    </w:p>
    <w:p w:rsidR="001C5D87" w:rsidRPr="001C5D87" w:rsidRDefault="001C5D87" w:rsidP="001C5D87">
      <w:pPr>
        <w:widowControl w:val="0"/>
        <w:spacing w:before="120"/>
        <w:ind w:left="-709" w:right="162"/>
        <w:jc w:val="both"/>
        <w:rPr>
          <w:rFonts w:eastAsia="ヒラギノ角ゴ Pro W3"/>
          <w:color w:val="000000"/>
          <w:lang w:val="uk-UA" w:eastAsia="uk-UA"/>
        </w:rPr>
      </w:pPr>
    </w:p>
    <w:p w:rsidR="001C5D87" w:rsidRPr="001C5D87" w:rsidRDefault="001C5D87" w:rsidP="001C5D87">
      <w:pPr>
        <w:keepNext/>
        <w:keepLines/>
        <w:spacing w:before="200" w:after="160" w:line="276" w:lineRule="auto"/>
        <w:ind w:left="-709"/>
        <w:contextualSpacing/>
        <w:outlineLvl w:val="4"/>
        <w:rPr>
          <w:b/>
          <w:bCs/>
          <w:lang w:val="uk-UA" w:eastAsia="en-US"/>
        </w:rPr>
      </w:pPr>
      <w:r w:rsidRPr="001C5D87">
        <w:rPr>
          <w:b/>
          <w:bCs/>
          <w:lang w:val="uk-UA" w:eastAsia="en-US"/>
        </w:rPr>
        <w:t>Матеріали</w:t>
      </w:r>
    </w:p>
    <w:p w:rsidR="001C5D87" w:rsidRPr="001C5D87" w:rsidRDefault="001C5D87" w:rsidP="00567821">
      <w:pPr>
        <w:tabs>
          <w:tab w:val="left" w:pos="142"/>
        </w:tabs>
        <w:ind w:left="-709"/>
        <w:rPr>
          <w:lang w:val="uk-UA"/>
        </w:rPr>
      </w:pPr>
      <w:r w:rsidRPr="001C5D87">
        <w:rPr>
          <w:lang w:val="uk-UA"/>
        </w:rPr>
        <w:t xml:space="preserve"> Учасник надає пропозицію щодо матеріалів необхідних для виконання робіт, відповідно до затвердженої проектної документації. В разі зазначення в пропозиції еквіваленту матеріалам, які передбачені проектом, учасник зобов</w:t>
      </w:r>
      <w:r w:rsidRPr="001C5D87">
        <w:t>’</w:t>
      </w:r>
      <w:r w:rsidRPr="001C5D87">
        <w:rPr>
          <w:lang w:val="uk-UA"/>
        </w:rPr>
        <w:t>язаний надати порівняльну таблицю відповідності технічних показників нижче пеперахованим вимогам, а саме:</w:t>
      </w:r>
    </w:p>
    <w:p w:rsidR="001C5D87" w:rsidRPr="001C5D87" w:rsidRDefault="001C5D87" w:rsidP="001C5D87">
      <w:pPr>
        <w:keepNext/>
        <w:keepLines/>
        <w:spacing w:before="200" w:after="160" w:line="276" w:lineRule="auto"/>
        <w:ind w:left="-709"/>
        <w:contextualSpacing/>
        <w:outlineLvl w:val="4"/>
        <w:rPr>
          <w:b/>
          <w:bCs/>
          <w:lang w:val="uk-UA" w:eastAsia="en-US"/>
        </w:rPr>
      </w:pPr>
      <w:r w:rsidRPr="001C5D87">
        <w:rPr>
          <w:u w:val="single"/>
          <w:lang w:val="uk-UA" w:eastAsia="en-US"/>
        </w:rPr>
        <w:t xml:space="preserve">Труби попередньоізольовані з комплектуючими до них </w:t>
      </w:r>
    </w:p>
    <w:p w:rsidR="0062398F" w:rsidRDefault="001C5D87" w:rsidP="001C5D87">
      <w:pPr>
        <w:widowControl w:val="0"/>
        <w:suppressAutoHyphens/>
        <w:autoSpaceDE w:val="0"/>
        <w:spacing w:after="200" w:line="276" w:lineRule="auto"/>
        <w:ind w:left="-709"/>
        <w:rPr>
          <w:rFonts w:ascii="Times New Roman CYR" w:eastAsia="Times New Roman CYR" w:hAnsi="Times New Roman CYR" w:cs="Times New Roman CYR"/>
          <w:lang w:val="uk-UA" w:eastAsia="en-US" w:bidi="ru-RU"/>
        </w:rPr>
      </w:pPr>
      <w:r w:rsidRPr="001C5D87">
        <w:rPr>
          <w:rFonts w:ascii="Times New Roman CYR" w:hAnsi="Times New Roman CYR" w:cs="Times New Roman CYR"/>
          <w:kern w:val="2"/>
          <w:lang w:val="uk-UA" w:eastAsia="hi-IN" w:bidi="hi-IN"/>
        </w:rPr>
        <w:t xml:space="preserve">- Трубопроводи попередньо теплоізольовані спіненим поліуретаном (композиція на основі циклопентану) та фасонні вироби до них повинні відповідати вимогам </w:t>
      </w:r>
      <w:r w:rsidRPr="001C5D87">
        <w:rPr>
          <w:rFonts w:ascii="Times New Roman CYR" w:hAnsi="Times New Roman CYR" w:cs="Times New Roman CYR"/>
          <w:lang w:val="uk-UA" w:eastAsia="en-US" w:bidi="ru-RU"/>
        </w:rPr>
        <w:t xml:space="preserve">ДСТУ Б В.2.5-31:2007 з урахуванням ДСТУ EN 253:2016 </w:t>
      </w:r>
      <w:r w:rsidRPr="001C5D87">
        <w:rPr>
          <w:rFonts w:ascii="Times New Roman CYR" w:eastAsia="Times New Roman CYR" w:hAnsi="Times New Roman CYR" w:cs="Times New Roman CYR"/>
          <w:spacing w:val="4"/>
          <w:lang w:val="uk-UA" w:eastAsia="en-US" w:bidi="ru-RU"/>
        </w:rPr>
        <w:t>та</w:t>
      </w:r>
      <w:r w:rsidRPr="001C5D87">
        <w:rPr>
          <w:rFonts w:ascii="Times New Roman CYR" w:eastAsia="Times New Roman CYR" w:hAnsi="Times New Roman CYR" w:cs="Times New Roman CYR"/>
          <w:spacing w:val="-4"/>
          <w:lang w:val="uk-UA" w:eastAsia="en-US" w:bidi="ru-RU"/>
        </w:rPr>
        <w:t xml:space="preserve"> ГСТУ 34-204-88-002.</w:t>
      </w:r>
      <w:r w:rsidRPr="001C5D87">
        <w:rPr>
          <w:lang w:val="uk-UA" w:eastAsia="uk-UA"/>
        </w:rPr>
        <w:t xml:space="preserve">                                                                                   -</w:t>
      </w:r>
      <w:r w:rsidRPr="001C5D87">
        <w:rPr>
          <w:rFonts w:ascii="Times New Roman CYR" w:eastAsia="Times New Roman CYR" w:hAnsi="Times New Roman CYR" w:cs="Times New Roman CYR"/>
          <w:lang w:val="uk-UA" w:eastAsia="en-US" w:bidi="ru-RU"/>
        </w:rPr>
        <w:t>Труби повинні мати в шарі ізоляції провідники системи сигналізації ушкоджень провідної труби і (або) оболонки відповідно до ДСТУ Б В.2.5-31:2007.</w:t>
      </w:r>
      <w:r w:rsidRPr="001C5D87">
        <w:rPr>
          <w:lang w:val="uk-UA" w:eastAsia="uk-UA"/>
        </w:rPr>
        <w:t xml:space="preserve">                                                                                                  - </w:t>
      </w:r>
      <w:r w:rsidRPr="001C5D87">
        <w:rPr>
          <w:lang w:val="uk-UA" w:eastAsia="en-US"/>
        </w:rPr>
        <w:t>Труби сталеві виготовляються у відповідності ДСТУ 8943:2019</w:t>
      </w:r>
      <w:r w:rsidRPr="001C5D87">
        <w:rPr>
          <w:lang w:val="uk-UA" w:eastAsia="uk-UA" w:bidi="uk-UA"/>
        </w:rPr>
        <w:t xml:space="preserve">. Товщина стінки провідної труби та елементів повинна бути для труб: Ø159 мм ≥ 4,5 мм, Ø133 мм ≥ 4,0 мм. Товщина стінки захисної поліетиленової оболонки труби та елементів повинна бути для труб: Ø159/250 мм ≥ 3,9 мм, Ø133/225 мм ≥ 3,5 мм. </w:t>
      </w:r>
      <w:r w:rsidRPr="001C5D87">
        <w:rPr>
          <w:rFonts w:ascii="Times New Roman CYR" w:eastAsia="Times New Roman CYR" w:hAnsi="Times New Roman CYR" w:cs="Times New Roman CYR"/>
          <w:lang w:val="uk-UA" w:eastAsia="en-US" w:bidi="ru-RU"/>
        </w:rPr>
        <w:t>Матеріал провідних сталевих труб</w:t>
      </w:r>
      <w:r w:rsidRPr="001C5D87">
        <w:rPr>
          <w:rFonts w:ascii="Times New Roman CYR" w:hAnsi="Times New Roman CYR" w:cs="Times New Roman CYR"/>
          <w:kern w:val="2"/>
          <w:lang w:val="uk-UA" w:eastAsia="hi-IN" w:bidi="hi-IN"/>
        </w:rPr>
        <w:t xml:space="preserve"> та фасонних виробів - </w:t>
      </w:r>
      <w:r w:rsidRPr="001C5D87">
        <w:rPr>
          <w:rFonts w:ascii="Times New Roman CYR" w:eastAsia="Times New Roman CYR" w:hAnsi="Times New Roman CYR" w:cs="Times New Roman CYR"/>
          <w:lang w:val="uk-UA" w:eastAsia="en-US" w:bidi="ru-RU"/>
        </w:rPr>
        <w:t xml:space="preserve"> марки сталі 20 або кращої якості.                                                                                      </w:t>
      </w:r>
    </w:p>
    <w:p w:rsidR="001C5D87" w:rsidRPr="001C5D87" w:rsidRDefault="001C5D87" w:rsidP="001C5D87">
      <w:pPr>
        <w:widowControl w:val="0"/>
        <w:suppressAutoHyphens/>
        <w:autoSpaceDE w:val="0"/>
        <w:spacing w:after="200" w:line="276" w:lineRule="auto"/>
        <w:ind w:left="-709"/>
        <w:rPr>
          <w:lang w:val="uk-UA" w:eastAsia="uk-UA"/>
        </w:rPr>
      </w:pPr>
      <w:r w:rsidRPr="001C5D87">
        <w:rPr>
          <w:rFonts w:ascii="Times New Roman CYR" w:eastAsia="Times New Roman CYR" w:hAnsi="Times New Roman CYR" w:cs="Times New Roman CYR"/>
          <w:lang w:val="uk-UA" w:eastAsia="en-US" w:bidi="ru-RU"/>
        </w:rPr>
        <w:t xml:space="preserve">- </w:t>
      </w:r>
      <w:r w:rsidRPr="001C5D87">
        <w:rPr>
          <w:spacing w:val="-1"/>
          <w:lang w:val="uk-UA"/>
        </w:rPr>
        <w:t>Труби</w:t>
      </w:r>
      <w:r w:rsidRPr="001C5D87">
        <w:rPr>
          <w:spacing w:val="41"/>
          <w:lang w:val="uk-UA"/>
        </w:rPr>
        <w:t xml:space="preserve"> </w:t>
      </w:r>
      <w:r w:rsidRPr="001C5D87">
        <w:rPr>
          <w:spacing w:val="-1"/>
          <w:lang w:val="uk-UA"/>
        </w:rPr>
        <w:t>РЕ-</w:t>
      </w:r>
      <w:r w:rsidRPr="001C5D87">
        <w:rPr>
          <w:spacing w:val="-1"/>
        </w:rPr>
        <w:t>RT</w:t>
      </w:r>
      <w:r w:rsidRPr="001C5D87">
        <w:rPr>
          <w:spacing w:val="40"/>
          <w:lang w:val="uk-UA"/>
        </w:rPr>
        <w:t xml:space="preserve"> </w:t>
      </w:r>
      <w:r w:rsidRPr="001C5D87">
        <w:rPr>
          <w:lang w:val="uk-UA"/>
        </w:rPr>
        <w:t>і</w:t>
      </w:r>
      <w:r w:rsidRPr="001C5D87">
        <w:rPr>
          <w:spacing w:val="41"/>
          <w:lang w:val="uk-UA"/>
        </w:rPr>
        <w:t xml:space="preserve"> </w:t>
      </w:r>
      <w:r w:rsidRPr="001C5D87">
        <w:rPr>
          <w:spacing w:val="-1"/>
          <w:lang w:val="uk-UA"/>
        </w:rPr>
        <w:t>елементи</w:t>
      </w:r>
      <w:r w:rsidRPr="001C5D87">
        <w:rPr>
          <w:spacing w:val="42"/>
          <w:lang w:val="uk-UA"/>
        </w:rPr>
        <w:t xml:space="preserve"> </w:t>
      </w:r>
      <w:r w:rsidRPr="001C5D87">
        <w:rPr>
          <w:spacing w:val="-1"/>
          <w:lang w:val="uk-UA"/>
        </w:rPr>
        <w:t>трубопроводів</w:t>
      </w:r>
      <w:r w:rsidRPr="001C5D87">
        <w:rPr>
          <w:spacing w:val="40"/>
          <w:lang w:val="uk-UA"/>
        </w:rPr>
        <w:t xml:space="preserve"> </w:t>
      </w:r>
      <w:r w:rsidRPr="001C5D87">
        <w:rPr>
          <w:lang w:val="uk-UA"/>
        </w:rPr>
        <w:t>теплоізольовані</w:t>
      </w:r>
      <w:r w:rsidRPr="001C5D87">
        <w:rPr>
          <w:spacing w:val="41"/>
          <w:lang w:val="uk-UA"/>
        </w:rPr>
        <w:t xml:space="preserve"> </w:t>
      </w:r>
      <w:r w:rsidRPr="001C5D87">
        <w:rPr>
          <w:spacing w:val="-1"/>
          <w:lang w:val="uk-UA"/>
        </w:rPr>
        <w:t>пінополіуретаном</w:t>
      </w:r>
      <w:r w:rsidRPr="001C5D87">
        <w:rPr>
          <w:spacing w:val="39"/>
          <w:lang w:val="uk-UA"/>
        </w:rPr>
        <w:t xml:space="preserve"> </w:t>
      </w:r>
      <w:r w:rsidRPr="001C5D87">
        <w:rPr>
          <w:lang w:val="uk-UA"/>
        </w:rPr>
        <w:t>в</w:t>
      </w:r>
      <w:r w:rsidRPr="001C5D87">
        <w:rPr>
          <w:spacing w:val="55"/>
          <w:lang w:val="uk-UA"/>
        </w:rPr>
        <w:t xml:space="preserve"> </w:t>
      </w:r>
      <w:r w:rsidRPr="001C5D87">
        <w:rPr>
          <w:spacing w:val="-1"/>
          <w:lang w:val="uk-UA"/>
        </w:rPr>
        <w:t>поліетиленовій</w:t>
      </w:r>
      <w:r w:rsidRPr="001C5D87">
        <w:rPr>
          <w:lang w:val="uk-UA"/>
        </w:rPr>
        <w:t xml:space="preserve"> </w:t>
      </w:r>
      <w:r w:rsidRPr="001C5D87">
        <w:rPr>
          <w:spacing w:val="-1"/>
          <w:lang w:val="uk-UA"/>
        </w:rPr>
        <w:lastRenderedPageBreak/>
        <w:t>оболонці,</w:t>
      </w:r>
      <w:r w:rsidRPr="001C5D87">
        <w:rPr>
          <w:lang w:val="uk-UA"/>
        </w:rPr>
        <w:t xml:space="preserve"> </w:t>
      </w:r>
      <w:r w:rsidRPr="001C5D87">
        <w:rPr>
          <w:spacing w:val="-1"/>
          <w:lang w:val="uk-UA"/>
        </w:rPr>
        <w:t>повинні</w:t>
      </w:r>
      <w:r w:rsidRPr="001C5D87">
        <w:rPr>
          <w:lang w:val="uk-UA"/>
        </w:rPr>
        <w:t xml:space="preserve"> </w:t>
      </w:r>
      <w:r w:rsidRPr="001C5D87">
        <w:rPr>
          <w:spacing w:val="-1"/>
          <w:lang w:val="uk-UA"/>
        </w:rPr>
        <w:t>відповідати</w:t>
      </w:r>
      <w:r w:rsidRPr="001C5D87">
        <w:rPr>
          <w:spacing w:val="-2"/>
          <w:lang w:val="uk-UA"/>
        </w:rPr>
        <w:t xml:space="preserve"> </w:t>
      </w:r>
      <w:r w:rsidRPr="001C5D87">
        <w:rPr>
          <w:spacing w:val="-1"/>
          <w:lang w:val="uk-UA"/>
        </w:rPr>
        <w:t xml:space="preserve">вимогам </w:t>
      </w:r>
      <w:r w:rsidRPr="001C5D87">
        <w:rPr>
          <w:lang w:val="uk-UA"/>
        </w:rPr>
        <w:t xml:space="preserve">ДСТУ Б.В.2.5-31:2007. </w:t>
      </w:r>
      <w:r w:rsidRPr="001C5D87">
        <w:t>Труба PE-RT/ПЕ S4/SDR9 (клас1 Т=60°С, Р=0,8МПа)</w:t>
      </w:r>
      <w:r w:rsidRPr="001C5D87">
        <w:rPr>
          <w:lang w:val="uk-UA"/>
        </w:rPr>
        <w:t xml:space="preserve">.                                                                                                                                                               - Оболонки труб </w:t>
      </w:r>
      <w:r w:rsidRPr="001C5D87">
        <w:rPr>
          <w:rFonts w:eastAsiaTheme="minorHAnsi"/>
          <w:lang w:val="uk-UA" w:eastAsia="uk-UA"/>
        </w:rPr>
        <w:t>повинні відповідати ДСТУ Б В.2.5-31: 2007. Властивості композицій поліетилену ПЕ</w:t>
      </w:r>
      <w:r w:rsidRPr="001C5D87">
        <w:rPr>
          <w:rFonts w:eastAsiaTheme="minorHAnsi"/>
          <w:lang w:eastAsia="uk-UA"/>
        </w:rPr>
        <w:t> </w:t>
      </w:r>
      <w:r w:rsidRPr="001C5D87">
        <w:rPr>
          <w:rFonts w:eastAsiaTheme="minorHAnsi"/>
          <w:lang w:val="uk-UA" w:eastAsia="uk-UA"/>
        </w:rPr>
        <w:t>80 і/або ПЕ 100 - згідно з ДСТУ Б В.2.7-73-98.</w:t>
      </w:r>
      <w:r w:rsidRPr="001C5D87">
        <w:rPr>
          <w:lang w:val="uk-UA" w:eastAsia="uk-UA"/>
        </w:rPr>
        <w:t xml:space="preserve">                                                                                                                                                                                                                                   - </w:t>
      </w:r>
      <w:r w:rsidRPr="001C5D87">
        <w:rPr>
          <w:rFonts w:eastAsia="Calibri"/>
          <w:lang w:val="uk-UA" w:eastAsia="en-US"/>
        </w:rPr>
        <w:t xml:space="preserve">Коефіцієнт теплопровідності свіжосформованої теплоізоляції (середнє значення коефіцієнту теплопровідності свіжосформованої теплоізоляції), визначений згідно ДСТУ Б В.2.7-105-2000 (ГОСТ 7076-99) або ДСТУ </w:t>
      </w:r>
      <w:r w:rsidRPr="001C5D87">
        <w:rPr>
          <w:rFonts w:eastAsia="Calibri"/>
          <w:lang w:eastAsia="en-US"/>
        </w:rPr>
        <w:t>EN</w:t>
      </w:r>
      <w:r w:rsidRPr="001C5D87">
        <w:rPr>
          <w:rFonts w:eastAsia="Calibri"/>
          <w:lang w:val="uk-UA" w:eastAsia="en-US"/>
        </w:rPr>
        <w:t xml:space="preserve"> 253:2016, повинен бути не більше 0,027 Вт/(м*К), допускається похибка випробувань не більше 1%.</w:t>
      </w:r>
      <w:r w:rsidRPr="001C5D87">
        <w:rPr>
          <w:lang w:val="uk-UA" w:eastAsia="en-US"/>
        </w:rPr>
        <w:t xml:space="preserve"> </w:t>
      </w:r>
      <w:r w:rsidRPr="001C5D87">
        <w:rPr>
          <w:lang w:val="uk-UA" w:eastAsia="uk-UA"/>
        </w:rPr>
        <w:t xml:space="preserve">                                                                                                                                                                                                                                                    - </w:t>
      </w:r>
      <w:r w:rsidRPr="001C5D87">
        <w:rPr>
          <w:lang w:val="uk-UA" w:eastAsia="en-US"/>
        </w:rPr>
        <w:t>Комплект ізоляційних стиків з термоусадковою муфтою для підземного прокладання з сигналізацією повинні відповідати вимогам ГСТУ 34.016-2000.</w:t>
      </w:r>
      <w:r w:rsidRPr="001C5D87">
        <w:rPr>
          <w:b/>
          <w:lang w:val="uk-UA" w:eastAsia="en-US"/>
        </w:rPr>
        <w:t xml:space="preserve">  </w:t>
      </w:r>
      <w:r w:rsidRPr="001C5D87">
        <w:rPr>
          <w:lang w:val="uk-UA" w:eastAsia="en-US" w:bidi="ru-RU"/>
        </w:rPr>
        <w:t xml:space="preserve">Муфти для теплоізоляції стиків труб та фасонних виробів повинні поставлятися в комплекті з усіма складовими. </w:t>
      </w:r>
      <w:r w:rsidRPr="001C5D87">
        <w:rPr>
          <w:rFonts w:ascii="Times New Roman CYR" w:eastAsia="Times New Roman CYR" w:hAnsi="Times New Roman CYR" w:cs="Times New Roman CYR"/>
          <w:lang w:val="uk-UA" w:eastAsia="en-US" w:bidi="ru-RU"/>
        </w:rPr>
        <w:t xml:space="preserve">В комплект ізоляції стиків з муфтою термоусадковою повинні входити (термоусадкова муфта – 1 шт.; ізоляційна латка – 2шт.; корок-розповітрювач – 2шт.; ущільнююча стрічка – 2шт.; теплоізолюючі матеріали (компонент А + Б). </w:t>
      </w:r>
      <w:r w:rsidRPr="001C5D87">
        <w:rPr>
          <w:lang w:val="uk-UA" w:eastAsia="uk-UA"/>
        </w:rPr>
        <w:t xml:space="preserve">                                                                                                                                                                              - </w:t>
      </w:r>
      <w:r w:rsidRPr="001C5D87">
        <w:rPr>
          <w:rFonts w:ascii="Times New Roman CYR" w:hAnsi="Times New Roman CYR" w:cs="Times New Roman CYR"/>
          <w:kern w:val="2"/>
          <w:lang w:val="uk-UA" w:eastAsia="hi-IN" w:bidi="hi-IN"/>
        </w:rPr>
        <w:t>Матеріали та комплектуючі мають бути новими не пізніше IV кварталу 2023 року – 2024 року виготовлення.</w:t>
      </w:r>
      <w:r w:rsidRPr="001C5D87">
        <w:rPr>
          <w:lang w:val="uk-UA" w:eastAsia="uk-UA"/>
        </w:rPr>
        <w:t xml:space="preserve">                                                                                           </w:t>
      </w:r>
    </w:p>
    <w:p w:rsidR="001C5D87" w:rsidRPr="001C5D87" w:rsidRDefault="001C5D87" w:rsidP="001C5D87">
      <w:pPr>
        <w:widowControl w:val="0"/>
        <w:suppressAutoHyphens/>
        <w:autoSpaceDE w:val="0"/>
        <w:spacing w:after="200" w:line="276" w:lineRule="auto"/>
        <w:ind w:left="-709"/>
        <w:rPr>
          <w:lang w:val="uk-UA" w:eastAsia="uk-UA"/>
        </w:rPr>
      </w:pPr>
      <w:r w:rsidRPr="001C5D87">
        <w:rPr>
          <w:u w:val="single"/>
          <w:lang w:val="uk-UA" w:eastAsia="en-US"/>
        </w:rPr>
        <w:t>Запірна арматура</w:t>
      </w:r>
    </w:p>
    <w:p w:rsidR="001C5D87" w:rsidRPr="001C5D87" w:rsidRDefault="001C5D87" w:rsidP="001C5D87">
      <w:pPr>
        <w:ind w:left="-709"/>
        <w:rPr>
          <w:rFonts w:eastAsia="Arial Narrow"/>
          <w:lang w:val="uk-UA"/>
        </w:rPr>
      </w:pPr>
      <w:r w:rsidRPr="001C5D87">
        <w:rPr>
          <w:rFonts w:eastAsia="Arial Narrow"/>
          <w:lang w:val="uk-UA"/>
        </w:rPr>
        <w:t>- Робоче середовище – мережна вода.</w:t>
      </w:r>
    </w:p>
    <w:p w:rsidR="001C5D87" w:rsidRPr="001C5D87" w:rsidRDefault="001C5D87" w:rsidP="001C5D87">
      <w:pPr>
        <w:ind w:left="-709"/>
        <w:rPr>
          <w:rFonts w:eastAsia="Arial Narrow"/>
          <w:lang w:val="uk-UA"/>
        </w:rPr>
      </w:pPr>
      <w:r w:rsidRPr="001C5D87">
        <w:rPr>
          <w:rFonts w:eastAsia="Arial Narrow"/>
          <w:lang w:val="uk-UA"/>
        </w:rPr>
        <w:t xml:space="preserve">- Запірна арматура повинна мати клас герметичності “A”. </w:t>
      </w:r>
    </w:p>
    <w:p w:rsidR="001C5D87" w:rsidRPr="001C5D87" w:rsidRDefault="001C5D87" w:rsidP="001C5D87">
      <w:pPr>
        <w:ind w:left="-709"/>
        <w:rPr>
          <w:rFonts w:eastAsia="Arial Narrow"/>
          <w:lang w:val="uk-UA"/>
        </w:rPr>
      </w:pPr>
      <w:r w:rsidRPr="001C5D87">
        <w:rPr>
          <w:rFonts w:eastAsia="Arial Narrow"/>
          <w:lang w:val="uk-UA"/>
        </w:rPr>
        <w:t>- На зовнішній поверхні арматура повинна мати антикорозійне покриття.</w:t>
      </w:r>
    </w:p>
    <w:p w:rsidR="001C5D87" w:rsidRPr="001C5D87" w:rsidRDefault="001C5D87" w:rsidP="001C5D87">
      <w:pPr>
        <w:ind w:left="-709"/>
        <w:rPr>
          <w:rFonts w:eastAsia="Arial Narrow"/>
          <w:lang w:val="uk-UA"/>
        </w:rPr>
      </w:pPr>
      <w:r w:rsidRPr="001C5D87">
        <w:rPr>
          <w:rFonts w:eastAsia="Arial Narrow"/>
          <w:lang w:val="uk-UA"/>
        </w:rPr>
        <w:t>- Запірна арматура повинна бути розроблена для роботи не менше таких параметрів:</w:t>
      </w:r>
    </w:p>
    <w:p w:rsidR="001C5D87" w:rsidRPr="001C5D87" w:rsidRDefault="001C5D87" w:rsidP="001C5D87">
      <w:pPr>
        <w:ind w:left="-709"/>
        <w:rPr>
          <w:rFonts w:eastAsia="Arial Narrow"/>
          <w:lang w:val="uk-UA"/>
        </w:rPr>
      </w:pPr>
      <w:r w:rsidRPr="001C5D87">
        <w:rPr>
          <w:rFonts w:eastAsia="Arial Narrow"/>
          <w:lang w:val="uk-UA"/>
        </w:rPr>
        <w:t>• розрахунковий робочий тиск: 16 бар;</w:t>
      </w:r>
    </w:p>
    <w:p w:rsidR="001C5D87" w:rsidRPr="001C5D87" w:rsidRDefault="001C5D87" w:rsidP="001C5D87">
      <w:pPr>
        <w:ind w:left="-709"/>
        <w:rPr>
          <w:rFonts w:eastAsia="Arial Narrow"/>
          <w:lang w:val="uk-UA"/>
        </w:rPr>
      </w:pPr>
      <w:r w:rsidRPr="001C5D87">
        <w:rPr>
          <w:rFonts w:eastAsia="Arial Narrow"/>
          <w:lang w:val="uk-UA"/>
        </w:rPr>
        <w:t>• температура, не менше: 95 °С;</w:t>
      </w:r>
    </w:p>
    <w:p w:rsidR="001C5D87" w:rsidRPr="001C5D87" w:rsidRDefault="001C5D87" w:rsidP="001C5D87">
      <w:pPr>
        <w:ind w:left="-709"/>
        <w:rPr>
          <w:rFonts w:eastAsia="Arial Narrow"/>
          <w:lang w:val="uk-UA"/>
        </w:rPr>
      </w:pPr>
      <w:r w:rsidRPr="001C5D87">
        <w:rPr>
          <w:rFonts w:eastAsia="Arial Narrow"/>
          <w:lang w:val="uk-UA"/>
        </w:rPr>
        <w:t xml:space="preserve">• тип з'єднання – </w:t>
      </w:r>
      <w:r w:rsidRPr="001C5D87">
        <w:rPr>
          <w:rFonts w:eastAsia="Arial Narrow"/>
          <w:lang w:val="en-US"/>
        </w:rPr>
        <w:t>DN</w:t>
      </w:r>
      <w:r w:rsidRPr="001C5D87">
        <w:rPr>
          <w:rFonts w:eastAsia="Arial Narrow"/>
          <w:lang w:val="uk-UA"/>
        </w:rPr>
        <w:t>150÷</w:t>
      </w:r>
      <w:r w:rsidRPr="001C5D87">
        <w:rPr>
          <w:rFonts w:eastAsia="Arial Narrow"/>
          <w:lang w:val="en-US"/>
        </w:rPr>
        <w:t>DN</w:t>
      </w:r>
      <w:r w:rsidRPr="001C5D87">
        <w:rPr>
          <w:rFonts w:eastAsia="Arial Narrow"/>
          <w:lang w:val="uk-UA"/>
        </w:rPr>
        <w:t xml:space="preserve">32 фланцеве з’єднання. </w:t>
      </w:r>
    </w:p>
    <w:p w:rsidR="001C5D87" w:rsidRPr="001C5D87" w:rsidRDefault="001C5D87" w:rsidP="001C5D87">
      <w:pPr>
        <w:ind w:left="-709"/>
        <w:rPr>
          <w:rFonts w:eastAsia="Arial Narrow"/>
          <w:lang w:val="uk-UA"/>
        </w:rPr>
      </w:pPr>
      <w:r w:rsidRPr="001C5D87">
        <w:rPr>
          <w:rFonts w:eastAsia="Arial Narrow"/>
          <w:lang w:val="uk-UA"/>
        </w:rPr>
        <w:t xml:space="preserve">- Сталевий кульовий кран стандартний прохід з суцільнозварним (нерозбірним) корпусом повинен бути виготовлений із вуглецевої сталі марки P235GH, </w:t>
      </w:r>
      <w:r w:rsidRPr="001C5D87">
        <w:rPr>
          <w:rFonts w:eastAsia="Arial Narrow"/>
          <w:lang w:val="en-US"/>
        </w:rPr>
        <w:t>St</w:t>
      </w:r>
      <w:r w:rsidRPr="001C5D87">
        <w:rPr>
          <w:rFonts w:eastAsia="Arial Narrow"/>
          <w:lang w:val="uk-UA"/>
        </w:rPr>
        <w:t xml:space="preserve">.37, сталь 20, або вищої якості. </w:t>
      </w:r>
    </w:p>
    <w:p w:rsidR="001C5D87" w:rsidRPr="001C5D87" w:rsidRDefault="001C5D87" w:rsidP="001C5D87">
      <w:pPr>
        <w:ind w:left="-709"/>
        <w:rPr>
          <w:rFonts w:eastAsia="Arial Narrow"/>
          <w:lang w:val="uk-UA"/>
        </w:rPr>
      </w:pPr>
      <w:r w:rsidRPr="001C5D87">
        <w:rPr>
          <w:rFonts w:eastAsia="Arial Narrow"/>
          <w:lang w:val="uk-UA"/>
        </w:rPr>
        <w:t>- Конструкція запірного органу кульового крану повинна мати конструкцію плаваючої кулі.</w:t>
      </w:r>
    </w:p>
    <w:p w:rsidR="001C5D87" w:rsidRPr="001C5D87" w:rsidRDefault="001C5D87" w:rsidP="001C5D87">
      <w:pPr>
        <w:ind w:left="-709"/>
        <w:rPr>
          <w:rFonts w:eastAsia="Arial Narrow"/>
          <w:lang w:val="uk-UA"/>
        </w:rPr>
      </w:pPr>
      <w:r w:rsidRPr="001C5D87">
        <w:rPr>
          <w:rFonts w:eastAsia="Arial Narrow"/>
          <w:lang w:val="uk-UA"/>
        </w:rPr>
        <w:t>- Кульові крани повинні бути сертифіковані відповідно до ISO 9001 та ISO 14001. Кульові крани повинні забезпечувати будь-який напрямок потоку середовища, а також кріплення в будь-якому положенні.</w:t>
      </w:r>
    </w:p>
    <w:p w:rsidR="001C5D87" w:rsidRPr="001C5D87" w:rsidRDefault="001C5D87" w:rsidP="001C5D87">
      <w:pPr>
        <w:ind w:left="-709"/>
        <w:rPr>
          <w:lang w:val="uk-UA"/>
        </w:rPr>
      </w:pPr>
      <w:r w:rsidRPr="001C5D87">
        <w:rPr>
          <w:lang w:val="uk-UA"/>
        </w:rPr>
        <w:t>Матеріали основних деталей :</w:t>
      </w:r>
    </w:p>
    <w:p w:rsidR="001C5D87" w:rsidRPr="001C5D87" w:rsidRDefault="001C5D87" w:rsidP="001C5D87">
      <w:pPr>
        <w:widowControl w:val="0"/>
        <w:autoSpaceDE w:val="0"/>
        <w:autoSpaceDN w:val="0"/>
        <w:adjustRightInd w:val="0"/>
        <w:ind w:left="-709"/>
        <w:rPr>
          <w:lang w:val="uk-UA"/>
        </w:rPr>
      </w:pPr>
      <w:r w:rsidRPr="001C5D87">
        <w:rPr>
          <w:lang w:val="uk-UA"/>
        </w:rPr>
        <w:t xml:space="preserve">- Корпус, патрубок – сталь </w:t>
      </w:r>
      <w:r w:rsidRPr="001C5D87">
        <w:rPr>
          <w:rFonts w:eastAsia="Arial Narrow"/>
          <w:lang w:val="uk-UA"/>
        </w:rPr>
        <w:t>P235GH,</w:t>
      </w:r>
      <w:r w:rsidRPr="001C5D87">
        <w:rPr>
          <w:rFonts w:eastAsia="Arial Narrow"/>
        </w:rPr>
        <w:t xml:space="preserve"> </w:t>
      </w:r>
      <w:r w:rsidRPr="001C5D87">
        <w:rPr>
          <w:rFonts w:eastAsia="Arial Narrow"/>
          <w:lang w:val="en-US"/>
        </w:rPr>
        <w:t>St</w:t>
      </w:r>
      <w:r w:rsidRPr="001C5D87">
        <w:rPr>
          <w:rFonts w:eastAsia="Arial Narrow"/>
          <w:lang w:val="uk-UA"/>
        </w:rPr>
        <w:t>.37, сталь 20, або сталь вищої якості</w:t>
      </w:r>
      <w:r w:rsidRPr="001C5D87">
        <w:rPr>
          <w:lang w:val="uk-UA"/>
        </w:rPr>
        <w:t>;</w:t>
      </w:r>
    </w:p>
    <w:p w:rsidR="001C5D87" w:rsidRPr="001C5D87" w:rsidRDefault="001C5D87" w:rsidP="001C5D87">
      <w:pPr>
        <w:widowControl w:val="0"/>
        <w:autoSpaceDE w:val="0"/>
        <w:autoSpaceDN w:val="0"/>
        <w:adjustRightInd w:val="0"/>
        <w:ind w:left="-709"/>
        <w:rPr>
          <w:lang w:val="uk-UA"/>
        </w:rPr>
      </w:pPr>
      <w:r w:rsidRPr="001C5D87">
        <w:rPr>
          <w:lang w:val="uk-UA"/>
        </w:rPr>
        <w:t xml:space="preserve">- куля – нержавіюча сталь </w:t>
      </w:r>
      <w:r w:rsidRPr="001C5D87">
        <w:rPr>
          <w:lang w:val="en-US"/>
        </w:rPr>
        <w:t>AISI</w:t>
      </w:r>
      <w:r w:rsidRPr="001C5D87">
        <w:rPr>
          <w:lang w:val="uk-UA"/>
        </w:rPr>
        <w:t xml:space="preserve"> 304 або нержавіюча сталь вищої якості;</w:t>
      </w:r>
    </w:p>
    <w:p w:rsidR="001C5D87" w:rsidRPr="001C5D87" w:rsidRDefault="001C5D87" w:rsidP="001C5D87">
      <w:pPr>
        <w:widowControl w:val="0"/>
        <w:autoSpaceDE w:val="0"/>
        <w:autoSpaceDN w:val="0"/>
        <w:adjustRightInd w:val="0"/>
        <w:ind w:left="-709"/>
        <w:rPr>
          <w:lang w:val="uk-UA"/>
        </w:rPr>
      </w:pPr>
      <w:r w:rsidRPr="001C5D87">
        <w:rPr>
          <w:lang w:val="uk-UA"/>
        </w:rPr>
        <w:t>- ущільнення кулі – тефлон з добавкою вуглецю (РТ</w:t>
      </w:r>
      <w:r w:rsidRPr="001C5D87">
        <w:rPr>
          <w:lang w:val="en-US"/>
        </w:rPr>
        <w:t>F</w:t>
      </w:r>
      <w:r w:rsidRPr="001C5D87">
        <w:rPr>
          <w:lang w:val="uk-UA"/>
        </w:rPr>
        <w:t>Е+ С);</w:t>
      </w:r>
    </w:p>
    <w:p w:rsidR="001C5D87" w:rsidRPr="001C5D87" w:rsidRDefault="001C5D87" w:rsidP="001C5D87">
      <w:pPr>
        <w:spacing w:line="276" w:lineRule="auto"/>
        <w:ind w:left="-709"/>
        <w:rPr>
          <w:lang w:val="uk-UA"/>
        </w:rPr>
      </w:pPr>
      <w:r w:rsidRPr="001C5D87">
        <w:rPr>
          <w:lang w:val="uk-UA"/>
        </w:rPr>
        <w:t xml:space="preserve">- тарілчаста пружина - нержавіюча сталь </w:t>
      </w:r>
      <w:r w:rsidRPr="001C5D87">
        <w:rPr>
          <w:lang w:val="en-US"/>
        </w:rPr>
        <w:t>AISI</w:t>
      </w:r>
      <w:r w:rsidRPr="001C5D87">
        <w:rPr>
          <w:lang w:val="uk-UA"/>
        </w:rPr>
        <w:t xml:space="preserve"> 304 або нержавіюча сталь вищої якості;</w:t>
      </w:r>
    </w:p>
    <w:p w:rsidR="001C5D87" w:rsidRPr="001C5D87" w:rsidRDefault="001C5D87" w:rsidP="001C5D87">
      <w:pPr>
        <w:spacing w:line="276" w:lineRule="auto"/>
        <w:ind w:left="-709"/>
        <w:rPr>
          <w:lang w:val="uk-UA"/>
        </w:rPr>
      </w:pPr>
      <w:r w:rsidRPr="001C5D87">
        <w:rPr>
          <w:lang w:val="uk-UA"/>
        </w:rPr>
        <w:t xml:space="preserve">- спіральна пружина - нержавіюча сталь </w:t>
      </w:r>
      <w:r w:rsidRPr="001C5D87">
        <w:rPr>
          <w:lang w:val="en-US"/>
        </w:rPr>
        <w:t>AISI</w:t>
      </w:r>
      <w:r w:rsidRPr="001C5D87">
        <w:rPr>
          <w:lang w:val="uk-UA"/>
        </w:rPr>
        <w:t xml:space="preserve"> 304 або нержавіюча сталь вищої якості;</w:t>
      </w:r>
    </w:p>
    <w:p w:rsidR="001C5D87" w:rsidRPr="001C5D87" w:rsidRDefault="001C5D87" w:rsidP="001C5D87">
      <w:pPr>
        <w:spacing w:line="276" w:lineRule="auto"/>
        <w:ind w:left="-709"/>
        <w:rPr>
          <w:lang w:val="uk-UA"/>
        </w:rPr>
      </w:pPr>
      <w:r w:rsidRPr="001C5D87">
        <w:rPr>
          <w:lang w:val="uk-UA"/>
        </w:rPr>
        <w:t xml:space="preserve">- кільце опорне  – нержавіюча сталь </w:t>
      </w:r>
      <w:r w:rsidRPr="001C5D87">
        <w:rPr>
          <w:lang w:val="en-US"/>
        </w:rPr>
        <w:t>AISI</w:t>
      </w:r>
      <w:r w:rsidRPr="001C5D87">
        <w:rPr>
          <w:lang w:val="uk-UA"/>
        </w:rPr>
        <w:t xml:space="preserve"> 304 або нержавіюча сталь вищої якості;</w:t>
      </w:r>
    </w:p>
    <w:p w:rsidR="001C5D87" w:rsidRPr="001C5D87" w:rsidRDefault="001C5D87" w:rsidP="001C5D87">
      <w:pPr>
        <w:spacing w:line="276" w:lineRule="auto"/>
        <w:ind w:left="-709"/>
        <w:rPr>
          <w:lang w:val="uk-UA"/>
        </w:rPr>
      </w:pPr>
      <w:r w:rsidRPr="001C5D87">
        <w:rPr>
          <w:lang w:val="uk-UA"/>
        </w:rPr>
        <w:t>- шпиндель – нержавіюча сталь;</w:t>
      </w:r>
    </w:p>
    <w:p w:rsidR="001C5D87" w:rsidRPr="001C5D87" w:rsidRDefault="001C5D87" w:rsidP="001C5D87">
      <w:pPr>
        <w:spacing w:line="276" w:lineRule="auto"/>
        <w:ind w:left="-709"/>
        <w:rPr>
          <w:lang w:val="uk-UA"/>
        </w:rPr>
      </w:pPr>
      <w:r w:rsidRPr="001C5D87">
        <w:rPr>
          <w:lang w:val="uk-UA"/>
        </w:rPr>
        <w:t>- ущільнення шпинделя  - РТFЕ+20% вуглецю або вищої якості;</w:t>
      </w:r>
    </w:p>
    <w:p w:rsidR="001C5D87" w:rsidRPr="00567821" w:rsidRDefault="001C5D87" w:rsidP="00567821">
      <w:pPr>
        <w:spacing w:line="276" w:lineRule="auto"/>
        <w:ind w:left="-709"/>
        <w:rPr>
          <w:lang w:val="uk-UA"/>
        </w:rPr>
      </w:pPr>
      <w:r w:rsidRPr="001C5D87">
        <w:rPr>
          <w:lang w:val="uk-UA"/>
        </w:rPr>
        <w:t xml:space="preserve">- патрубки під приварювання - вуглецева сталь </w:t>
      </w:r>
      <w:r w:rsidRPr="001C5D87">
        <w:t>P</w:t>
      </w:r>
      <w:r w:rsidRPr="001C5D87">
        <w:rPr>
          <w:lang w:val="uk-UA"/>
        </w:rPr>
        <w:t>235</w:t>
      </w:r>
      <w:r w:rsidRPr="001C5D87">
        <w:t>GH</w:t>
      </w:r>
      <w:r w:rsidRPr="001C5D87">
        <w:rPr>
          <w:lang w:val="uk-UA"/>
        </w:rPr>
        <w:t xml:space="preserve">, </w:t>
      </w:r>
      <w:r w:rsidRPr="001C5D87">
        <w:rPr>
          <w:rFonts w:eastAsia="Arial Narrow"/>
          <w:lang w:val="en-US"/>
        </w:rPr>
        <w:t>St</w:t>
      </w:r>
      <w:r w:rsidRPr="001C5D87">
        <w:rPr>
          <w:rFonts w:eastAsia="Arial Narrow"/>
          <w:lang w:val="uk-UA"/>
        </w:rPr>
        <w:t>.37, сталь 20,</w:t>
      </w:r>
      <w:r w:rsidRPr="001C5D87">
        <w:rPr>
          <w:lang w:val="uk-UA"/>
        </w:rPr>
        <w:t xml:space="preserve">  або сталь вищої якості.</w:t>
      </w:r>
    </w:p>
    <w:p w:rsidR="001C5D87" w:rsidRPr="001C5D87" w:rsidRDefault="001C5D87" w:rsidP="001C5D87">
      <w:pPr>
        <w:tabs>
          <w:tab w:val="left" w:pos="0"/>
          <w:tab w:val="left" w:pos="284"/>
        </w:tabs>
        <w:ind w:left="-709"/>
        <w:rPr>
          <w:rFonts w:eastAsia="Calibri"/>
          <w:lang w:val="uk-UA" w:eastAsia="en-US"/>
        </w:rPr>
      </w:pPr>
      <w:r w:rsidRPr="001C5D87">
        <w:rPr>
          <w:rFonts w:eastAsia="Calibri"/>
          <w:b/>
          <w:lang w:eastAsia="en-US"/>
        </w:rPr>
        <w:t>Термін виконання робіт:</w:t>
      </w:r>
    </w:p>
    <w:p w:rsidR="001C5D87" w:rsidRPr="001C5D87" w:rsidRDefault="001C5D87" w:rsidP="001C5D87">
      <w:pPr>
        <w:suppressAutoHyphens/>
        <w:spacing w:after="120"/>
        <w:ind w:left="-709"/>
        <w:jc w:val="both"/>
        <w:rPr>
          <w:color w:val="000000"/>
          <w:lang w:val="uk-UA" w:eastAsia="uk-UA"/>
        </w:rPr>
      </w:pPr>
      <w:r w:rsidRPr="001C5D87">
        <w:t xml:space="preserve">Термін виконання робіт до – </w:t>
      </w:r>
      <w:r w:rsidRPr="001C5D87">
        <w:rPr>
          <w:rFonts w:eastAsia="Calibri"/>
          <w:b/>
          <w:lang w:eastAsia="en-US"/>
        </w:rPr>
        <w:t>30.09.202</w:t>
      </w:r>
      <w:r w:rsidRPr="001C5D87">
        <w:rPr>
          <w:rFonts w:eastAsia="Calibri"/>
          <w:b/>
          <w:lang w:val="uk-UA" w:eastAsia="en-US"/>
        </w:rPr>
        <w:t>4</w:t>
      </w:r>
      <w:r w:rsidR="00C64C84">
        <w:rPr>
          <w:rFonts w:eastAsia="Calibri"/>
          <w:b/>
          <w:lang w:val="uk-UA" w:eastAsia="en-US"/>
        </w:rPr>
        <w:t>р</w:t>
      </w:r>
      <w:bookmarkStart w:id="94" w:name="_GoBack"/>
      <w:bookmarkEnd w:id="94"/>
      <w:r w:rsidRPr="001C5D87">
        <w:rPr>
          <w:rFonts w:eastAsia="Calibri"/>
          <w:lang w:eastAsia="en-US"/>
        </w:rPr>
        <w:t>.</w:t>
      </w:r>
    </w:p>
    <w:p w:rsidR="00D0538D" w:rsidRDefault="001C5D87" w:rsidP="00567821">
      <w:pPr>
        <w:spacing w:after="160"/>
        <w:ind w:left="-709"/>
        <w:jc w:val="both"/>
        <w:rPr>
          <w:lang w:val="uk-UA"/>
        </w:rPr>
      </w:pPr>
      <w:bookmarkStart w:id="95" w:name="bookmark43"/>
      <w:bookmarkStart w:id="96" w:name="bookmark44"/>
      <w:bookmarkStart w:id="97" w:name="bookmark46"/>
      <w:bookmarkEnd w:id="95"/>
      <w:bookmarkEnd w:id="96"/>
      <w:bookmarkEnd w:id="97"/>
      <w:r w:rsidRPr="001C5D87">
        <w:rPr>
          <w:rFonts w:eastAsia="Calibri"/>
          <w:i/>
          <w:lang w:eastAsia="en-US"/>
        </w:rPr>
        <w:t xml:space="preserve">У разі наявності в даному </w:t>
      </w:r>
      <w:proofErr w:type="gramStart"/>
      <w:r w:rsidRPr="001C5D87">
        <w:rPr>
          <w:rFonts w:eastAsia="Calibri"/>
          <w:i/>
          <w:lang w:eastAsia="en-US"/>
        </w:rPr>
        <w:t>документі  посилання</w:t>
      </w:r>
      <w:proofErr w:type="gramEnd"/>
      <w:r w:rsidRPr="001C5D87">
        <w:rPr>
          <w:rFonts w:eastAsia="Calibri"/>
          <w:i/>
          <w:lang w:eastAsia="en-US"/>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після такого посилання вираз «або еквівалент».</w:t>
      </w: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84E04" w:rsidRPr="00B920E4" w:rsidRDefault="00FC01DF" w:rsidP="00F84E04">
      <w:pPr>
        <w:widowControl w:val="0"/>
        <w:autoSpaceDE w:val="0"/>
        <w:autoSpaceDN w:val="0"/>
        <w:adjustRightInd w:val="0"/>
        <w:rPr>
          <w:b/>
          <w:bCs/>
          <w:lang w:val="uk-UA"/>
        </w:rPr>
      </w:pPr>
      <w:r>
        <w:rPr>
          <w:lang w:val="uk-UA"/>
        </w:rPr>
        <w:t xml:space="preserve">                                                       </w:t>
      </w:r>
      <w:r w:rsidR="00824BBE">
        <w:rPr>
          <w:lang w:val="uk-UA"/>
        </w:rPr>
        <w:t xml:space="preserve"> </w:t>
      </w:r>
      <w:r w:rsidR="00F84E04" w:rsidRPr="00B920E4">
        <w:rPr>
          <w:b/>
          <w:bCs/>
          <w:lang w:val="uk-UA"/>
        </w:rPr>
        <w:t>про закупівлю робіт</w:t>
      </w:r>
    </w:p>
    <w:p w:rsidR="00F84E04" w:rsidRPr="00B920E4" w:rsidRDefault="00F84E04" w:rsidP="00F84E04">
      <w:pPr>
        <w:widowControl w:val="0"/>
        <w:autoSpaceDE w:val="0"/>
        <w:autoSpaceDN w:val="0"/>
        <w:adjustRightInd w:val="0"/>
        <w:rPr>
          <w:b/>
          <w:bCs/>
          <w:lang w:val="uk-UA"/>
        </w:rPr>
      </w:pPr>
    </w:p>
    <w:p w:rsidR="00F84E04" w:rsidRPr="00B920E4" w:rsidRDefault="00F84E04" w:rsidP="00F84E04">
      <w:pPr>
        <w:widowControl w:val="0"/>
        <w:autoSpaceDE w:val="0"/>
        <w:autoSpaceDN w:val="0"/>
        <w:adjustRightInd w:val="0"/>
        <w:ind w:firstLine="284"/>
        <w:rPr>
          <w:lang w:val="uk-UA"/>
        </w:rPr>
      </w:pPr>
      <w:r w:rsidRPr="00B920E4">
        <w:rPr>
          <w:lang w:val="uk-UA"/>
        </w:rPr>
        <w:t xml:space="preserve">м. Луцьк   </w:t>
      </w:r>
      <w:r w:rsidRPr="00B920E4">
        <w:rPr>
          <w:lang w:val="uk-UA"/>
        </w:rPr>
        <w:tab/>
        <w:t xml:space="preserve">                                                                                  «____» __________ 202</w:t>
      </w:r>
      <w:r>
        <w:rPr>
          <w:lang w:val="uk-UA"/>
        </w:rPr>
        <w:t>4</w:t>
      </w:r>
      <w:r w:rsidRPr="00B920E4">
        <w:rPr>
          <w:lang w:val="uk-UA"/>
        </w:rPr>
        <w:t xml:space="preserve"> р.  </w:t>
      </w:r>
    </w:p>
    <w:p w:rsidR="00F84E04" w:rsidRDefault="00F84E04" w:rsidP="00F84E04">
      <w:pPr>
        <w:tabs>
          <w:tab w:val="left" w:pos="916"/>
          <w:tab w:val="left" w:pos="1832"/>
          <w:tab w:val="left" w:pos="2748"/>
          <w:tab w:val="left" w:pos="3664"/>
          <w:tab w:val="left" w:pos="4580"/>
          <w:tab w:val="left" w:pos="5496"/>
          <w:tab w:val="left" w:pos="6412"/>
          <w:tab w:val="left" w:pos="7328"/>
          <w:tab w:val="left" w:pos="7938"/>
          <w:tab w:val="left" w:pos="9160"/>
          <w:tab w:val="left" w:pos="9356"/>
          <w:tab w:val="left" w:pos="10076"/>
          <w:tab w:val="left" w:pos="10490"/>
          <w:tab w:val="left" w:pos="10992"/>
          <w:tab w:val="left" w:pos="11908"/>
          <w:tab w:val="left" w:pos="12824"/>
          <w:tab w:val="left" w:pos="13740"/>
          <w:tab w:val="left" w:pos="14656"/>
        </w:tabs>
        <w:jc w:val="both"/>
        <w:rPr>
          <w:lang w:val="uk-UA"/>
        </w:rPr>
      </w:pPr>
      <w:r w:rsidRPr="00CA3EF2">
        <w:rPr>
          <w:lang w:val="uk-UA"/>
        </w:rPr>
        <w:t>Державне комунальне підприємство «ЛУЦЬКТЕПЛО», що іменується в подальшому Замовник, в особі директора Скорупського Івана Анатолійовича, що діє на підставі Статуту, з однієї  сторони, та____________________, іменується в подальшому Підрядник, в особі _____________________, що діє на підставі___________, з іншої сторони  (далі разом по тексту – Сторони, і кожен окремо – Сторона) уклали цей Договір про наступне:</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7938"/>
          <w:tab w:val="left" w:pos="9160"/>
          <w:tab w:val="left" w:pos="9356"/>
          <w:tab w:val="left" w:pos="10076"/>
          <w:tab w:val="left" w:pos="10490"/>
          <w:tab w:val="left" w:pos="10992"/>
          <w:tab w:val="left" w:pos="11908"/>
          <w:tab w:val="left" w:pos="12824"/>
          <w:tab w:val="left" w:pos="13740"/>
          <w:tab w:val="left" w:pos="14656"/>
        </w:tabs>
        <w:jc w:val="both"/>
        <w:rPr>
          <w:lang w:val="uk-UA"/>
        </w:rPr>
      </w:pPr>
    </w:p>
    <w:p w:rsidR="00F84E04" w:rsidRPr="00CA3EF2" w:rsidRDefault="00F84E04" w:rsidP="00F84E04">
      <w:pPr>
        <w:ind w:firstLine="567"/>
        <w:jc w:val="both"/>
        <w:rPr>
          <w:b/>
          <w:bCs/>
          <w:lang w:val="uk-UA"/>
        </w:rPr>
      </w:pPr>
      <w:r w:rsidRPr="00CA3EF2">
        <w:rPr>
          <w:b/>
          <w:bCs/>
          <w:lang w:val="uk-UA"/>
        </w:rPr>
        <w:t>1. Предмет договору</w:t>
      </w:r>
    </w:p>
    <w:p w:rsidR="00F84E04" w:rsidRPr="00CA3EF2" w:rsidRDefault="00F84E04" w:rsidP="00F84E04">
      <w:pPr>
        <w:ind w:firstLine="567"/>
        <w:jc w:val="both"/>
        <w:rPr>
          <w:b/>
          <w:bCs/>
          <w:lang w:val="uk-UA"/>
        </w:rPr>
      </w:pPr>
      <w:r w:rsidRPr="00CA3EF2">
        <w:rPr>
          <w:lang w:val="uk-UA"/>
        </w:rPr>
        <w:t xml:space="preserve">1.1 За дорученням Замовника Підрядник зобов’язується </w:t>
      </w:r>
      <w:r w:rsidRPr="00070145">
        <w:rPr>
          <w:lang w:val="uk-UA"/>
        </w:rPr>
        <w:t>виконати роботи по об’єкту</w:t>
      </w:r>
      <w:r w:rsidRPr="000F6BC8">
        <w:rPr>
          <w:lang w:val="uk-UA"/>
        </w:rPr>
        <w:t>:</w:t>
      </w:r>
      <w:r w:rsidRPr="00721818">
        <w:rPr>
          <w:highlight w:val="yellow"/>
          <w:lang w:val="uk-UA"/>
        </w:rPr>
        <w:t xml:space="preserve"> </w:t>
      </w:r>
      <w:r w:rsidRPr="00070145">
        <w:rPr>
          <w:lang w:val="uk-UA"/>
        </w:rPr>
        <w:t>«Капітальний ремонт теплових мереж від ВТ-31 на просп. Відродження, 11 до ВТ-29 на просп. Відродження, 9 в м. Луцьку»</w:t>
      </w:r>
      <w:r w:rsidRPr="00CA3EF2">
        <w:rPr>
          <w:lang w:val="uk-UA"/>
        </w:rPr>
        <w:t xml:space="preserve"> (</w:t>
      </w:r>
      <w:r w:rsidRPr="0021716A">
        <w:rPr>
          <w:lang w:val="uk-UA"/>
        </w:rPr>
        <w:t>надалі – Роботи</w:t>
      </w:r>
      <w:r w:rsidRPr="00CA3EF2">
        <w:rPr>
          <w:lang w:val="uk-UA"/>
        </w:rPr>
        <w:t xml:space="preserve">) </w:t>
      </w:r>
      <w:r w:rsidRPr="0021716A">
        <w:rPr>
          <w:lang w:val="uk-UA"/>
        </w:rPr>
        <w:t xml:space="preserve">з урахуванням кошторисних норм України «Настанова з визначення вартості будівництва» </w:t>
      </w:r>
      <w:r w:rsidRPr="003618B4">
        <w:rPr>
          <w:lang w:val="uk-UA"/>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Pr="0021716A">
        <w:rPr>
          <w:lang w:val="uk-UA"/>
        </w:rPr>
        <w:t>, відповідно до Проєктної документації, з додержанням державних будівельних норм і правил при проведенні робіт.</w:t>
      </w:r>
    </w:p>
    <w:p w:rsidR="00F84E04" w:rsidRPr="00CA3EF2" w:rsidRDefault="00F84E04" w:rsidP="00F84E04">
      <w:pPr>
        <w:keepLines/>
        <w:autoSpaceDE w:val="0"/>
        <w:autoSpaceDN w:val="0"/>
        <w:jc w:val="both"/>
        <w:rPr>
          <w:lang w:val="uk-UA"/>
        </w:rPr>
      </w:pPr>
      <w:r w:rsidRPr="00CA3EF2">
        <w:rPr>
          <w:b/>
          <w:bCs/>
          <w:lang w:val="uk-UA"/>
        </w:rPr>
        <w:t xml:space="preserve">         </w:t>
      </w:r>
      <w:r w:rsidRPr="00CA3EF2">
        <w:rPr>
          <w:lang w:val="uk-UA"/>
        </w:rPr>
        <w:t>1.2. Склад та обсяги робіт, що доручаються до виконання Підряднику, визначені Проєктною документацією.</w:t>
      </w:r>
    </w:p>
    <w:p w:rsidR="00F84E04" w:rsidRDefault="00F84E04" w:rsidP="00F84E04">
      <w:pPr>
        <w:ind w:firstLine="567"/>
        <w:jc w:val="both"/>
      </w:pPr>
      <w:r w:rsidRPr="00CA3EF2">
        <w:t xml:space="preserve">Склад та обсяги робіт можуть бути переглянуті в процесі </w:t>
      </w:r>
      <w:r w:rsidRPr="00CA3EF2">
        <w:rPr>
          <w:lang w:val="uk-UA"/>
        </w:rPr>
        <w:t>виконання робіт</w:t>
      </w:r>
      <w:r w:rsidRPr="00CA3EF2">
        <w:t xml:space="preserve"> у разі внесення </w:t>
      </w:r>
      <w:proofErr w:type="gramStart"/>
      <w:r w:rsidRPr="00CA3EF2">
        <w:t>змін  у</w:t>
      </w:r>
      <w:proofErr w:type="gramEnd"/>
      <w:r w:rsidRPr="00CA3EF2">
        <w:t xml:space="preserve">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w:t>
      </w:r>
      <w:r w:rsidRPr="00CA3EF2">
        <w:rPr>
          <w:lang w:val="uk-UA"/>
        </w:rPr>
        <w:t>року</w:t>
      </w:r>
      <w:r w:rsidRPr="00CA3EF2">
        <w:t xml:space="preserve"> № 668</w:t>
      </w:r>
      <w:r w:rsidRPr="00CA3EF2">
        <w:rPr>
          <w:lang w:val="uk-UA"/>
        </w:rPr>
        <w:t xml:space="preserve"> зі змінами</w:t>
      </w:r>
      <w:r w:rsidRPr="00CA3EF2">
        <w:t xml:space="preserve"> (далі - Загальні умови).</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lang w:val="uk-UA"/>
        </w:rPr>
        <w:t xml:space="preserve">2. </w:t>
      </w:r>
      <w:r w:rsidRPr="00CA3EF2">
        <w:rPr>
          <w:b/>
          <w:bCs/>
        </w:rPr>
        <w:t>Строки виконання робіт (</w:t>
      </w:r>
      <w:r w:rsidRPr="00CA3EF2">
        <w:rPr>
          <w:b/>
          <w:bCs/>
          <w:lang w:val="uk-UA"/>
        </w:rPr>
        <w:t>будівництва</w:t>
      </w:r>
      <w:r w:rsidRPr="00CA3EF2">
        <w:rPr>
          <w:b/>
          <w:bCs/>
        </w:rPr>
        <w:t xml:space="preserve"> об'єкта)</w:t>
      </w:r>
    </w:p>
    <w:p w:rsidR="00F84E04" w:rsidRPr="00CA3EF2" w:rsidRDefault="00F84E04" w:rsidP="00F84E04">
      <w:pPr>
        <w:ind w:firstLine="567"/>
        <w:jc w:val="both"/>
        <w:rPr>
          <w:lang w:val="uk-UA"/>
        </w:rPr>
      </w:pPr>
      <w:r w:rsidRPr="00CA3EF2">
        <w:rPr>
          <w:lang w:val="uk-UA"/>
        </w:rPr>
        <w:t>2.1. Початок та закінчення робіт визначається календарним графіком виконання робіт, який є Додатком №1 до Договору.</w:t>
      </w:r>
    </w:p>
    <w:p w:rsidR="00F84E04" w:rsidRPr="00CA3EF2" w:rsidRDefault="00F84E04" w:rsidP="00F84E04">
      <w:pPr>
        <w:ind w:firstLine="567"/>
        <w:jc w:val="both"/>
      </w:pPr>
      <w:r w:rsidRPr="00CA3EF2">
        <w:rPr>
          <w:lang w:val="uk-UA"/>
        </w:rPr>
        <w:t>2.2</w:t>
      </w:r>
      <w:r w:rsidRPr="00CA3EF2">
        <w:t>. Підрядник може забезпечити достроково завершення виконання робіт і здачу їх Замовнику.</w:t>
      </w:r>
    </w:p>
    <w:p w:rsidR="00F84E04" w:rsidRDefault="00F84E04" w:rsidP="00F84E04">
      <w:pPr>
        <w:ind w:firstLine="567"/>
        <w:jc w:val="both"/>
      </w:pPr>
      <w:r w:rsidRPr="00A02698">
        <w:rPr>
          <w:lang w:val="uk-UA"/>
        </w:rPr>
        <w:t>2.3</w:t>
      </w:r>
      <w:r w:rsidRPr="00A02698">
        <w:t>. Строки виконання робіт можуть змінюватися із внесенням відповідних змін у Договір у разі виникнення обставин, передбачених п. 19 Загальних умов.</w:t>
      </w:r>
    </w:p>
    <w:p w:rsidR="00F84E04" w:rsidRPr="00CA3EF2" w:rsidRDefault="00F84E04" w:rsidP="00F84E04">
      <w:pPr>
        <w:ind w:firstLine="567"/>
        <w:jc w:val="both"/>
      </w:pPr>
    </w:p>
    <w:p w:rsidR="00F84E04" w:rsidRPr="00CA3EF2" w:rsidRDefault="00F84E04" w:rsidP="00F84E04">
      <w:pPr>
        <w:ind w:firstLine="567"/>
        <w:jc w:val="both"/>
        <w:rPr>
          <w:b/>
          <w:bCs/>
          <w:lang w:val="uk-UA"/>
        </w:rPr>
      </w:pPr>
      <w:r w:rsidRPr="00CA3EF2">
        <w:rPr>
          <w:b/>
          <w:bCs/>
          <w:lang w:val="uk-UA"/>
        </w:rPr>
        <w:t>3. Вартість робіт</w:t>
      </w:r>
    </w:p>
    <w:p w:rsidR="00F84E04" w:rsidRPr="00CA3EF2" w:rsidRDefault="00F84E04" w:rsidP="00F84E04">
      <w:pPr>
        <w:widowControl w:val="0"/>
        <w:autoSpaceDE w:val="0"/>
        <w:autoSpaceDN w:val="0"/>
        <w:adjustRightInd w:val="0"/>
        <w:ind w:firstLine="284"/>
        <w:jc w:val="both"/>
        <w:rPr>
          <w:b/>
          <w:lang w:val="uk-UA"/>
        </w:rPr>
      </w:pPr>
      <w:r w:rsidRPr="00CA3EF2">
        <w:rPr>
          <w:lang w:val="uk-UA"/>
        </w:rPr>
        <w:t xml:space="preserve">    </w:t>
      </w:r>
      <w:r w:rsidRPr="00CA3EF2">
        <w:t xml:space="preserve"> </w:t>
      </w:r>
      <w:r w:rsidRPr="00CA3EF2">
        <w:rPr>
          <w:lang w:val="uk-UA"/>
        </w:rPr>
        <w:t>3.1. Загальна вартість робіт встановлюється згідно договірної ціни, яка є Додатком №2 до Договору, з урахуванням вартості матеріальних ресурсів, інструментів та устаткування, необхідного для виконання робіт, а також витрат на експлуатацію будівельних машин та механізмів та складає:</w:t>
      </w:r>
      <w:r w:rsidRPr="00CA3EF2">
        <w:rPr>
          <w:b/>
          <w:lang w:val="uk-UA"/>
        </w:rPr>
        <w:t xml:space="preserve"> _______________________________________</w:t>
      </w:r>
    </w:p>
    <w:p w:rsidR="00F84E04" w:rsidRPr="00CA3EF2" w:rsidRDefault="00F84E04" w:rsidP="00F84E04">
      <w:pPr>
        <w:widowControl w:val="0"/>
        <w:autoSpaceDE w:val="0"/>
        <w:autoSpaceDN w:val="0"/>
        <w:adjustRightInd w:val="0"/>
        <w:ind w:firstLine="284"/>
        <w:jc w:val="both"/>
        <w:rPr>
          <w:lang w:val="uk-UA"/>
        </w:rPr>
      </w:pPr>
      <w:r w:rsidRPr="00CA3EF2">
        <w:t xml:space="preserve">    </w:t>
      </w:r>
      <w:r w:rsidRPr="00A02698">
        <w:rPr>
          <w:lang w:val="uk-UA"/>
        </w:rPr>
        <w:t>3.2. Вартість робіт, визначена в п. 3.1. даного Договору, може змінюватись після підписання договору в бік зменшення за взаємною згодою Сторін шляхом укладання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A3EF2">
        <w:rPr>
          <w:highlight w:val="green"/>
          <w:lang w:val="uk-UA"/>
        </w:rPr>
        <w:t xml:space="preserve">                                                                                                                                                                                                                                                                                                                                                                                                                                                                                                                                                                                                                     </w:t>
      </w:r>
    </w:p>
    <w:p w:rsidR="00F84E04" w:rsidRDefault="00F84E04" w:rsidP="00F84E04">
      <w:pPr>
        <w:jc w:val="both"/>
        <w:rPr>
          <w:rFonts w:eastAsia="Batang"/>
          <w:lang w:val="uk-UA"/>
        </w:rPr>
      </w:pPr>
      <w:r w:rsidRPr="00CA3EF2">
        <w:rPr>
          <w:rFonts w:eastAsia="Batang"/>
          <w:lang w:val="uk-UA"/>
        </w:rPr>
        <w:t xml:space="preserve">        3.3. Договірна ціна є динамічною і може змінюватись в сторону зменшення за взаємною згодою Сторін.</w:t>
      </w:r>
    </w:p>
    <w:p w:rsidR="00F84E04" w:rsidRPr="00CA3EF2" w:rsidRDefault="00F84E04" w:rsidP="00F84E04">
      <w:pPr>
        <w:jc w:val="both"/>
        <w:rPr>
          <w:lang w:val="uk-UA"/>
        </w:rPr>
      </w:pP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val="uk-UA"/>
        </w:rPr>
      </w:pPr>
      <w:r w:rsidRPr="00CA3EF2">
        <w:rPr>
          <w:rFonts w:eastAsia="Calibri"/>
          <w:b/>
          <w:bCs/>
          <w:lang w:val="uk-UA"/>
        </w:rPr>
        <w:lastRenderedPageBreak/>
        <w:t xml:space="preserve">         4. Права та обов'язки сторін</w:t>
      </w:r>
      <w:bookmarkStart w:id="98" w:name="o121"/>
      <w:bookmarkEnd w:id="98"/>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CA3EF2">
        <w:rPr>
          <w:rFonts w:ascii="Courier New" w:eastAsia="Calibri" w:hAnsi="Courier New" w:cs="Courier New"/>
          <w:sz w:val="20"/>
          <w:szCs w:val="20"/>
          <w:lang w:val="uk-UA"/>
        </w:rPr>
        <w:t xml:space="preserve">     </w:t>
      </w:r>
      <w:r w:rsidRPr="00CA3EF2">
        <w:rPr>
          <w:rFonts w:eastAsia="Calibri"/>
          <w:lang w:val="uk-UA"/>
        </w:rPr>
        <w:t>4.1. Замовник має право:</w:t>
      </w:r>
      <w:bookmarkStart w:id="99" w:name="o122"/>
      <w:bookmarkEnd w:id="99"/>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CA3EF2">
        <w:rPr>
          <w:rFonts w:eastAsia="Calibri"/>
          <w:lang w:val="uk-UA"/>
        </w:rPr>
        <w:t xml:space="preserve">     -   відмовитися від   прийняття   закінчених    робіт    (об'єкта)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w:t>
      </w:r>
      <w:r w:rsidRPr="00CA3EF2">
        <w:rPr>
          <w:rFonts w:eastAsia="Calibri"/>
          <w:lang w:val="uk-UA"/>
        </w:rPr>
        <w:br/>
        <w:t>Підрядником, Замовником або третьою особою;</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rPr>
      </w:pPr>
      <w:bookmarkStart w:id="100" w:name="o123"/>
      <w:bookmarkEnd w:id="100"/>
      <w:r w:rsidRPr="00CA3EF2">
        <w:rPr>
          <w:rFonts w:eastAsia="Calibri"/>
          <w:lang w:val="uk-UA"/>
        </w:rPr>
        <w:t xml:space="preserve">      - </w:t>
      </w:r>
      <w:r w:rsidRPr="00CA3EF2">
        <w:rPr>
          <w:rFonts w:eastAsia="Calibri"/>
        </w:rPr>
        <w:t>здійснювати у будь-який час,  не втручаючись  у  господарську</w:t>
      </w:r>
      <w:r w:rsidRPr="00CA3EF2">
        <w:rPr>
          <w:rFonts w:eastAsia="Calibri"/>
        </w:rPr>
        <w:br/>
        <w:t xml:space="preserve">діяльність </w:t>
      </w:r>
      <w:r w:rsidRPr="00CA3EF2">
        <w:rPr>
          <w:rFonts w:eastAsia="Calibri"/>
          <w:lang w:val="uk-UA"/>
        </w:rPr>
        <w:t>П</w:t>
      </w:r>
      <w:r w:rsidRPr="00CA3EF2">
        <w:rPr>
          <w:rFonts w:eastAsia="Calibri"/>
        </w:rPr>
        <w:t>ідрядника (</w:t>
      </w:r>
      <w:r w:rsidRPr="00CA3EF2">
        <w:rPr>
          <w:rFonts w:eastAsia="Calibri"/>
          <w:lang w:val="uk-UA"/>
        </w:rPr>
        <w:t>С</w:t>
      </w:r>
      <w:r w:rsidRPr="00CA3EF2">
        <w:rPr>
          <w:rFonts w:eastAsia="Calibri"/>
        </w:rPr>
        <w:t xml:space="preserve">убпідрядника), </w:t>
      </w:r>
      <w:r w:rsidRPr="00CA3EF2">
        <w:rPr>
          <w:rFonts w:eastAsia="Calibri"/>
          <w:lang w:val="uk-UA"/>
        </w:rPr>
        <w:t xml:space="preserve">авторський та </w:t>
      </w:r>
      <w:r w:rsidRPr="00CA3EF2">
        <w:rPr>
          <w:rFonts w:eastAsia="Calibri"/>
        </w:rPr>
        <w:t>технічний нагляд і контроль</w:t>
      </w:r>
      <w:r w:rsidRPr="00CA3EF2">
        <w:rPr>
          <w:rFonts w:eastAsia="Calibri"/>
          <w:lang w:val="uk-UA"/>
        </w:rPr>
        <w:t xml:space="preserve"> </w:t>
      </w:r>
      <w:r w:rsidRPr="00CA3EF2">
        <w:rPr>
          <w:rFonts w:eastAsia="Calibri"/>
        </w:rPr>
        <w:t>за ходом, якістю, вартістю та обсягами виконання робіт;</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alibri"/>
          <w:lang w:val="uk-UA"/>
        </w:rPr>
      </w:pPr>
      <w:bookmarkStart w:id="101" w:name="o124"/>
      <w:bookmarkEnd w:id="101"/>
      <w:r w:rsidRPr="00CA3EF2">
        <w:rPr>
          <w:rFonts w:eastAsia="Calibri"/>
          <w:lang w:val="uk-UA"/>
        </w:rPr>
        <w:t>-</w:t>
      </w:r>
      <w:r w:rsidRPr="00CA3EF2">
        <w:rPr>
          <w:rFonts w:ascii="Courier New" w:eastAsia="Calibri" w:hAnsi="Courier New" w:cs="Courier New"/>
          <w:sz w:val="20"/>
          <w:szCs w:val="20"/>
        </w:rPr>
        <w:t xml:space="preserve">  </w:t>
      </w:r>
      <w:r w:rsidRPr="00CA3EF2">
        <w:rPr>
          <w:rFonts w:eastAsia="Calibri"/>
        </w:rPr>
        <w:t xml:space="preserve">делегувати    в    установленому    законодавством    порядку повноваження  щодо здійснення </w:t>
      </w:r>
      <w:r w:rsidRPr="00CA3EF2">
        <w:rPr>
          <w:rFonts w:eastAsia="Calibri"/>
          <w:lang w:val="uk-UA"/>
        </w:rPr>
        <w:t xml:space="preserve">авторського та </w:t>
      </w:r>
      <w:r w:rsidRPr="00CA3EF2">
        <w:rPr>
          <w:rFonts w:eastAsia="Calibri"/>
        </w:rPr>
        <w:t xml:space="preserve">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w:t>
      </w:r>
      <w:r w:rsidRPr="00CA3EF2">
        <w:rPr>
          <w:rFonts w:eastAsia="Calibri"/>
          <w:lang w:val="uk-UA"/>
        </w:rPr>
        <w:t>Д</w:t>
      </w:r>
      <w:r w:rsidRPr="00CA3EF2">
        <w:rPr>
          <w:rFonts w:eastAsia="Calibri"/>
        </w:rPr>
        <w:t>оговорі їх   повноважень</w:t>
      </w:r>
      <w:r w:rsidRPr="00CA3EF2">
        <w:rPr>
          <w:rFonts w:eastAsia="Calibri"/>
          <w:lang w:val="uk-UA"/>
        </w:rPr>
        <w:t>;</w:t>
      </w:r>
      <w:r w:rsidRPr="00CA3EF2">
        <w:rPr>
          <w:rFonts w:eastAsia="Calibri"/>
        </w:rPr>
        <w:t xml:space="preserve">  </w:t>
      </w:r>
      <w:bookmarkStart w:id="102" w:name="o125"/>
      <w:bookmarkEnd w:id="102"/>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lang w:val="uk-UA"/>
        </w:rPr>
      </w:pPr>
      <w:r w:rsidRPr="00CA3EF2">
        <w:rPr>
          <w:rFonts w:ascii="Courier New" w:eastAsia="Calibri" w:hAnsi="Courier New" w:cs="Courier New"/>
          <w:sz w:val="20"/>
          <w:szCs w:val="20"/>
        </w:rPr>
        <w:t xml:space="preserve">   </w:t>
      </w:r>
      <w:r w:rsidRPr="00CA3EF2">
        <w:rPr>
          <w:rFonts w:eastAsia="Calibri"/>
          <w:lang w:val="uk-UA"/>
        </w:rPr>
        <w:t>-</w:t>
      </w:r>
      <w:r w:rsidRPr="00CA3EF2">
        <w:rPr>
          <w:rFonts w:ascii="Courier New" w:eastAsia="Calibri" w:hAnsi="Courier New" w:cs="Courier New"/>
          <w:sz w:val="20"/>
          <w:szCs w:val="20"/>
          <w:lang w:val="uk-UA"/>
        </w:rPr>
        <w:t xml:space="preserve">  </w:t>
      </w:r>
      <w:r w:rsidRPr="00CA3EF2">
        <w:rPr>
          <w:rFonts w:eastAsia="Calibri"/>
          <w:lang w:val="uk-UA"/>
        </w:rPr>
        <w:t>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впливає  на  характер  робіт, визначених у Договорі;</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bookmarkStart w:id="103" w:name="o126"/>
      <w:bookmarkEnd w:id="103"/>
      <w:r w:rsidRPr="00CA3EF2">
        <w:rPr>
          <w:rFonts w:ascii="Courier New" w:eastAsia="Calibri" w:hAnsi="Courier New" w:cs="Courier New"/>
          <w:sz w:val="20"/>
          <w:szCs w:val="20"/>
          <w:lang w:val="uk-UA"/>
        </w:rPr>
        <w:t xml:space="preserve">   </w:t>
      </w:r>
      <w:r w:rsidRPr="00CA3EF2">
        <w:rPr>
          <w:rFonts w:eastAsia="Calibri"/>
          <w:lang w:val="uk-UA"/>
        </w:rPr>
        <w:t>-</w:t>
      </w:r>
      <w:r w:rsidRPr="00CA3EF2">
        <w:rPr>
          <w:rFonts w:ascii="Courier New" w:eastAsia="Calibri" w:hAnsi="Courier New" w:cs="Courier New"/>
          <w:sz w:val="20"/>
          <w:szCs w:val="20"/>
        </w:rPr>
        <w:t xml:space="preserve"> </w:t>
      </w:r>
      <w:r w:rsidRPr="00CA3EF2">
        <w:rPr>
          <w:rFonts w:eastAsia="Calibri"/>
        </w:rPr>
        <w:t xml:space="preserve">вимагати безоплатного  виправлення  недоліків,   що   виникли внаслідок допущених </w:t>
      </w:r>
      <w:r w:rsidRPr="00CA3EF2">
        <w:rPr>
          <w:rFonts w:eastAsia="Calibri"/>
          <w:lang w:val="uk-UA"/>
        </w:rPr>
        <w:t>П</w:t>
      </w:r>
      <w:r w:rsidRPr="00CA3EF2">
        <w:rPr>
          <w:rFonts w:eastAsia="Calibri"/>
        </w:rPr>
        <w:t xml:space="preserve">ідрядником порушень,  або виправити їх своїми силами,  якщо інше не передбачено </w:t>
      </w:r>
      <w:r w:rsidRPr="00CA3EF2">
        <w:rPr>
          <w:rFonts w:eastAsia="Calibri"/>
          <w:lang w:val="uk-UA"/>
        </w:rPr>
        <w:t>Д</w:t>
      </w:r>
      <w:r w:rsidRPr="00CA3EF2">
        <w:rPr>
          <w:rFonts w:eastAsia="Calibri"/>
        </w:rPr>
        <w:t xml:space="preserve">оговором. У такому разі збитки,  завдані  </w:t>
      </w:r>
      <w:r w:rsidRPr="00CA3EF2">
        <w:rPr>
          <w:rFonts w:eastAsia="Calibri"/>
          <w:lang w:val="uk-UA"/>
        </w:rPr>
        <w:t>З</w:t>
      </w:r>
      <w:r w:rsidRPr="00CA3EF2">
        <w:rPr>
          <w:rFonts w:eastAsia="Calibri"/>
        </w:rPr>
        <w:t xml:space="preserve">амовнику,  відшкодовуються </w:t>
      </w:r>
      <w:r w:rsidRPr="00CA3EF2">
        <w:rPr>
          <w:rFonts w:eastAsia="Calibri"/>
          <w:lang w:val="uk-UA"/>
        </w:rPr>
        <w:t>П</w:t>
      </w:r>
      <w:r w:rsidRPr="00CA3EF2">
        <w:rPr>
          <w:rFonts w:eastAsia="Calibri"/>
        </w:rPr>
        <w:t xml:space="preserve">ідрядником,  у тому числі за рахунок відповідного зниження договірної ціни; </w:t>
      </w:r>
      <w:r w:rsidRPr="00CA3EF2">
        <w:rPr>
          <w:rFonts w:eastAsia="Calibri"/>
        </w:rPr>
        <w:br/>
      </w:r>
      <w:bookmarkStart w:id="104" w:name="o127"/>
      <w:bookmarkEnd w:id="104"/>
      <w:r w:rsidRPr="00CA3EF2">
        <w:rPr>
          <w:rFonts w:eastAsia="Calibri"/>
        </w:rPr>
        <w:t xml:space="preserve">     </w:t>
      </w:r>
      <w:r w:rsidRPr="00CA3EF2">
        <w:rPr>
          <w:rFonts w:eastAsia="Calibri"/>
          <w:lang w:val="uk-UA"/>
        </w:rPr>
        <w:t xml:space="preserve"> - </w:t>
      </w:r>
      <w:r w:rsidRPr="00CA3EF2">
        <w:rPr>
          <w:rFonts w:eastAsia="Calibri"/>
        </w:rPr>
        <w:t xml:space="preserve">відмовитися від </w:t>
      </w:r>
      <w:r w:rsidRPr="00CA3EF2">
        <w:rPr>
          <w:rFonts w:eastAsia="Calibri"/>
          <w:lang w:val="uk-UA"/>
        </w:rPr>
        <w:t>Д</w:t>
      </w:r>
      <w:r w:rsidRPr="00CA3EF2">
        <w:rPr>
          <w:rFonts w:eastAsia="Calibri"/>
        </w:rPr>
        <w:t xml:space="preserve">оговору та  вимагати  відшкодування збитків,  якщо  </w:t>
      </w:r>
      <w:r w:rsidRPr="00CA3EF2">
        <w:rPr>
          <w:rFonts w:eastAsia="Calibri"/>
          <w:lang w:val="uk-UA"/>
        </w:rPr>
        <w:t>П</w:t>
      </w:r>
      <w:r w:rsidRPr="00CA3EF2">
        <w:rPr>
          <w:rFonts w:eastAsia="Calibri"/>
        </w:rPr>
        <w:t xml:space="preserve">ідрядник своєчасно не розпочав роботи або виконує їх настільки  повільно,  що  закінчення  їх  у  строк,  визначений </w:t>
      </w:r>
      <w:r w:rsidRPr="00CA3EF2">
        <w:rPr>
          <w:rFonts w:eastAsia="Calibri"/>
          <w:lang w:val="uk-UA"/>
        </w:rPr>
        <w:t>Д</w:t>
      </w:r>
      <w:r w:rsidRPr="00CA3EF2">
        <w:rPr>
          <w:rFonts w:eastAsia="Calibri"/>
        </w:rPr>
        <w:t>оговором, стає неможливим;</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bookmarkStart w:id="105" w:name="o128"/>
      <w:bookmarkEnd w:id="105"/>
      <w:r w:rsidRPr="00CA3EF2">
        <w:rPr>
          <w:rFonts w:eastAsia="Calibri"/>
        </w:rPr>
        <w:t xml:space="preserve">    </w:t>
      </w:r>
      <w:r w:rsidRPr="00CA3EF2">
        <w:rPr>
          <w:rFonts w:eastAsia="Calibri"/>
          <w:lang w:val="uk-UA"/>
        </w:rPr>
        <w:t xml:space="preserve">  -  відмовитися від   Договору в   будь-який  час  до закінчення  виконання  робіт  (будівництва   об'єкта),  оплативши Підряднику   виконану  частину  робіт  з  відшкодуванням  збитків, завданих такою відмовою;</w:t>
      </w:r>
      <w:bookmarkStart w:id="106" w:name="o129"/>
      <w:bookmarkEnd w:id="106"/>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CA3EF2">
        <w:rPr>
          <w:rFonts w:eastAsia="Calibri"/>
          <w:lang w:val="uk-UA"/>
        </w:rPr>
        <w:t xml:space="preserve">      -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bookmarkStart w:id="107" w:name="o130"/>
      <w:bookmarkEnd w:id="107"/>
    </w:p>
    <w:p w:rsidR="00F84E04"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CA3EF2">
        <w:rPr>
          <w:rFonts w:eastAsia="Calibri"/>
          <w:lang w:val="uk-UA"/>
        </w:rPr>
        <w:t xml:space="preserve">      -   </w:t>
      </w:r>
      <w:r w:rsidRPr="00CA3EF2">
        <w:rPr>
          <w:rFonts w:eastAsia="Calibri"/>
        </w:rPr>
        <w:t xml:space="preserve">вимагати відшкодування  завданих  йому  збитків,   зумовлених порушенням </w:t>
      </w:r>
      <w:r w:rsidRPr="00CA3EF2">
        <w:rPr>
          <w:rFonts w:eastAsia="Calibri"/>
          <w:lang w:val="uk-UA"/>
        </w:rPr>
        <w:t>Д</w:t>
      </w:r>
      <w:r w:rsidRPr="00CA3EF2">
        <w:rPr>
          <w:rFonts w:eastAsia="Calibri"/>
        </w:rPr>
        <w:t>оговору</w:t>
      </w:r>
      <w:r>
        <w:rPr>
          <w:rFonts w:eastAsia="Calibri"/>
        </w:rPr>
        <w:t xml:space="preserve">, якщо </w:t>
      </w:r>
      <w:r w:rsidRPr="00CA3EF2">
        <w:rPr>
          <w:rFonts w:eastAsia="Calibri"/>
          <w:lang w:val="uk-UA"/>
        </w:rPr>
        <w:t>Д</w:t>
      </w:r>
      <w:r w:rsidRPr="00CA3EF2">
        <w:rPr>
          <w:rFonts w:eastAsia="Calibri"/>
        </w:rPr>
        <w:t>оговором або законом не передбачено інше.</w:t>
      </w:r>
      <w:bookmarkStart w:id="108" w:name="o131"/>
      <w:bookmarkEnd w:id="108"/>
      <w:r>
        <w:rPr>
          <w:rFonts w:eastAsia="Calibri"/>
          <w:lang w:val="uk-UA"/>
        </w:rPr>
        <w:t xml:space="preserve">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lang w:val="uk-UA"/>
        </w:rPr>
        <w:t xml:space="preserve">         </w:t>
      </w:r>
      <w:r w:rsidRPr="00CA3EF2">
        <w:rPr>
          <w:rFonts w:eastAsia="Calibri"/>
        </w:rPr>
        <w:t xml:space="preserve">Замовник також має інші права, передбачені </w:t>
      </w:r>
      <w:r w:rsidRPr="00CA3EF2">
        <w:rPr>
          <w:rFonts w:eastAsia="Calibri"/>
          <w:lang w:val="uk-UA"/>
        </w:rPr>
        <w:t>Д</w:t>
      </w:r>
      <w:r w:rsidRPr="00CA3EF2">
        <w:rPr>
          <w:rFonts w:eastAsia="Calibri"/>
        </w:rPr>
        <w:t xml:space="preserve">оговором, </w:t>
      </w:r>
      <w:proofErr w:type="gramStart"/>
      <w:r w:rsidRPr="00CA3EF2">
        <w:rPr>
          <w:rFonts w:eastAsia="Calibri"/>
        </w:rPr>
        <w:t>Цивільним  і</w:t>
      </w:r>
      <w:proofErr w:type="gramEnd"/>
      <w:r w:rsidRPr="00CA3EF2">
        <w:rPr>
          <w:rFonts w:eastAsia="Calibri"/>
        </w:rPr>
        <w:t xml:space="preserve"> Господарським кодексами України, п. </w:t>
      </w:r>
      <w:r w:rsidRPr="00CA3EF2">
        <w:rPr>
          <w:rFonts w:eastAsia="Calibri"/>
          <w:lang w:val="uk-UA"/>
        </w:rPr>
        <w:t>28</w:t>
      </w:r>
      <w:r w:rsidRPr="00CA3EF2">
        <w:rPr>
          <w:rFonts w:eastAsia="Calibri"/>
        </w:rPr>
        <w:t xml:space="preserve"> Загальних умов та іншими актами законодавства.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bookmarkStart w:id="109" w:name="o132"/>
      <w:bookmarkEnd w:id="109"/>
      <w:r w:rsidRPr="00CA3EF2">
        <w:rPr>
          <w:rFonts w:ascii="Courier New" w:eastAsia="Calibri" w:hAnsi="Courier New" w:cs="Courier New"/>
          <w:sz w:val="20"/>
          <w:szCs w:val="20"/>
        </w:rPr>
        <w:t xml:space="preserve">     </w:t>
      </w:r>
      <w:r w:rsidRPr="00CA3EF2">
        <w:rPr>
          <w:rFonts w:eastAsia="Calibri"/>
          <w:lang w:val="uk-UA"/>
        </w:rPr>
        <w:t>4.2.</w:t>
      </w:r>
      <w:r w:rsidRPr="00CA3EF2">
        <w:rPr>
          <w:rFonts w:ascii="Courier New" w:eastAsia="Calibri" w:hAnsi="Courier New" w:cs="Courier New"/>
          <w:sz w:val="20"/>
          <w:szCs w:val="20"/>
          <w:lang w:val="uk-UA"/>
        </w:rPr>
        <w:t xml:space="preserve"> </w:t>
      </w:r>
      <w:r w:rsidRPr="00CA3EF2">
        <w:rPr>
          <w:rFonts w:eastAsia="Calibri"/>
          <w:bCs/>
        </w:rPr>
        <w:t xml:space="preserve">Замовник зобов'язаний: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rPr>
      </w:pPr>
      <w:bookmarkStart w:id="110" w:name="o133"/>
      <w:bookmarkEnd w:id="110"/>
      <w:r w:rsidRPr="00CA3EF2">
        <w:rPr>
          <w:rFonts w:eastAsia="Calibri"/>
        </w:rPr>
        <w:t xml:space="preserve">     </w:t>
      </w:r>
      <w:r w:rsidRPr="00CA3EF2">
        <w:rPr>
          <w:rFonts w:eastAsia="Calibri"/>
          <w:lang w:val="uk-UA"/>
        </w:rPr>
        <w:t xml:space="preserve">-    </w:t>
      </w:r>
      <w:r w:rsidRPr="00CA3EF2">
        <w:rPr>
          <w:rFonts w:eastAsia="Calibri"/>
        </w:rPr>
        <w:t xml:space="preserve">надати </w:t>
      </w:r>
      <w:r w:rsidRPr="00CA3EF2">
        <w:rPr>
          <w:rFonts w:eastAsia="Calibri"/>
          <w:lang w:val="uk-UA"/>
        </w:rPr>
        <w:t>П</w:t>
      </w:r>
      <w:r w:rsidRPr="00CA3EF2">
        <w:rPr>
          <w:rFonts w:eastAsia="Calibri"/>
        </w:rPr>
        <w:t xml:space="preserve">ідряднику  будівельний   майданчик   (фронт   робіт), передати  дозвільну  та  іншу документацію; </w:t>
      </w:r>
      <w:bookmarkStart w:id="111" w:name="o134"/>
      <w:bookmarkEnd w:id="111"/>
      <w:r w:rsidRPr="00CA3EF2">
        <w:rPr>
          <w:rFonts w:eastAsia="Calibri"/>
        </w:rPr>
        <w:t xml:space="preserve"> </w:t>
      </w:r>
      <w:r w:rsidRPr="00CA3EF2">
        <w:rPr>
          <w:rFonts w:eastAsia="Calibri"/>
        </w:rPr>
        <w:br/>
      </w:r>
      <w:bookmarkStart w:id="112" w:name="o135"/>
      <w:bookmarkEnd w:id="112"/>
      <w:r w:rsidRPr="00CA3EF2">
        <w:rPr>
          <w:rFonts w:eastAsia="Calibri"/>
        </w:rPr>
        <w:t xml:space="preserve">     </w:t>
      </w:r>
      <w:r w:rsidRPr="00CA3EF2">
        <w:rPr>
          <w:rFonts w:eastAsia="Calibri"/>
          <w:lang w:val="uk-UA"/>
        </w:rPr>
        <w:t xml:space="preserve">-     </w:t>
      </w:r>
      <w:r w:rsidRPr="00CA3EF2">
        <w:rPr>
          <w:rFonts w:eastAsia="Calibri"/>
        </w:rPr>
        <w:t xml:space="preserve">сприяти </w:t>
      </w:r>
      <w:r w:rsidRPr="00CA3EF2">
        <w:rPr>
          <w:rFonts w:eastAsia="Calibri"/>
          <w:lang w:val="uk-UA"/>
        </w:rPr>
        <w:t>П</w:t>
      </w:r>
      <w:r w:rsidRPr="00CA3EF2">
        <w:rPr>
          <w:rFonts w:eastAsia="Calibri"/>
        </w:rPr>
        <w:t xml:space="preserve">ідряднику   в   порядку,   встановленому   </w:t>
      </w:r>
      <w:r w:rsidRPr="00CA3EF2">
        <w:rPr>
          <w:rFonts w:eastAsia="Calibri"/>
          <w:lang w:val="uk-UA"/>
        </w:rPr>
        <w:t>Д</w:t>
      </w:r>
      <w:r w:rsidRPr="00CA3EF2">
        <w:rPr>
          <w:rFonts w:eastAsia="Calibri"/>
        </w:rPr>
        <w:t xml:space="preserve">оговором, у виконанні робіт; </w:t>
      </w:r>
      <w:r w:rsidRPr="00CA3EF2">
        <w:rPr>
          <w:rFonts w:eastAsia="Calibri"/>
        </w:rPr>
        <w:br/>
      </w:r>
      <w:bookmarkStart w:id="113" w:name="o136"/>
      <w:bookmarkEnd w:id="113"/>
      <w:r w:rsidRPr="00CA3EF2">
        <w:rPr>
          <w:rFonts w:eastAsia="Calibri"/>
        </w:rPr>
        <w:t xml:space="preserve">   </w:t>
      </w:r>
      <w:r w:rsidRPr="00CA3EF2">
        <w:rPr>
          <w:rFonts w:eastAsia="Calibri"/>
          <w:lang w:val="uk-UA"/>
        </w:rPr>
        <w:t xml:space="preserve">  -    </w:t>
      </w:r>
      <w:r w:rsidRPr="00CA3EF2">
        <w:rPr>
          <w:rFonts w:eastAsia="Calibri"/>
        </w:rPr>
        <w:t xml:space="preserve">прийняти в установленому порядку та оплатити виконані роботи; </w:t>
      </w:r>
      <w:r w:rsidRPr="00CA3EF2">
        <w:rPr>
          <w:rFonts w:eastAsia="Calibri"/>
        </w:rPr>
        <w:br/>
      </w:r>
      <w:bookmarkStart w:id="114" w:name="o137"/>
      <w:bookmarkEnd w:id="114"/>
      <w:r w:rsidRPr="00CA3EF2">
        <w:rPr>
          <w:rFonts w:eastAsia="Calibri"/>
        </w:rPr>
        <w:t xml:space="preserve">     </w:t>
      </w:r>
      <w:r w:rsidRPr="00CA3EF2">
        <w:rPr>
          <w:rFonts w:eastAsia="Calibri"/>
          <w:lang w:val="uk-UA"/>
        </w:rPr>
        <w:t xml:space="preserve">-    </w:t>
      </w:r>
      <w:r w:rsidRPr="00CA3EF2">
        <w:rPr>
          <w:rFonts w:eastAsia="Calibri"/>
        </w:rPr>
        <w:t xml:space="preserve">негайно повідомити </w:t>
      </w:r>
      <w:r w:rsidRPr="00CA3EF2">
        <w:rPr>
          <w:rFonts w:eastAsia="Calibri"/>
          <w:lang w:val="uk-UA"/>
        </w:rPr>
        <w:t>П</w:t>
      </w:r>
      <w:r w:rsidRPr="00CA3EF2">
        <w:rPr>
          <w:rFonts w:eastAsia="Calibri"/>
        </w:rPr>
        <w:t>ідрядника про виявлені недоліки в роботі;</w:t>
      </w:r>
      <w:bookmarkStart w:id="115" w:name="o138"/>
      <w:bookmarkEnd w:id="115"/>
      <w:r w:rsidRPr="00CA3EF2">
        <w:rPr>
          <w:rFonts w:eastAsia="Calibri"/>
        </w:rPr>
        <w:t xml:space="preserve"> </w:t>
      </w:r>
      <w:bookmarkStart w:id="116" w:name="o139"/>
      <w:bookmarkEnd w:id="116"/>
      <w:r w:rsidRPr="00CA3EF2">
        <w:rPr>
          <w:rFonts w:eastAsia="Calibri"/>
        </w:rPr>
        <w:br/>
      </w:r>
      <w:bookmarkStart w:id="117" w:name="o140"/>
      <w:bookmarkEnd w:id="117"/>
      <w:r w:rsidRPr="00CA3EF2">
        <w:rPr>
          <w:rFonts w:eastAsia="Calibri"/>
        </w:rPr>
        <w:t xml:space="preserve">     </w:t>
      </w:r>
      <w:r w:rsidRPr="00CA3EF2">
        <w:rPr>
          <w:rFonts w:eastAsia="Calibri"/>
          <w:lang w:val="uk-UA"/>
        </w:rPr>
        <w:t xml:space="preserve">-    </w:t>
      </w:r>
      <w:r w:rsidRPr="00CA3EF2">
        <w:rPr>
          <w:rFonts w:eastAsia="Calibri"/>
        </w:rPr>
        <w:t xml:space="preserve">сплатити неустойку,  відшкодувати збитки та моральну шкоду  в разі  невиконання  або  неналежного  виконання  ним зобов'язань за </w:t>
      </w:r>
      <w:r w:rsidRPr="00CA3EF2">
        <w:rPr>
          <w:rFonts w:eastAsia="Calibri"/>
          <w:lang w:val="uk-UA"/>
        </w:rPr>
        <w:t>Д</w:t>
      </w:r>
      <w:r w:rsidRPr="00CA3EF2">
        <w:rPr>
          <w:rFonts w:eastAsia="Calibri"/>
        </w:rPr>
        <w:t xml:space="preserve">оговором,  якщо він  не  доведе,  що порушення  </w:t>
      </w:r>
      <w:r w:rsidRPr="00CA3EF2">
        <w:rPr>
          <w:rFonts w:eastAsia="Calibri"/>
          <w:lang w:val="uk-UA"/>
        </w:rPr>
        <w:t>Д</w:t>
      </w:r>
      <w:r w:rsidRPr="00CA3EF2">
        <w:rPr>
          <w:rFonts w:eastAsia="Calibri"/>
        </w:rPr>
        <w:t xml:space="preserve">оговору сталося не з його вини; </w:t>
      </w:r>
      <w:r w:rsidRPr="00CA3EF2">
        <w:rPr>
          <w:rFonts w:eastAsia="Calibri"/>
        </w:rPr>
        <w:br/>
      </w:r>
      <w:bookmarkStart w:id="118" w:name="o141"/>
      <w:bookmarkEnd w:id="118"/>
      <w:r w:rsidRPr="00CA3EF2">
        <w:rPr>
          <w:rFonts w:eastAsia="Calibri"/>
        </w:rPr>
        <w:t xml:space="preserve">     </w:t>
      </w:r>
      <w:r w:rsidRPr="00CA3EF2">
        <w:rPr>
          <w:rFonts w:eastAsia="Calibri"/>
          <w:lang w:val="uk-UA"/>
        </w:rPr>
        <w:t xml:space="preserve">-    </w:t>
      </w:r>
      <w:r w:rsidRPr="00CA3EF2">
        <w:rPr>
          <w:rFonts w:eastAsia="Calibri"/>
        </w:rPr>
        <w:t xml:space="preserve">забезпечити  здійснення технічного  нагляду  протягом усього періоду   будівництва    об'єкта    в    порядку,    встановленому законодавством;  </w:t>
      </w:r>
      <w:bookmarkStart w:id="119" w:name="o142"/>
      <w:bookmarkEnd w:id="119"/>
      <w:r w:rsidRPr="00CA3EF2">
        <w:rPr>
          <w:rFonts w:eastAsia="Calibri"/>
        </w:rPr>
        <w:t xml:space="preserve">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rPr>
      </w:pPr>
      <w:r w:rsidRPr="00CA3EF2">
        <w:rPr>
          <w:rFonts w:eastAsia="Calibri"/>
          <w:lang w:val="uk-UA"/>
        </w:rPr>
        <w:t xml:space="preserve">     -   </w:t>
      </w:r>
      <w:r w:rsidRPr="00CA3EF2">
        <w:rPr>
          <w:rFonts w:eastAsia="Calibri"/>
        </w:rPr>
        <w:t xml:space="preserve"> виконувати належним   чином  інші  зобов'язання,  передбачені </w:t>
      </w:r>
      <w:r w:rsidRPr="00CA3EF2">
        <w:rPr>
          <w:rFonts w:eastAsia="Calibri"/>
          <w:lang w:val="uk-UA"/>
        </w:rPr>
        <w:t>Д</w:t>
      </w:r>
      <w:r w:rsidRPr="00CA3EF2">
        <w:rPr>
          <w:rFonts w:eastAsia="Calibri"/>
        </w:rPr>
        <w:t xml:space="preserve">оговором, Цивільним  і Господарським кодексами  України,  п. </w:t>
      </w:r>
      <w:r w:rsidRPr="00CA3EF2">
        <w:rPr>
          <w:rFonts w:eastAsia="Calibri"/>
          <w:lang w:val="uk-UA"/>
        </w:rPr>
        <w:t>29</w:t>
      </w:r>
      <w:r w:rsidRPr="00CA3EF2">
        <w:rPr>
          <w:rFonts w:eastAsia="Calibri"/>
        </w:rPr>
        <w:t xml:space="preserve"> Загальних умов  та  іншими  актами законодавства.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bookmarkStart w:id="120" w:name="o143"/>
      <w:bookmarkEnd w:id="120"/>
      <w:r w:rsidRPr="00CA3EF2">
        <w:rPr>
          <w:rFonts w:ascii="Courier New" w:eastAsia="Calibri" w:hAnsi="Courier New" w:cs="Courier New"/>
          <w:sz w:val="20"/>
          <w:szCs w:val="20"/>
        </w:rPr>
        <w:t xml:space="preserve">     </w:t>
      </w:r>
      <w:r w:rsidRPr="00CA3EF2">
        <w:rPr>
          <w:rFonts w:eastAsia="Calibri"/>
          <w:lang w:val="uk-UA"/>
        </w:rPr>
        <w:t xml:space="preserve">4.3. </w:t>
      </w:r>
      <w:r w:rsidRPr="00CA3EF2">
        <w:rPr>
          <w:rFonts w:eastAsia="Calibri"/>
          <w:bCs/>
        </w:rPr>
        <w:t xml:space="preserve">Підрядник має право: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bookmarkStart w:id="121" w:name="o144"/>
      <w:bookmarkEnd w:id="121"/>
      <w:r w:rsidRPr="00CA3EF2">
        <w:rPr>
          <w:rFonts w:eastAsia="Calibri"/>
        </w:rPr>
        <w:t xml:space="preserve">     </w:t>
      </w:r>
      <w:r w:rsidRPr="00CA3EF2">
        <w:rPr>
          <w:rFonts w:eastAsia="Calibri"/>
          <w:lang w:val="uk-UA"/>
        </w:rPr>
        <w:t xml:space="preserve">-    </w:t>
      </w:r>
      <w:r w:rsidRPr="00CA3EF2">
        <w:rPr>
          <w:rFonts w:eastAsia="Calibri"/>
        </w:rPr>
        <w:t xml:space="preserve">залучати за згодою </w:t>
      </w:r>
      <w:r w:rsidRPr="00CA3EF2">
        <w:rPr>
          <w:rFonts w:eastAsia="Calibri"/>
          <w:lang w:val="uk-UA"/>
        </w:rPr>
        <w:t>З</w:t>
      </w:r>
      <w:r w:rsidRPr="00CA3EF2">
        <w:rPr>
          <w:rFonts w:eastAsia="Calibri"/>
        </w:rPr>
        <w:t xml:space="preserve">амовника до  виконання  </w:t>
      </w:r>
      <w:r w:rsidRPr="00CA3EF2">
        <w:rPr>
          <w:rFonts w:eastAsia="Calibri"/>
          <w:lang w:val="uk-UA"/>
        </w:rPr>
        <w:t>Д</w:t>
      </w:r>
      <w:r w:rsidRPr="00CA3EF2">
        <w:rPr>
          <w:rFonts w:eastAsia="Calibri"/>
        </w:rPr>
        <w:t>оговору третіх осіб (</w:t>
      </w:r>
      <w:r w:rsidRPr="00CA3EF2">
        <w:rPr>
          <w:rFonts w:eastAsia="Calibri"/>
          <w:lang w:val="uk-UA"/>
        </w:rPr>
        <w:t>С</w:t>
      </w:r>
      <w:r w:rsidRPr="00CA3EF2">
        <w:rPr>
          <w:rFonts w:eastAsia="Calibri"/>
        </w:rPr>
        <w:t xml:space="preserve">убпідрядників); </w:t>
      </w:r>
      <w:r w:rsidRPr="00CA3EF2">
        <w:rPr>
          <w:rFonts w:eastAsia="Calibri"/>
        </w:rPr>
        <w:br/>
      </w:r>
      <w:bookmarkStart w:id="122" w:name="o145"/>
      <w:bookmarkEnd w:id="122"/>
      <w:r w:rsidRPr="00CA3EF2">
        <w:rPr>
          <w:rFonts w:eastAsia="Calibri"/>
        </w:rPr>
        <w:t xml:space="preserve">     </w:t>
      </w:r>
      <w:r w:rsidRPr="00CA3EF2">
        <w:rPr>
          <w:rFonts w:eastAsia="Calibri"/>
          <w:lang w:val="uk-UA"/>
        </w:rPr>
        <w:t xml:space="preserve">-    </w:t>
      </w:r>
      <w:r w:rsidRPr="00CA3EF2">
        <w:rPr>
          <w:rFonts w:eastAsia="Calibri"/>
        </w:rPr>
        <w:t xml:space="preserve">зупиняти роботи   у   разі   невиконання   </w:t>
      </w:r>
      <w:r w:rsidRPr="00CA3EF2">
        <w:rPr>
          <w:rFonts w:eastAsia="Calibri"/>
          <w:lang w:val="uk-UA"/>
        </w:rPr>
        <w:t>З</w:t>
      </w:r>
      <w:r w:rsidRPr="00CA3EF2">
        <w:rPr>
          <w:rFonts w:eastAsia="Calibri"/>
        </w:rPr>
        <w:t xml:space="preserve">амовником   своїх зобов'язань за </w:t>
      </w:r>
      <w:r w:rsidRPr="00CA3EF2">
        <w:rPr>
          <w:rFonts w:eastAsia="Calibri"/>
          <w:lang w:val="uk-UA"/>
        </w:rPr>
        <w:t>Д</w:t>
      </w:r>
      <w:r w:rsidRPr="00CA3EF2">
        <w:rPr>
          <w:rFonts w:eastAsia="Calibri"/>
        </w:rPr>
        <w:t xml:space="preserve">оговором,  що призвело до ускладнення  або до неможливості проведення </w:t>
      </w:r>
      <w:r w:rsidRPr="00CA3EF2">
        <w:rPr>
          <w:rFonts w:eastAsia="Calibri"/>
          <w:lang w:val="uk-UA"/>
        </w:rPr>
        <w:t>П</w:t>
      </w:r>
      <w:r w:rsidRPr="00CA3EF2">
        <w:rPr>
          <w:rFonts w:eastAsia="Calibri"/>
        </w:rPr>
        <w:t>ідрядником робіт;</w:t>
      </w:r>
      <w:bookmarkStart w:id="123" w:name="o146"/>
      <w:bookmarkStart w:id="124" w:name="o147"/>
      <w:bookmarkStart w:id="125" w:name="o148"/>
      <w:bookmarkStart w:id="126" w:name="o149"/>
      <w:bookmarkStart w:id="127" w:name="o150"/>
      <w:bookmarkStart w:id="128" w:name="o151"/>
      <w:bookmarkEnd w:id="123"/>
      <w:bookmarkEnd w:id="124"/>
      <w:bookmarkEnd w:id="125"/>
      <w:bookmarkEnd w:id="126"/>
      <w:bookmarkEnd w:id="127"/>
      <w:bookmarkEnd w:id="128"/>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CA3EF2">
        <w:rPr>
          <w:rFonts w:eastAsia="Calibri"/>
          <w:lang w:val="uk-UA"/>
        </w:rPr>
        <w:lastRenderedPageBreak/>
        <w:t xml:space="preserve">     -    </w:t>
      </w:r>
      <w:r w:rsidRPr="00CA3EF2">
        <w:rPr>
          <w:rFonts w:eastAsia="Calibri"/>
        </w:rPr>
        <w:t xml:space="preserve">на відшкодування  завданих   йому   збитків   відповідно   до законодавства та </w:t>
      </w:r>
      <w:r w:rsidRPr="00CA3EF2">
        <w:rPr>
          <w:rFonts w:eastAsia="Calibri"/>
          <w:lang w:val="uk-UA"/>
        </w:rPr>
        <w:t>Д</w:t>
      </w:r>
      <w:r w:rsidRPr="00CA3EF2">
        <w:rPr>
          <w:rFonts w:eastAsia="Calibri"/>
        </w:rPr>
        <w:t xml:space="preserve">оговору; </w:t>
      </w:r>
      <w:r w:rsidRPr="00CA3EF2">
        <w:rPr>
          <w:rFonts w:eastAsia="Calibri"/>
        </w:rPr>
        <w:br/>
      </w:r>
      <w:bookmarkStart w:id="129" w:name="o152"/>
      <w:bookmarkEnd w:id="129"/>
      <w:r w:rsidRPr="00CA3EF2">
        <w:rPr>
          <w:rFonts w:eastAsia="Calibri"/>
        </w:rPr>
        <w:t xml:space="preserve">     </w:t>
      </w:r>
      <w:r w:rsidRPr="00CA3EF2">
        <w:rPr>
          <w:rFonts w:eastAsia="Calibri"/>
          <w:lang w:val="uk-UA"/>
        </w:rPr>
        <w:t xml:space="preserve">-     </w:t>
      </w:r>
      <w:r w:rsidRPr="00CA3EF2">
        <w:rPr>
          <w:rFonts w:eastAsia="Calibri"/>
        </w:rPr>
        <w:t xml:space="preserve">ініціювати внесення змін у </w:t>
      </w:r>
      <w:r w:rsidRPr="00CA3EF2">
        <w:rPr>
          <w:rFonts w:eastAsia="Calibri"/>
          <w:lang w:val="uk-UA"/>
        </w:rPr>
        <w:t>Д</w:t>
      </w:r>
      <w:r w:rsidRPr="00CA3EF2">
        <w:rPr>
          <w:rFonts w:eastAsia="Calibri"/>
        </w:rPr>
        <w:t xml:space="preserve">оговір.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rPr>
      </w:pPr>
      <w:bookmarkStart w:id="130" w:name="o153"/>
      <w:bookmarkEnd w:id="130"/>
      <w:r w:rsidRPr="00CA3EF2">
        <w:rPr>
          <w:rFonts w:eastAsia="Calibri"/>
        </w:rPr>
        <w:t xml:space="preserve">     Підрядник має   також   інші   </w:t>
      </w:r>
      <w:proofErr w:type="gramStart"/>
      <w:r w:rsidRPr="00CA3EF2">
        <w:rPr>
          <w:rFonts w:eastAsia="Calibri"/>
        </w:rPr>
        <w:t>права,  передбачені</w:t>
      </w:r>
      <w:proofErr w:type="gramEnd"/>
      <w:r w:rsidRPr="00CA3EF2">
        <w:rPr>
          <w:rFonts w:eastAsia="Calibri"/>
        </w:rPr>
        <w:t xml:space="preserve">  </w:t>
      </w:r>
      <w:r w:rsidRPr="00CA3EF2">
        <w:rPr>
          <w:rFonts w:eastAsia="Calibri"/>
          <w:lang w:val="uk-UA"/>
        </w:rPr>
        <w:t>Д</w:t>
      </w:r>
      <w:r w:rsidRPr="00CA3EF2">
        <w:rPr>
          <w:rFonts w:eastAsia="Calibri"/>
        </w:rPr>
        <w:t>оговором, Цивільним  і Господарським кодексами</w:t>
      </w:r>
      <w:r w:rsidRPr="00CA3EF2">
        <w:rPr>
          <w:rFonts w:eastAsia="Calibri"/>
          <w:lang w:val="uk-UA"/>
        </w:rPr>
        <w:t xml:space="preserve"> </w:t>
      </w:r>
      <w:r w:rsidRPr="00CA3EF2">
        <w:rPr>
          <w:rFonts w:eastAsia="Calibri"/>
        </w:rPr>
        <w:t xml:space="preserve">України, цими Загальними умовами та іншими актами законодавства. </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rPr>
      </w:pPr>
      <w:bookmarkStart w:id="131" w:name="o154"/>
      <w:bookmarkEnd w:id="131"/>
      <w:r w:rsidRPr="00CA3EF2">
        <w:rPr>
          <w:rFonts w:ascii="Courier New" w:eastAsia="Calibri" w:hAnsi="Courier New" w:cs="Courier New"/>
          <w:sz w:val="20"/>
          <w:szCs w:val="20"/>
        </w:rPr>
        <w:t xml:space="preserve">     </w:t>
      </w:r>
      <w:r w:rsidRPr="00CA3EF2">
        <w:rPr>
          <w:rFonts w:eastAsia="Calibri"/>
          <w:lang w:val="uk-UA"/>
        </w:rPr>
        <w:t xml:space="preserve">4.4. </w:t>
      </w:r>
      <w:r w:rsidRPr="00CA3EF2">
        <w:rPr>
          <w:rFonts w:eastAsia="Calibri"/>
          <w:bCs/>
        </w:rPr>
        <w:t xml:space="preserve">Підрядник зобов'язаний: </w:t>
      </w:r>
      <w:r w:rsidRPr="00CA3EF2">
        <w:rPr>
          <w:rFonts w:eastAsia="Calibri"/>
          <w:bCs/>
        </w:rPr>
        <w:br/>
      </w:r>
      <w:bookmarkStart w:id="132" w:name="o155"/>
      <w:bookmarkEnd w:id="132"/>
      <w:r w:rsidRPr="00CA3EF2">
        <w:rPr>
          <w:rFonts w:eastAsia="Calibri"/>
        </w:rPr>
        <w:t xml:space="preserve">     </w:t>
      </w:r>
      <w:r w:rsidRPr="00CA3EF2">
        <w:rPr>
          <w:rFonts w:eastAsia="Calibri"/>
          <w:lang w:val="uk-UA"/>
        </w:rPr>
        <w:t xml:space="preserve">-   </w:t>
      </w:r>
      <w:r w:rsidRPr="00CA3EF2">
        <w:rPr>
          <w:rFonts w:eastAsia="Calibri"/>
        </w:rPr>
        <w:t xml:space="preserve">виконати з  використанням  власних  ресурсів,  якщо  інше  не встановлено умовами </w:t>
      </w:r>
      <w:r w:rsidRPr="00CA3EF2">
        <w:rPr>
          <w:rFonts w:eastAsia="Calibri"/>
          <w:lang w:val="uk-UA"/>
        </w:rPr>
        <w:t>Д</w:t>
      </w:r>
      <w:r w:rsidRPr="00CA3EF2">
        <w:rPr>
          <w:rFonts w:eastAsia="Calibri"/>
        </w:rPr>
        <w:t xml:space="preserve">оговору,  та  у  встановлені  строки роботи відповідно до проектної та кошторисної документації; </w:t>
      </w:r>
      <w:r w:rsidRPr="00CA3EF2">
        <w:rPr>
          <w:rFonts w:eastAsia="Calibri"/>
        </w:rPr>
        <w:br/>
      </w:r>
      <w:bookmarkStart w:id="133" w:name="o156"/>
      <w:bookmarkEnd w:id="133"/>
      <w:r w:rsidRPr="00CA3EF2">
        <w:rPr>
          <w:rFonts w:eastAsia="Calibri"/>
        </w:rPr>
        <w:t xml:space="preserve">     </w:t>
      </w:r>
      <w:r w:rsidRPr="00CA3EF2">
        <w:rPr>
          <w:rFonts w:eastAsia="Calibri"/>
          <w:lang w:val="uk-UA"/>
        </w:rPr>
        <w:t xml:space="preserve">-    </w:t>
      </w:r>
      <w:r w:rsidRPr="00CA3EF2">
        <w:rPr>
          <w:rFonts w:eastAsia="Calibri"/>
        </w:rPr>
        <w:t>одержати  встановлені  законом  дозволи  на виконання окремих видів робіт;</w:t>
      </w:r>
      <w:bookmarkStart w:id="134" w:name="o157"/>
      <w:bookmarkEnd w:id="134"/>
      <w:r w:rsidRPr="00CA3EF2">
        <w:rPr>
          <w:rFonts w:eastAsia="Calibri"/>
        </w:rPr>
        <w:t xml:space="preserve"> </w:t>
      </w:r>
      <w:bookmarkStart w:id="135" w:name="o158"/>
      <w:bookmarkEnd w:id="135"/>
      <w:r w:rsidRPr="00CA3EF2">
        <w:rPr>
          <w:rFonts w:eastAsia="Calibri"/>
        </w:rPr>
        <w:t xml:space="preserve"> </w:t>
      </w:r>
      <w:r w:rsidRPr="00CA3EF2">
        <w:rPr>
          <w:rFonts w:eastAsia="Calibri"/>
        </w:rPr>
        <w:br/>
      </w:r>
      <w:bookmarkStart w:id="136" w:name="o163"/>
      <w:bookmarkEnd w:id="136"/>
      <w:r w:rsidRPr="00CA3EF2">
        <w:rPr>
          <w:rFonts w:eastAsia="Calibri"/>
        </w:rPr>
        <w:t xml:space="preserve">     </w:t>
      </w:r>
      <w:r w:rsidRPr="00CA3EF2">
        <w:rPr>
          <w:rFonts w:eastAsia="Calibri"/>
          <w:lang w:val="uk-UA"/>
        </w:rPr>
        <w:t xml:space="preserve">-    </w:t>
      </w:r>
      <w:r w:rsidRPr="00CA3EF2">
        <w:rPr>
          <w:rFonts w:eastAsia="Calibri"/>
        </w:rPr>
        <w:t>здійснювати експертну   перевірку,   випробовування    робіт, матеріалів,    конструкцій   виробів,   устаткування</w:t>
      </w:r>
      <w:r w:rsidRPr="00CA3EF2">
        <w:rPr>
          <w:rFonts w:eastAsia="Calibri"/>
          <w:lang w:val="uk-UA"/>
        </w:rPr>
        <w:t>,</w:t>
      </w:r>
      <w:r w:rsidRPr="00CA3EF2">
        <w:rPr>
          <w:rFonts w:eastAsia="Calibri"/>
        </w:rPr>
        <w:t xml:space="preserve">   тощо,   які використовуються  для  виконання  робіт,  та  </w:t>
      </w:r>
      <w:r w:rsidRPr="00CA3EF2">
        <w:rPr>
          <w:rFonts w:eastAsia="Calibri"/>
          <w:lang w:val="uk-UA"/>
        </w:rPr>
        <w:t>п</w:t>
      </w:r>
      <w:r w:rsidRPr="00CA3EF2">
        <w:rPr>
          <w:rFonts w:eastAsia="Calibri"/>
        </w:rPr>
        <w:t xml:space="preserve">овідомляти  про  це замовника у визначені </w:t>
      </w:r>
      <w:r w:rsidRPr="00CA3EF2">
        <w:rPr>
          <w:rFonts w:eastAsia="Calibri"/>
          <w:lang w:val="uk-UA"/>
        </w:rPr>
        <w:t>Д</w:t>
      </w:r>
      <w:r w:rsidRPr="00CA3EF2">
        <w:rPr>
          <w:rFonts w:eastAsia="Calibri"/>
        </w:rPr>
        <w:t xml:space="preserve">оговором строки; </w:t>
      </w:r>
      <w:r w:rsidRPr="00CA3EF2">
        <w:rPr>
          <w:rFonts w:eastAsia="Calibri"/>
        </w:rPr>
        <w:br/>
      </w:r>
      <w:bookmarkStart w:id="137" w:name="o164"/>
      <w:bookmarkEnd w:id="137"/>
      <w:r w:rsidRPr="00CA3EF2">
        <w:rPr>
          <w:rFonts w:eastAsia="Calibri"/>
        </w:rPr>
        <w:t xml:space="preserve">     </w:t>
      </w:r>
      <w:r w:rsidRPr="00CA3EF2">
        <w:rPr>
          <w:rFonts w:eastAsia="Calibri"/>
          <w:lang w:val="uk-UA"/>
        </w:rPr>
        <w:t xml:space="preserve">-    </w:t>
      </w:r>
      <w:r w:rsidRPr="00CA3EF2">
        <w:rPr>
          <w:rFonts w:eastAsia="Calibri"/>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bookmarkStart w:id="138" w:name="o165"/>
      <w:bookmarkEnd w:id="138"/>
      <w:r w:rsidRPr="00CA3EF2">
        <w:rPr>
          <w:rFonts w:eastAsia="Calibri"/>
        </w:rPr>
        <w:t xml:space="preserve"> </w:t>
      </w:r>
      <w:r w:rsidRPr="00CA3EF2">
        <w:rPr>
          <w:rFonts w:eastAsia="Calibri"/>
        </w:rPr>
        <w:br/>
      </w:r>
      <w:bookmarkStart w:id="139" w:name="o166"/>
      <w:bookmarkEnd w:id="139"/>
      <w:r w:rsidRPr="00CA3EF2">
        <w:rPr>
          <w:rFonts w:eastAsia="Calibri"/>
        </w:rPr>
        <w:t xml:space="preserve">     </w:t>
      </w:r>
      <w:r w:rsidRPr="00CA3EF2">
        <w:rPr>
          <w:rFonts w:eastAsia="Calibri"/>
          <w:lang w:val="uk-UA"/>
        </w:rPr>
        <w:t xml:space="preserve">-     </w:t>
      </w:r>
      <w:r w:rsidRPr="00CA3EF2">
        <w:rPr>
          <w:rFonts w:eastAsia="Calibri"/>
        </w:rPr>
        <w:t xml:space="preserve">передати замовнику у порядку, передбаченому законодавством та </w:t>
      </w:r>
      <w:r w:rsidRPr="00CA3EF2">
        <w:rPr>
          <w:rFonts w:eastAsia="Calibri"/>
          <w:lang w:val="uk-UA"/>
        </w:rPr>
        <w:t>Д</w:t>
      </w:r>
      <w:r w:rsidRPr="00CA3EF2">
        <w:rPr>
          <w:rFonts w:eastAsia="Calibri"/>
        </w:rPr>
        <w:t xml:space="preserve">оговором, закінчені роботи (об'єкт); </w:t>
      </w:r>
      <w:r w:rsidRPr="00CA3EF2">
        <w:rPr>
          <w:rFonts w:eastAsia="Calibri"/>
        </w:rPr>
        <w:br/>
      </w:r>
      <w:bookmarkStart w:id="140" w:name="o167"/>
      <w:bookmarkEnd w:id="140"/>
      <w:r w:rsidRPr="00CA3EF2">
        <w:rPr>
          <w:rFonts w:eastAsia="Calibri"/>
        </w:rPr>
        <w:t xml:space="preserve">     </w:t>
      </w:r>
      <w:r w:rsidRPr="00CA3EF2">
        <w:rPr>
          <w:rFonts w:eastAsia="Calibri"/>
          <w:lang w:val="uk-UA"/>
        </w:rPr>
        <w:t xml:space="preserve">-     </w:t>
      </w:r>
      <w:r w:rsidRPr="00CA3EF2">
        <w:rPr>
          <w:rFonts w:eastAsia="Calibri"/>
        </w:rPr>
        <w:t xml:space="preserve">вжити заходів  до  недопущення  передачі  без згоди замовника проектної документації (примірників, копій) третім особам; </w:t>
      </w:r>
      <w:r w:rsidRPr="00CA3EF2">
        <w:rPr>
          <w:rFonts w:eastAsia="Calibri"/>
        </w:rPr>
        <w:br/>
      </w:r>
      <w:bookmarkStart w:id="141" w:name="o168"/>
      <w:bookmarkEnd w:id="141"/>
      <w:r w:rsidRPr="00CA3EF2">
        <w:rPr>
          <w:rFonts w:eastAsia="Calibri"/>
        </w:rPr>
        <w:t xml:space="preserve">     </w:t>
      </w:r>
      <w:r w:rsidRPr="00CA3EF2">
        <w:rPr>
          <w:rFonts w:eastAsia="Calibri"/>
          <w:lang w:val="uk-UA"/>
        </w:rPr>
        <w:t xml:space="preserve">-     </w:t>
      </w:r>
      <w:r w:rsidRPr="00CA3EF2">
        <w:rPr>
          <w:rFonts w:eastAsia="Calibri"/>
        </w:rPr>
        <w:t xml:space="preserve">забезпечити ведення та  передачу  </w:t>
      </w:r>
      <w:r w:rsidRPr="00CA3EF2">
        <w:rPr>
          <w:rFonts w:eastAsia="Calibri"/>
          <w:lang w:val="uk-UA"/>
        </w:rPr>
        <w:t>З</w:t>
      </w:r>
      <w:r w:rsidRPr="00CA3EF2">
        <w:rPr>
          <w:rFonts w:eastAsia="Calibri"/>
        </w:rPr>
        <w:t xml:space="preserve">амовнику  в  установленому порядку документів про виконання </w:t>
      </w:r>
      <w:r w:rsidRPr="00CA3EF2">
        <w:rPr>
          <w:rFonts w:eastAsia="Calibri"/>
          <w:lang w:val="uk-UA"/>
        </w:rPr>
        <w:t>Д</w:t>
      </w:r>
      <w:r w:rsidRPr="00CA3EF2">
        <w:rPr>
          <w:rFonts w:eastAsia="Calibri"/>
        </w:rPr>
        <w:t xml:space="preserve">оговору; </w:t>
      </w:r>
      <w:r w:rsidRPr="00CA3EF2">
        <w:rPr>
          <w:rFonts w:eastAsia="Calibri"/>
        </w:rPr>
        <w:br/>
      </w:r>
      <w:bookmarkStart w:id="142" w:name="o169"/>
      <w:bookmarkEnd w:id="142"/>
      <w:r w:rsidRPr="00CA3EF2">
        <w:rPr>
          <w:rFonts w:eastAsia="Calibri"/>
        </w:rPr>
        <w:t xml:space="preserve">     </w:t>
      </w:r>
      <w:r w:rsidRPr="00CA3EF2">
        <w:rPr>
          <w:rFonts w:eastAsia="Calibri"/>
          <w:lang w:val="uk-UA"/>
        </w:rPr>
        <w:t xml:space="preserve">-     </w:t>
      </w:r>
      <w:r w:rsidRPr="00CA3EF2">
        <w:rPr>
          <w:rFonts w:eastAsia="Calibri"/>
        </w:rPr>
        <w:t xml:space="preserve">координувати діяльність </w:t>
      </w:r>
      <w:r w:rsidRPr="00CA3EF2">
        <w:rPr>
          <w:rFonts w:eastAsia="Calibri"/>
          <w:lang w:val="uk-UA"/>
        </w:rPr>
        <w:t>С</w:t>
      </w:r>
      <w:r w:rsidRPr="00CA3EF2">
        <w:rPr>
          <w:rFonts w:eastAsia="Calibri"/>
        </w:rPr>
        <w:t xml:space="preserve">убпідрядників   на   будівельному майданчику,   якщо   інше   не   передбачено   </w:t>
      </w:r>
      <w:r w:rsidRPr="00CA3EF2">
        <w:rPr>
          <w:rFonts w:eastAsia="Calibri"/>
          <w:lang w:val="uk-UA"/>
        </w:rPr>
        <w:t>Д</w:t>
      </w:r>
      <w:r w:rsidRPr="00CA3EF2">
        <w:rPr>
          <w:rFonts w:eastAsia="Calibri"/>
        </w:rPr>
        <w:t xml:space="preserve">оговором; </w:t>
      </w:r>
      <w:r w:rsidRPr="00CA3EF2">
        <w:rPr>
          <w:rFonts w:eastAsia="Calibri"/>
        </w:rPr>
        <w:br/>
      </w:r>
      <w:bookmarkStart w:id="143" w:name="o170"/>
      <w:bookmarkEnd w:id="143"/>
      <w:r w:rsidRPr="00CA3EF2">
        <w:rPr>
          <w:rFonts w:eastAsia="Calibri"/>
        </w:rPr>
        <w:t xml:space="preserve">     </w:t>
      </w:r>
      <w:r w:rsidRPr="00CA3EF2">
        <w:rPr>
          <w:rFonts w:eastAsia="Calibri"/>
          <w:lang w:val="uk-UA"/>
        </w:rPr>
        <w:t xml:space="preserve">-     </w:t>
      </w:r>
      <w:r w:rsidRPr="00CA3EF2">
        <w:rPr>
          <w:rFonts w:eastAsia="Calibri"/>
        </w:rPr>
        <w:t xml:space="preserve">своєчасно усувати недоліки робіт, допущені з його вини; </w:t>
      </w:r>
      <w:r w:rsidRPr="00CA3EF2">
        <w:rPr>
          <w:rFonts w:eastAsia="Calibri"/>
        </w:rPr>
        <w:br/>
      </w:r>
      <w:bookmarkStart w:id="144" w:name="o171"/>
      <w:bookmarkEnd w:id="144"/>
      <w:r w:rsidRPr="00CA3EF2">
        <w:rPr>
          <w:rFonts w:eastAsia="Calibri"/>
        </w:rPr>
        <w:t xml:space="preserve">     </w:t>
      </w:r>
      <w:r w:rsidRPr="00CA3EF2">
        <w:rPr>
          <w:rFonts w:eastAsia="Calibri"/>
          <w:lang w:val="uk-UA"/>
        </w:rPr>
        <w:t xml:space="preserve">-     </w:t>
      </w:r>
      <w:r w:rsidRPr="00CA3EF2">
        <w:rPr>
          <w:rFonts w:eastAsia="Calibri"/>
        </w:rPr>
        <w:t xml:space="preserve">відшкодувати відповідно  до законодавства та </w:t>
      </w:r>
      <w:r w:rsidRPr="00CA3EF2">
        <w:rPr>
          <w:rFonts w:eastAsia="Calibri"/>
          <w:lang w:val="uk-UA"/>
        </w:rPr>
        <w:t>Д</w:t>
      </w:r>
      <w:r w:rsidRPr="00CA3EF2">
        <w:rPr>
          <w:rFonts w:eastAsia="Calibri"/>
        </w:rPr>
        <w:t xml:space="preserve">оговору завдані замовнику збитки; </w:t>
      </w:r>
    </w:p>
    <w:p w:rsidR="00F84E04"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bookmarkStart w:id="145" w:name="o172"/>
      <w:bookmarkEnd w:id="145"/>
      <w:r w:rsidRPr="00CA3EF2">
        <w:rPr>
          <w:rFonts w:eastAsia="Calibri"/>
        </w:rPr>
        <w:t xml:space="preserve">     </w:t>
      </w:r>
      <w:r w:rsidRPr="00CA3EF2">
        <w:rPr>
          <w:rFonts w:eastAsia="Calibri"/>
          <w:lang w:val="uk-UA"/>
        </w:rPr>
        <w:t xml:space="preserve">-     </w:t>
      </w:r>
      <w:r w:rsidRPr="00CA3EF2">
        <w:rPr>
          <w:rFonts w:eastAsia="Calibri"/>
        </w:rPr>
        <w:t xml:space="preserve">інформувати в  установленому  порядку   замовника   про   хід виконання   зобов'язань   за   </w:t>
      </w:r>
      <w:r w:rsidRPr="00CA3EF2">
        <w:rPr>
          <w:rFonts w:eastAsia="Calibri"/>
          <w:lang w:val="uk-UA"/>
        </w:rPr>
        <w:t>Д</w:t>
      </w:r>
      <w:r w:rsidRPr="00CA3EF2">
        <w:rPr>
          <w:rFonts w:eastAsia="Calibri"/>
        </w:rPr>
        <w:t xml:space="preserve">оговором,  обставини,  що перешкоджають його виконанню, а також про заходи, необхідні для їх усунення; </w:t>
      </w:r>
      <w:r w:rsidRPr="00CA3EF2">
        <w:rPr>
          <w:rFonts w:eastAsia="Calibri"/>
        </w:rPr>
        <w:br/>
      </w:r>
      <w:r w:rsidRPr="00CA3EF2">
        <w:rPr>
          <w:rFonts w:eastAsia="Calibri"/>
          <w:lang w:val="uk-UA"/>
        </w:rPr>
        <w:t xml:space="preserve">    </w:t>
      </w:r>
      <w:bookmarkStart w:id="146" w:name="o173"/>
      <w:bookmarkEnd w:id="146"/>
      <w:r w:rsidRPr="00CA3EF2">
        <w:rPr>
          <w:rFonts w:eastAsia="Calibri"/>
        </w:rPr>
        <w:t xml:space="preserve"> </w:t>
      </w:r>
      <w:r w:rsidRPr="00CA3EF2">
        <w:rPr>
          <w:rFonts w:eastAsia="Calibri"/>
          <w:lang w:val="uk-UA"/>
        </w:rPr>
        <w:t xml:space="preserve">-  </w:t>
      </w:r>
      <w:r w:rsidRPr="00CA3EF2">
        <w:rPr>
          <w:rFonts w:eastAsia="Calibri"/>
        </w:rPr>
        <w:t xml:space="preserve"> виконувати належним   чином  інші  зобов'язання,  передбачені </w:t>
      </w:r>
      <w:r w:rsidRPr="00CA3EF2">
        <w:rPr>
          <w:rFonts w:eastAsia="Calibri"/>
          <w:lang w:val="uk-UA"/>
        </w:rPr>
        <w:t>Д</w:t>
      </w:r>
      <w:r w:rsidRPr="00CA3EF2">
        <w:rPr>
          <w:rFonts w:eastAsia="Calibri"/>
        </w:rPr>
        <w:t xml:space="preserve">оговором, Цивільним  і Господарським  кодексами  України,  </w:t>
      </w:r>
      <w:r w:rsidRPr="00CA3EF2">
        <w:rPr>
          <w:rFonts w:eastAsia="Calibri"/>
          <w:lang w:val="uk-UA"/>
        </w:rPr>
        <w:t>п. 31</w:t>
      </w:r>
      <w:r w:rsidRPr="00CA3EF2">
        <w:rPr>
          <w:rFonts w:eastAsia="Calibri"/>
        </w:rPr>
        <w:t xml:space="preserve">  Загальни</w:t>
      </w:r>
      <w:r w:rsidRPr="00CA3EF2">
        <w:rPr>
          <w:rFonts w:eastAsia="Calibri"/>
          <w:lang w:val="uk-UA"/>
        </w:rPr>
        <w:t>х</w:t>
      </w:r>
      <w:r w:rsidRPr="00CA3EF2">
        <w:rPr>
          <w:rFonts w:eastAsia="Calibri"/>
        </w:rPr>
        <w:t xml:space="preserve">  умов  та  іншими  актами законодавства.</w:t>
      </w:r>
    </w:p>
    <w:p w:rsidR="00F84E04" w:rsidRPr="00CA3EF2" w:rsidRDefault="00F84E04" w:rsidP="00F8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highlight w:val="yellow"/>
          <w:lang w:val="uk-UA"/>
        </w:rPr>
      </w:pPr>
      <w:r w:rsidRPr="00CA3EF2">
        <w:rPr>
          <w:rFonts w:eastAsia="Calibri"/>
        </w:rPr>
        <w:t xml:space="preserve"> </w:t>
      </w:r>
    </w:p>
    <w:p w:rsidR="00F84E04" w:rsidRPr="00CA3EF2" w:rsidRDefault="00F84E04" w:rsidP="00F84E04">
      <w:pPr>
        <w:ind w:firstLine="567"/>
        <w:rPr>
          <w:b/>
          <w:bCs/>
          <w:lang w:val="uk-UA"/>
        </w:rPr>
      </w:pPr>
      <w:r w:rsidRPr="00CA3EF2">
        <w:rPr>
          <w:b/>
          <w:bCs/>
          <w:lang w:val="uk-UA"/>
        </w:rPr>
        <w:t xml:space="preserve">5. </w:t>
      </w:r>
      <w:r w:rsidRPr="00CA3EF2">
        <w:rPr>
          <w:b/>
          <w:bCs/>
        </w:rPr>
        <w:t>Забезпечення виконання зобов'язань Сторін за Договором</w:t>
      </w:r>
    </w:p>
    <w:p w:rsidR="00F84E04" w:rsidRPr="00CA3EF2" w:rsidRDefault="00F84E04" w:rsidP="00F84E04">
      <w:pPr>
        <w:ind w:firstLine="567"/>
        <w:jc w:val="both"/>
      </w:pPr>
      <w:r w:rsidRPr="00CA3EF2">
        <w:rPr>
          <w:lang w:val="uk-UA"/>
        </w:rPr>
        <w:t>5.1</w:t>
      </w:r>
      <w:r w:rsidRPr="00CA3EF2">
        <w:t>. Виконання зобов'язань Замовника за Договором забезпечується неустойкою.</w:t>
      </w:r>
    </w:p>
    <w:p w:rsidR="00F84E04" w:rsidRPr="00CA3EF2" w:rsidRDefault="00F84E04" w:rsidP="00F84E04">
      <w:pPr>
        <w:ind w:firstLine="567"/>
        <w:jc w:val="both"/>
        <w:rPr>
          <w:lang w:val="uk-UA"/>
        </w:rPr>
      </w:pPr>
      <w:r w:rsidRPr="00CA3EF2">
        <w:rPr>
          <w:lang w:val="uk-UA"/>
        </w:rPr>
        <w:t>5.2</w:t>
      </w:r>
      <w:r w:rsidRPr="00CA3EF2">
        <w:t xml:space="preserve">. Умови забезпечення виконання зобов'язань за рахунок стягнення неустойки визначені в п. </w:t>
      </w:r>
      <w:r w:rsidRPr="00CA3EF2">
        <w:rPr>
          <w:lang w:val="uk-UA"/>
        </w:rPr>
        <w:t>1</w:t>
      </w:r>
      <w:r w:rsidRPr="00CA3EF2">
        <w:t>7</w:t>
      </w:r>
      <w:r w:rsidRPr="00CA3EF2">
        <w:rPr>
          <w:lang w:val="uk-UA"/>
        </w:rPr>
        <w:t>.2</w:t>
      </w:r>
      <w:r w:rsidRPr="00CA3EF2">
        <w:t xml:space="preserve"> та п. </w:t>
      </w:r>
      <w:r w:rsidRPr="00CA3EF2">
        <w:rPr>
          <w:lang w:val="uk-UA"/>
        </w:rPr>
        <w:t>1</w:t>
      </w:r>
      <w:r w:rsidRPr="00CA3EF2">
        <w:t>7</w:t>
      </w:r>
      <w:r w:rsidRPr="00CA3EF2">
        <w:rPr>
          <w:lang w:val="uk-UA"/>
        </w:rPr>
        <w:t>.3</w:t>
      </w:r>
      <w:r w:rsidRPr="00CA3EF2">
        <w:t xml:space="preserve"> Договору.</w:t>
      </w:r>
    </w:p>
    <w:p w:rsidR="00F84E04" w:rsidRDefault="00F84E04" w:rsidP="00F84E04">
      <w:pPr>
        <w:ind w:firstLine="567"/>
        <w:jc w:val="both"/>
        <w:rPr>
          <w:lang w:val="uk-UA"/>
        </w:rPr>
      </w:pPr>
      <w:r w:rsidRPr="00CA3EF2">
        <w:rPr>
          <w:lang w:val="uk-UA"/>
        </w:rPr>
        <w:t>Забезпечення  виконання  зобов'язань за Договором здійснюється відповідно  до  вимог  Цивільного   кодексу   України,  п.п. 32-38 Загальних умов, інших актів законодавства та умов Договору.</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6. Ризики випадкового знищення або пошкодження</w:t>
      </w:r>
      <w:r w:rsidRPr="00CA3EF2">
        <w:rPr>
          <w:b/>
          <w:bCs/>
          <w:lang w:val="uk-UA"/>
        </w:rPr>
        <w:t xml:space="preserve"> </w:t>
      </w:r>
      <w:r w:rsidRPr="00CA3EF2">
        <w:rPr>
          <w:b/>
          <w:bCs/>
        </w:rPr>
        <w:t xml:space="preserve">об'єкта будівництва та їх страхування </w:t>
      </w:r>
    </w:p>
    <w:p w:rsidR="00F84E04" w:rsidRPr="00CA3EF2" w:rsidRDefault="00F84E04" w:rsidP="00F84E04">
      <w:pPr>
        <w:ind w:firstLine="567"/>
        <w:jc w:val="both"/>
      </w:pPr>
      <w:r w:rsidRPr="00CA3EF2">
        <w:rPr>
          <w:lang w:val="uk-UA"/>
        </w:rPr>
        <w:t xml:space="preserve">6.1.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w:t>
      </w:r>
      <w:r w:rsidRPr="00CA3EF2">
        <w:t>Сторони будуть регулювати свої зобов'язання, пов'язані з цим ризиком, із урахуванням положень Загальних умов.</w:t>
      </w:r>
    </w:p>
    <w:p w:rsidR="00F84E04" w:rsidRPr="00CA3EF2" w:rsidRDefault="00F84E04" w:rsidP="00F84E04">
      <w:pPr>
        <w:ind w:firstLine="567"/>
        <w:jc w:val="both"/>
      </w:pPr>
      <w:r w:rsidRPr="00CA3EF2">
        <w:rPr>
          <w:lang w:val="uk-UA"/>
        </w:rPr>
        <w:t>6.2</w:t>
      </w:r>
      <w:r w:rsidRPr="00CA3EF2">
        <w:t>.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 (трьох)</w:t>
      </w:r>
      <w:r w:rsidRPr="00CA3EF2">
        <w:rPr>
          <w:lang w:val="uk-UA"/>
        </w:rPr>
        <w:t xml:space="preserve"> </w:t>
      </w:r>
      <w:r w:rsidRPr="00CA3EF2">
        <w:t>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F84E04" w:rsidRPr="00CA3EF2" w:rsidRDefault="00F84E04" w:rsidP="00F84E04">
      <w:pPr>
        <w:ind w:firstLine="567"/>
        <w:jc w:val="both"/>
        <w:rPr>
          <w:lang w:val="uk-UA"/>
        </w:rPr>
      </w:pPr>
      <w:r w:rsidRPr="00CA3EF2">
        <w:rPr>
          <w:lang w:val="uk-UA"/>
        </w:rPr>
        <w:lastRenderedPageBreak/>
        <w:t>6.3</w:t>
      </w:r>
      <w:r w:rsidRPr="00CA3EF2">
        <w:t xml:space="preserve">. Повідомлення про пошкодження об'єкта будівництва, відповідальність за виникнення якого несе Підрядник, надсилається Замовнику протягом 3 днів після його виявлення. Пошкодження підлягає усуненню Підрядником у строки, узгоджені Сторонами із урахуванням його складності та обсягів. </w:t>
      </w:r>
    </w:p>
    <w:p w:rsidR="00F84E04" w:rsidRDefault="00F84E04" w:rsidP="00F84E04">
      <w:pPr>
        <w:ind w:firstLine="567"/>
        <w:jc w:val="both"/>
      </w:pPr>
      <w:r w:rsidRPr="00CA3EF2">
        <w:rPr>
          <w:lang w:val="uk-UA"/>
        </w:rPr>
        <w:t>6.4</w:t>
      </w:r>
      <w:r w:rsidRPr="00CA3EF2">
        <w:t>. Підрядник повідомить Замовника про вжиті заходи протягом 3 днів після усунення пошкодження.</w:t>
      </w:r>
    </w:p>
    <w:p w:rsidR="00F84E04" w:rsidRPr="00CA3EF2" w:rsidRDefault="00F84E04" w:rsidP="00F84E04">
      <w:pPr>
        <w:ind w:firstLine="567"/>
        <w:jc w:val="both"/>
      </w:pPr>
    </w:p>
    <w:p w:rsidR="00F84E04" w:rsidRPr="00CA3EF2" w:rsidRDefault="00F84E04" w:rsidP="00F84E04">
      <w:pPr>
        <w:ind w:firstLine="567"/>
        <w:jc w:val="both"/>
        <w:rPr>
          <w:b/>
          <w:bCs/>
          <w:lang w:val="uk-UA"/>
        </w:rPr>
      </w:pPr>
      <w:r w:rsidRPr="00CA3EF2">
        <w:rPr>
          <w:b/>
          <w:bCs/>
        </w:rPr>
        <w:t>7. Забезпечення робіт (будівництва об'єкта) проектною документацією</w:t>
      </w:r>
    </w:p>
    <w:p w:rsidR="00F84E04" w:rsidRPr="00CA3EF2" w:rsidRDefault="00F84E04" w:rsidP="00F84E04">
      <w:pPr>
        <w:ind w:firstLine="567"/>
        <w:jc w:val="both"/>
      </w:pPr>
      <w:r w:rsidRPr="00CA3EF2">
        <w:rPr>
          <w:lang w:val="uk-UA"/>
        </w:rPr>
        <w:t>7.1</w:t>
      </w:r>
      <w:r w:rsidRPr="00CA3EF2">
        <w:t>. Замовник має право вносити зміни в проектну документацію із врахуванням умов, визначених в п.</w:t>
      </w:r>
      <w:r w:rsidRPr="00CA3EF2">
        <w:rPr>
          <w:lang w:val="uk-UA"/>
        </w:rPr>
        <w:t>п.</w:t>
      </w:r>
      <w:r w:rsidRPr="00CA3EF2">
        <w:t xml:space="preserve"> </w:t>
      </w:r>
      <w:r w:rsidRPr="00CA3EF2">
        <w:rPr>
          <w:lang w:val="uk-UA"/>
        </w:rPr>
        <w:t>47-</w:t>
      </w:r>
      <w:r w:rsidRPr="00CA3EF2">
        <w:t>53 Загальних умов.</w:t>
      </w:r>
    </w:p>
    <w:p w:rsidR="00F84E04" w:rsidRDefault="00F84E04" w:rsidP="00F84E04">
      <w:pPr>
        <w:ind w:firstLine="567"/>
        <w:jc w:val="both"/>
      </w:pPr>
      <w:r w:rsidRPr="00CA3EF2">
        <w:rPr>
          <w:lang w:val="uk-UA"/>
        </w:rPr>
        <w:t>7.2</w:t>
      </w:r>
      <w:r w:rsidRPr="00CA3EF2">
        <w:t>. Підрядник може надавати Замовнику пропозиції щодо поліпшення проектних рішень. Замовник розгляне і надасть відповідь Підряднику протягом 3 днів з дня одержання пропозицій.</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8. Забезпечення робіт матеріальними ресурсами та послугами</w:t>
      </w:r>
    </w:p>
    <w:p w:rsidR="00F84E04" w:rsidRPr="00CA3EF2" w:rsidRDefault="00F84E04" w:rsidP="00F84E04">
      <w:pPr>
        <w:ind w:firstLine="567"/>
        <w:jc w:val="both"/>
      </w:pPr>
      <w:r w:rsidRPr="00CA3EF2">
        <w:rPr>
          <w:lang w:val="uk-UA"/>
        </w:rPr>
        <w:t>8.1</w:t>
      </w:r>
      <w:r w:rsidRPr="00CA3EF2">
        <w:t xml:space="preserve">. Забезпечення робіт матеріалами, устаткуванням та послугами здійснюється із урахуванням положень </w:t>
      </w:r>
      <w:r w:rsidRPr="00CA3EF2">
        <w:rPr>
          <w:lang w:val="uk-UA"/>
        </w:rPr>
        <w:t xml:space="preserve">п.п. 56-60 </w:t>
      </w:r>
      <w:r w:rsidRPr="00CA3EF2">
        <w:t>Загальних умов.</w:t>
      </w:r>
    </w:p>
    <w:p w:rsidR="00F84E04" w:rsidRDefault="00F84E04" w:rsidP="00F84E04">
      <w:pPr>
        <w:ind w:firstLine="567"/>
        <w:jc w:val="both"/>
      </w:pPr>
      <w:r w:rsidRPr="00CA3EF2">
        <w:rPr>
          <w:lang w:val="uk-UA"/>
        </w:rPr>
        <w:t>8.2</w:t>
      </w:r>
      <w:r w:rsidRPr="00CA3EF2">
        <w:t>. Забезпечення робіт матеріалами та устаткуванням здійснює Підрядник</w:t>
      </w:r>
      <w:r w:rsidRPr="00CA3EF2">
        <w:rPr>
          <w:lang w:val="uk-UA"/>
        </w:rPr>
        <w:t xml:space="preserve"> згідно Проєктної документації</w:t>
      </w:r>
      <w:r w:rsidRPr="00CA3EF2">
        <w:t>.</w:t>
      </w:r>
    </w:p>
    <w:p w:rsidR="00F84E04" w:rsidRPr="00CA3EF2" w:rsidRDefault="00F84E04" w:rsidP="00F84E04">
      <w:pPr>
        <w:ind w:firstLine="567"/>
        <w:jc w:val="both"/>
      </w:pPr>
    </w:p>
    <w:p w:rsidR="00F84E04" w:rsidRPr="00CA3EF2" w:rsidRDefault="00F84E04" w:rsidP="00F84E04">
      <w:pPr>
        <w:ind w:firstLine="567"/>
        <w:jc w:val="both"/>
        <w:rPr>
          <w:b/>
          <w:bCs/>
          <w:lang w:val="uk-UA"/>
        </w:rPr>
      </w:pPr>
      <w:r w:rsidRPr="00CA3EF2">
        <w:rPr>
          <w:b/>
          <w:bCs/>
        </w:rPr>
        <w:t xml:space="preserve">9. Залучення до виконання робіт </w:t>
      </w:r>
      <w:r w:rsidRPr="00CA3EF2">
        <w:rPr>
          <w:b/>
          <w:bCs/>
          <w:lang w:val="uk-UA"/>
        </w:rPr>
        <w:t>С</w:t>
      </w:r>
      <w:r w:rsidRPr="00CA3EF2">
        <w:rPr>
          <w:b/>
          <w:bCs/>
        </w:rPr>
        <w:t xml:space="preserve">убпідрядників </w:t>
      </w:r>
    </w:p>
    <w:p w:rsidR="00F84E04" w:rsidRPr="00CA3EF2" w:rsidRDefault="00F84E04" w:rsidP="00F84E04">
      <w:pPr>
        <w:ind w:firstLine="567"/>
        <w:jc w:val="both"/>
      </w:pPr>
      <w:r w:rsidRPr="00CA3EF2">
        <w:rPr>
          <w:lang w:val="uk-UA"/>
        </w:rPr>
        <w:t>9.1</w:t>
      </w:r>
      <w:r w:rsidRPr="00CA3EF2">
        <w:t xml:space="preserve">. Підрядник має право залучати до виконання робіт </w:t>
      </w:r>
      <w:r w:rsidRPr="00CA3EF2">
        <w:rPr>
          <w:lang w:val="uk-UA"/>
        </w:rPr>
        <w:t>С</w:t>
      </w:r>
      <w:r w:rsidRPr="00CA3EF2">
        <w:t>убпідрядників.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w:t>
      </w:r>
    </w:p>
    <w:p w:rsidR="00F84E04" w:rsidRPr="00CA3EF2" w:rsidRDefault="00F84E04" w:rsidP="00F84E04">
      <w:pPr>
        <w:ind w:firstLine="567"/>
        <w:jc w:val="both"/>
      </w:pPr>
      <w:r w:rsidRPr="00CA3EF2">
        <w:rPr>
          <w:lang w:val="uk-UA"/>
        </w:rPr>
        <w:t>9.2</w:t>
      </w:r>
      <w:r w:rsidRPr="00CA3EF2">
        <w:t xml:space="preserve">. Залучення </w:t>
      </w:r>
      <w:r w:rsidRPr="00CA3EF2">
        <w:rPr>
          <w:lang w:val="uk-UA"/>
        </w:rPr>
        <w:t>С</w:t>
      </w:r>
      <w:r w:rsidRPr="00CA3EF2">
        <w:t xml:space="preserve">убпідрядників здійснюється Підрядником за </w:t>
      </w:r>
      <w:proofErr w:type="gramStart"/>
      <w:r w:rsidRPr="00CA3EF2">
        <w:t>погодженням  Замовника</w:t>
      </w:r>
      <w:proofErr w:type="gramEnd"/>
      <w:r>
        <w:rPr>
          <w:lang w:val="uk-UA"/>
        </w:rPr>
        <w:t>.</w:t>
      </w:r>
      <w:r w:rsidRPr="00CA3EF2">
        <w:t xml:space="preserve"> </w:t>
      </w:r>
    </w:p>
    <w:p w:rsidR="00F84E04" w:rsidRDefault="00F84E04" w:rsidP="00F84E04">
      <w:pPr>
        <w:ind w:firstLine="567"/>
        <w:jc w:val="both"/>
      </w:pPr>
      <w:r w:rsidRPr="00CA3EF2">
        <w:rPr>
          <w:lang w:val="uk-UA"/>
        </w:rPr>
        <w:t>9.3</w:t>
      </w:r>
      <w:r w:rsidRPr="00CA3EF2">
        <w:t xml:space="preserve">. Відносини між </w:t>
      </w:r>
      <w:r w:rsidRPr="00CA3EF2">
        <w:rPr>
          <w:lang w:val="uk-UA"/>
        </w:rPr>
        <w:t>С</w:t>
      </w:r>
      <w:r w:rsidRPr="00CA3EF2">
        <w:t xml:space="preserve">убпідрядниками, Замовником та Підрядником будуть регулюватися із урахуванням положень </w:t>
      </w:r>
      <w:r w:rsidRPr="00CA3EF2">
        <w:rPr>
          <w:lang w:val="uk-UA"/>
        </w:rPr>
        <w:t xml:space="preserve">п.п.61-65 </w:t>
      </w:r>
      <w:r w:rsidRPr="00CA3EF2">
        <w:t>Загальних умов.</w:t>
      </w:r>
    </w:p>
    <w:p w:rsidR="00F84E04" w:rsidRPr="00CA3EF2" w:rsidRDefault="00F84E04" w:rsidP="00F84E04">
      <w:pPr>
        <w:ind w:firstLine="567"/>
        <w:jc w:val="both"/>
      </w:pPr>
    </w:p>
    <w:p w:rsidR="00F84E04" w:rsidRPr="00CA3EF2" w:rsidRDefault="00F84E04" w:rsidP="00F84E04">
      <w:pPr>
        <w:ind w:firstLine="567"/>
        <w:jc w:val="both"/>
        <w:rPr>
          <w:b/>
          <w:bCs/>
          <w:lang w:val="uk-UA"/>
        </w:rPr>
      </w:pPr>
      <w:r w:rsidRPr="00CA3EF2">
        <w:rPr>
          <w:b/>
          <w:bCs/>
        </w:rPr>
        <w:t>10. Залучення до виконання робіт робочої сили</w:t>
      </w:r>
    </w:p>
    <w:p w:rsidR="00F84E04" w:rsidRPr="00CA3EF2" w:rsidRDefault="00F84E04" w:rsidP="00F84E04">
      <w:pPr>
        <w:ind w:firstLine="567"/>
        <w:jc w:val="both"/>
      </w:pPr>
      <w:r w:rsidRPr="00CA3EF2">
        <w:rPr>
          <w:lang w:val="uk-UA"/>
        </w:rPr>
        <w:t>10.1</w:t>
      </w:r>
      <w:r w:rsidRPr="00CA3EF2">
        <w:t xml:space="preserve">. Залучення до виконання робіт робочої сили повністю забезпечує Підрядник із дотриманням положень </w:t>
      </w:r>
      <w:r w:rsidRPr="00CA3EF2">
        <w:rPr>
          <w:lang w:val="uk-UA"/>
        </w:rPr>
        <w:t xml:space="preserve">п.п.66-68 </w:t>
      </w:r>
      <w:r w:rsidRPr="00CA3EF2">
        <w:t>Загальних умов.</w:t>
      </w:r>
    </w:p>
    <w:p w:rsidR="00F84E04" w:rsidRPr="00CA3EF2" w:rsidRDefault="00F84E04" w:rsidP="00F84E04">
      <w:pPr>
        <w:ind w:firstLine="567"/>
        <w:jc w:val="both"/>
      </w:pPr>
      <w:r w:rsidRPr="00CA3EF2">
        <w:rPr>
          <w:lang w:val="uk-UA"/>
        </w:rPr>
        <w:t>10.2</w:t>
      </w:r>
      <w:r w:rsidRPr="00CA3EF2">
        <w:t>.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w:t>
      </w:r>
      <w:r w:rsidRPr="00CA3EF2">
        <w:rPr>
          <w:lang w:val="uk-UA"/>
        </w:rPr>
        <w:t>,</w:t>
      </w:r>
      <w:r w:rsidRPr="00CA3EF2">
        <w:t xml:space="preserve"> тощо.</w:t>
      </w:r>
    </w:p>
    <w:p w:rsidR="00F84E04" w:rsidRDefault="00F84E04" w:rsidP="00F84E04">
      <w:pPr>
        <w:ind w:firstLine="567"/>
        <w:jc w:val="both"/>
      </w:pPr>
      <w:r w:rsidRPr="00CA3EF2">
        <w:rPr>
          <w:lang w:val="uk-UA"/>
        </w:rPr>
        <w:t>10.3</w:t>
      </w:r>
      <w:r w:rsidRPr="00CA3EF2">
        <w:t>.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w:t>
      </w:r>
    </w:p>
    <w:p w:rsidR="00F84E04" w:rsidRPr="00CA3EF2" w:rsidRDefault="00F84E04" w:rsidP="00F84E04">
      <w:pPr>
        <w:ind w:firstLine="567"/>
        <w:jc w:val="both"/>
      </w:pPr>
    </w:p>
    <w:p w:rsidR="00F84E04" w:rsidRPr="00CA3EF2" w:rsidRDefault="00F84E04" w:rsidP="00F84E04">
      <w:pPr>
        <w:ind w:firstLine="567"/>
        <w:jc w:val="both"/>
        <w:rPr>
          <w:b/>
          <w:bCs/>
          <w:lang w:val="uk-UA"/>
        </w:rPr>
      </w:pPr>
      <w:r w:rsidRPr="00CA3EF2">
        <w:rPr>
          <w:b/>
          <w:bCs/>
        </w:rPr>
        <w:t>11. Організація виконання робіт</w:t>
      </w:r>
    </w:p>
    <w:p w:rsidR="00F84E04" w:rsidRPr="00CA3EF2" w:rsidRDefault="00F84E04" w:rsidP="00F84E04">
      <w:pPr>
        <w:keepLines/>
        <w:autoSpaceDE w:val="0"/>
        <w:autoSpaceDN w:val="0"/>
        <w:rPr>
          <w:lang w:val="uk-UA"/>
        </w:rPr>
      </w:pPr>
      <w:r w:rsidRPr="00CA3EF2">
        <w:t xml:space="preserve">          </w:t>
      </w:r>
      <w:r w:rsidRPr="00CA3EF2">
        <w:rPr>
          <w:lang w:val="uk-UA"/>
        </w:rPr>
        <w:t>11.1</w:t>
      </w:r>
      <w:r w:rsidRPr="00CA3EF2">
        <w:t xml:space="preserve">. </w:t>
      </w:r>
      <w:r w:rsidRPr="00CA3EF2">
        <w:rPr>
          <w:lang w:val="uk-UA"/>
        </w:rPr>
        <w:t xml:space="preserve">Основні параметри об’єкту:  </w:t>
      </w:r>
    </w:p>
    <w:p w:rsidR="00F84E04" w:rsidRPr="00CA3EF2" w:rsidRDefault="00F84E04" w:rsidP="00F84E04">
      <w:pPr>
        <w:autoSpaceDE w:val="0"/>
        <w:autoSpaceDN w:val="0"/>
        <w:spacing w:after="120"/>
        <w:ind w:firstLine="567"/>
        <w:jc w:val="both"/>
        <w:rPr>
          <w:b/>
          <w:bCs/>
          <w:color w:val="000000"/>
          <w:lang w:val="uk-UA" w:eastAsia="en-US"/>
        </w:rPr>
      </w:pPr>
      <w:r w:rsidRPr="00CA3EF2">
        <w:rPr>
          <w:rFonts w:ascii="Arial" w:hAnsi="Arial" w:cs="Arial"/>
          <w:lang w:val="uk-UA" w:eastAsia="en-US"/>
        </w:rPr>
        <w:t xml:space="preserve"> </w:t>
      </w:r>
      <w:r w:rsidRPr="00CA3EF2">
        <w:rPr>
          <w:lang w:val="uk-UA" w:eastAsia="en-US"/>
        </w:rPr>
        <w:t xml:space="preserve">Місцезнаходження : _________________ </w:t>
      </w:r>
      <w:r w:rsidRPr="00CA3EF2">
        <w:rPr>
          <w:sz w:val="16"/>
          <w:szCs w:val="16"/>
          <w:lang w:val="uk-UA" w:eastAsia="en-US"/>
        </w:rPr>
        <w:t>(місцезнаходження об’єкту)</w:t>
      </w:r>
    </w:p>
    <w:p w:rsidR="00F84E04" w:rsidRPr="00CA3EF2" w:rsidRDefault="00F84E04" w:rsidP="00F84E04">
      <w:pPr>
        <w:jc w:val="both"/>
        <w:rPr>
          <w:lang w:val="uk-UA"/>
        </w:rPr>
      </w:pPr>
      <w:r w:rsidRPr="00CA3EF2">
        <w:rPr>
          <w:lang w:val="uk-UA"/>
        </w:rPr>
        <w:t xml:space="preserve">          Підрядник забезпечить виконання робіт згідно з календарним графіком їх виконання, який він представить для узгодження Замовнику під час підписання Договору.</w:t>
      </w:r>
    </w:p>
    <w:p w:rsidR="00F84E04" w:rsidRPr="00CA3EF2" w:rsidRDefault="00F84E04" w:rsidP="00F84E04">
      <w:pPr>
        <w:ind w:firstLine="567"/>
        <w:jc w:val="both"/>
        <w:rPr>
          <w:lang w:val="uk-UA"/>
        </w:rPr>
      </w:pPr>
      <w:r w:rsidRPr="00CA3EF2">
        <w:rPr>
          <w:lang w:val="uk-UA"/>
        </w:rPr>
        <w:t>Підрядник зобов'язаний уточнювати календарний графік виконання робіт, якщо відставання виконання робіт від графіка буде становити більше 10 днів.</w:t>
      </w:r>
    </w:p>
    <w:p w:rsidR="00F84E04" w:rsidRPr="00CA3EF2" w:rsidRDefault="00F84E04" w:rsidP="00F84E04">
      <w:pPr>
        <w:ind w:firstLine="567"/>
        <w:jc w:val="both"/>
      </w:pPr>
      <w:r w:rsidRPr="00CA3EF2">
        <w:t>Одночасно із уточненням календарного графіка виконання робіт Підрядник, якщо порушення строків виконання робіт виникло за його вини, за вимогою Замовника</w:t>
      </w:r>
      <w:r w:rsidRPr="00CA3EF2">
        <w:rPr>
          <w:lang w:val="uk-UA"/>
        </w:rPr>
        <w:t>,</w:t>
      </w:r>
      <w:r w:rsidRPr="00CA3EF2">
        <w:t xml:space="preserve"> розробить заходи з усунення відставання робіт.</w:t>
      </w:r>
    </w:p>
    <w:p w:rsidR="00F84E04" w:rsidRPr="00CA3EF2" w:rsidRDefault="00F84E04" w:rsidP="00F84E04">
      <w:pPr>
        <w:ind w:firstLine="567"/>
        <w:jc w:val="both"/>
      </w:pPr>
      <w:r w:rsidRPr="00CA3EF2">
        <w:rPr>
          <w:lang w:val="uk-UA"/>
        </w:rPr>
        <w:lastRenderedPageBreak/>
        <w:t>1</w:t>
      </w:r>
      <w:r w:rsidRPr="00CA3EF2">
        <w:t>1</w:t>
      </w:r>
      <w:r w:rsidRPr="00CA3EF2">
        <w:rPr>
          <w:lang w:val="uk-UA"/>
        </w:rPr>
        <w:t>.2</w:t>
      </w:r>
      <w:r w:rsidRPr="00CA3EF2">
        <w:t>. Підрядник буде повідомляти Замовника про виникнення обставин, що загрожують виконанню Договору</w:t>
      </w:r>
      <w:r w:rsidRPr="00CA3EF2">
        <w:rPr>
          <w:lang w:val="uk-UA"/>
        </w:rPr>
        <w:t>,</w:t>
      </w:r>
      <w:r w:rsidRPr="00CA3EF2">
        <w:t xml:space="preserve"> з вини Замовника, протягом 3 днів з дня їх виникнення. Замовник протягом 3 днів з дня одержання повідомлення від Підрядника надасть йому відповідь щодо прийнятих рішень та намічених заходів.</w:t>
      </w:r>
    </w:p>
    <w:p w:rsidR="00F84E04" w:rsidRPr="00CA3EF2" w:rsidRDefault="00F84E04" w:rsidP="00F84E04">
      <w:pPr>
        <w:ind w:firstLine="567"/>
        <w:jc w:val="both"/>
      </w:pPr>
      <w:r w:rsidRPr="00CA3EF2">
        <w:rPr>
          <w:lang w:val="uk-UA"/>
        </w:rPr>
        <w:t>11.3</w:t>
      </w:r>
      <w:r w:rsidRPr="00CA3EF2">
        <w:t xml:space="preserve">. Підрядник зобов'язаний протягом 5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w:t>
      </w:r>
    </w:p>
    <w:p w:rsidR="00F84E04" w:rsidRPr="00CA3EF2" w:rsidRDefault="00F84E04" w:rsidP="00F84E04">
      <w:pPr>
        <w:ind w:firstLine="567"/>
        <w:jc w:val="both"/>
      </w:pPr>
      <w:r w:rsidRPr="00CA3EF2">
        <w:t>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w:t>
      </w:r>
      <w:r w:rsidRPr="00CA3EF2">
        <w:rPr>
          <w:lang w:val="uk-UA"/>
        </w:rPr>
        <w:t>,</w:t>
      </w:r>
      <w:r w:rsidRPr="00CA3EF2">
        <w:t xml:space="preserve"> звільнити будівельний майданчик своїми силами або із залученням третіх осіб. Компенсація понесених витрат здійснюється за рахунок Підрядника.</w:t>
      </w:r>
    </w:p>
    <w:p w:rsidR="00F84E04" w:rsidRDefault="00F84E04" w:rsidP="00F84E04">
      <w:pPr>
        <w:ind w:firstLine="567"/>
        <w:jc w:val="both"/>
      </w:pPr>
      <w:r w:rsidRPr="00CA3EF2">
        <w:rPr>
          <w:lang w:val="uk-UA"/>
        </w:rPr>
        <w:t>11.</w:t>
      </w:r>
      <w:r w:rsidRPr="00CA3EF2">
        <w:t xml:space="preserve">4. Інші зобов'язання Сторін щодо організації виконання робіт відповідають положенням </w:t>
      </w:r>
      <w:r w:rsidRPr="00CA3EF2">
        <w:rPr>
          <w:lang w:val="uk-UA"/>
        </w:rPr>
        <w:t xml:space="preserve">п.п. 69-75 </w:t>
      </w:r>
      <w:r w:rsidRPr="00CA3EF2">
        <w:t>Загальних умов.</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 xml:space="preserve">12. </w:t>
      </w:r>
      <w:r>
        <w:rPr>
          <w:b/>
          <w:bCs/>
        </w:rPr>
        <w:t>Контроль за відповідністю робіт</w:t>
      </w:r>
      <w:r w:rsidRPr="00CA3EF2">
        <w:rPr>
          <w:b/>
          <w:bCs/>
        </w:rPr>
        <w:t xml:space="preserve"> та матеріальних ресурсів встановленим вимогам, проектній документації та Договору</w:t>
      </w:r>
    </w:p>
    <w:p w:rsidR="00F84E04" w:rsidRPr="00CA3EF2" w:rsidRDefault="00F84E04" w:rsidP="00F84E04">
      <w:pPr>
        <w:ind w:firstLine="567"/>
        <w:jc w:val="both"/>
      </w:pPr>
      <w:r w:rsidRPr="00CA3EF2">
        <w:rPr>
          <w:lang w:val="uk-UA"/>
        </w:rPr>
        <w:t>1</w:t>
      </w:r>
      <w:r w:rsidRPr="00CA3EF2">
        <w:t>2</w:t>
      </w:r>
      <w:r w:rsidRPr="00CA3EF2">
        <w:rPr>
          <w:lang w:val="uk-UA"/>
        </w:rPr>
        <w:t>.1</w:t>
      </w:r>
      <w:r w:rsidRPr="00CA3EF2">
        <w:t xml:space="preserve">. Контроль Замовника за якістю робіт, матеріалів, устаткування буде здійснюватися згідно з нормативними вимогами та положеннями </w:t>
      </w:r>
      <w:r w:rsidRPr="00CA3EF2">
        <w:rPr>
          <w:lang w:val="uk-UA"/>
        </w:rPr>
        <w:t xml:space="preserve">п.п. 76-82 </w:t>
      </w:r>
      <w:r w:rsidRPr="00CA3EF2">
        <w:t>Загальних умов.</w:t>
      </w:r>
    </w:p>
    <w:p w:rsidR="00F84E04" w:rsidRPr="00CA3EF2" w:rsidRDefault="00F84E04" w:rsidP="00F84E04">
      <w:pPr>
        <w:ind w:firstLine="567"/>
        <w:jc w:val="both"/>
      </w:pPr>
      <w:r w:rsidRPr="00CA3EF2">
        <w:rPr>
          <w:lang w:val="uk-UA"/>
        </w:rPr>
        <w:t>1</w:t>
      </w:r>
      <w:r w:rsidRPr="00CA3EF2">
        <w:t>2</w:t>
      </w:r>
      <w:r w:rsidRPr="00CA3EF2">
        <w:rPr>
          <w:lang w:val="uk-UA"/>
        </w:rPr>
        <w:t>.2</w:t>
      </w:r>
      <w:r w:rsidRPr="00CA3EF2">
        <w:t>. Підрядник зобов'язаний повідомляти письмово Замовника про проведення поточних перевірок та випробувань робіт, матеріалів та устаткування за 3 дні до їх проведення та надавати інформацію про їх результати, вжиті заходи з усунення виявлених недоліків протягом 3 днів після одержання від Замовника відповідного запиту.</w:t>
      </w:r>
    </w:p>
    <w:p w:rsidR="00F84E04" w:rsidRDefault="00F84E04" w:rsidP="00F84E04">
      <w:pPr>
        <w:ind w:firstLine="567"/>
        <w:jc w:val="both"/>
      </w:pPr>
      <w:r w:rsidRPr="00CA3EF2">
        <w:rPr>
          <w:lang w:val="uk-UA"/>
        </w:rPr>
        <w:t>1</w:t>
      </w:r>
      <w:r w:rsidRPr="00CA3EF2">
        <w:t>2</w:t>
      </w:r>
      <w:r w:rsidRPr="00CA3EF2">
        <w:rPr>
          <w:lang w:val="uk-UA"/>
        </w:rPr>
        <w:t>.3</w:t>
      </w:r>
      <w:r w:rsidRPr="00CA3EF2">
        <w:t>.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про це Замовника. Підрядник за запитом Замовника надасть необхідну йому інформацію позачергово.</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lang w:val="uk-UA"/>
        </w:rPr>
        <w:t>13. Фінансування робіт</w:t>
      </w:r>
    </w:p>
    <w:p w:rsidR="00F84E04" w:rsidRDefault="00F84E04" w:rsidP="00F84E04">
      <w:pPr>
        <w:ind w:firstLine="567"/>
        <w:jc w:val="both"/>
        <w:rPr>
          <w:lang w:val="uk-UA"/>
        </w:rPr>
      </w:pPr>
      <w:r w:rsidRPr="00CA3EF2">
        <w:rPr>
          <w:lang w:val="uk-UA"/>
        </w:rPr>
        <w:t>13.1. Фінансування робіт здійснюється відповідно до плану фінансування робіт по об’єкту будівництва (Додаток №3 до Договору).</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bookmarkStart w:id="147" w:name="o269"/>
      <w:bookmarkEnd w:id="147"/>
      <w:r w:rsidRPr="00CA3EF2">
        <w:rPr>
          <w:b/>
          <w:bCs/>
        </w:rPr>
        <w:t xml:space="preserve">14. </w:t>
      </w:r>
      <w:r w:rsidRPr="00CA3EF2">
        <w:rPr>
          <w:b/>
          <w:bCs/>
          <w:lang w:val="uk-UA"/>
        </w:rPr>
        <w:t>П</w:t>
      </w:r>
      <w:r w:rsidRPr="00CA3EF2">
        <w:rPr>
          <w:b/>
          <w:bCs/>
        </w:rPr>
        <w:t>роведення розрахунків за виконані роботи</w:t>
      </w:r>
    </w:p>
    <w:p w:rsidR="00F84E04" w:rsidRPr="00CA3EF2" w:rsidRDefault="00F84E04" w:rsidP="00F84E04">
      <w:pPr>
        <w:ind w:firstLine="567"/>
        <w:jc w:val="both"/>
        <w:rPr>
          <w:lang w:val="uk-UA"/>
        </w:rPr>
      </w:pPr>
      <w:r w:rsidRPr="00CA3EF2">
        <w:rPr>
          <w:lang w:val="uk-UA"/>
        </w:rPr>
        <w:t>14.1</w:t>
      </w:r>
      <w:r w:rsidRPr="00CA3EF2">
        <w:t>. Розрахунки за виконані роботи будуть здійснюватис</w:t>
      </w:r>
      <w:r w:rsidRPr="00CA3EF2">
        <w:rPr>
          <w:lang w:val="uk-UA"/>
        </w:rPr>
        <w:t>ь</w:t>
      </w:r>
      <w:r w:rsidRPr="00CA3EF2">
        <w:t xml:space="preserve"> із урахуванням положень Загальних умов </w:t>
      </w:r>
      <w:r w:rsidRPr="00CA3EF2">
        <w:rPr>
          <w:lang w:val="uk-UA"/>
        </w:rPr>
        <w:t>після підписання Акту приймання виконаних будівельних робіт (ф. КБ-2в) та Довідки про вартість виконаних підрядних робіт та витрат (ф. КБ-3) в термін до 31.12.202</w:t>
      </w:r>
      <w:r>
        <w:rPr>
          <w:lang w:val="uk-UA"/>
        </w:rPr>
        <w:t>4</w:t>
      </w:r>
      <w:r w:rsidRPr="00CA3EF2">
        <w:rPr>
          <w:lang w:val="uk-UA"/>
        </w:rPr>
        <w:t>р.</w:t>
      </w:r>
      <w:r w:rsidRPr="00CA3EF2">
        <w:t xml:space="preserve"> </w:t>
      </w:r>
    </w:p>
    <w:p w:rsidR="00F84E04" w:rsidRDefault="00F84E04" w:rsidP="00F84E04">
      <w:pPr>
        <w:ind w:firstLine="567"/>
      </w:pPr>
      <w:r w:rsidRPr="00CA3EF2">
        <w:rPr>
          <w:lang w:val="uk-UA"/>
        </w:rPr>
        <w:t>Розрахунки за виконані роботи</w:t>
      </w:r>
      <w:r w:rsidRPr="00CA3EF2">
        <w:t xml:space="preserve"> провод</w:t>
      </w:r>
      <w:r w:rsidRPr="00CA3EF2">
        <w:rPr>
          <w:lang w:val="uk-UA"/>
        </w:rPr>
        <w:t>я</w:t>
      </w:r>
      <w:r w:rsidRPr="00CA3EF2">
        <w:t xml:space="preserve">ться </w:t>
      </w:r>
      <w:r w:rsidRPr="00CA3EF2">
        <w:rPr>
          <w:lang w:val="uk-UA"/>
        </w:rPr>
        <w:t>з врахуванням порядку</w:t>
      </w:r>
      <w:r w:rsidRPr="00CA3EF2">
        <w:t xml:space="preserve">,  встановленому  </w:t>
      </w:r>
      <w:r w:rsidRPr="00CA3EF2">
        <w:rPr>
          <w:lang w:val="uk-UA"/>
        </w:rPr>
        <w:t>п.п 98-102</w:t>
      </w:r>
      <w:r w:rsidRPr="00CA3EF2">
        <w:t xml:space="preserve"> Загальни</w:t>
      </w:r>
      <w:r w:rsidRPr="00CA3EF2">
        <w:rPr>
          <w:lang w:val="uk-UA"/>
        </w:rPr>
        <w:t xml:space="preserve">х </w:t>
      </w:r>
      <w:r w:rsidRPr="00CA3EF2">
        <w:t>умов,</w:t>
      </w:r>
      <w:r w:rsidRPr="00CA3EF2">
        <w:rPr>
          <w:lang w:val="uk-UA"/>
        </w:rPr>
        <w:t xml:space="preserve"> </w:t>
      </w:r>
      <w:r w:rsidRPr="00CA3EF2">
        <w:t xml:space="preserve">іншими нормативними актами та </w:t>
      </w:r>
      <w:r w:rsidRPr="00CA3EF2">
        <w:rPr>
          <w:lang w:val="uk-UA"/>
        </w:rPr>
        <w:t>Д</w:t>
      </w:r>
      <w:r w:rsidRPr="00CA3EF2">
        <w:t>оговором.</w:t>
      </w:r>
    </w:p>
    <w:p w:rsidR="00F84E04" w:rsidRPr="00CA3EF2" w:rsidRDefault="00F84E04" w:rsidP="00F84E04">
      <w:pPr>
        <w:ind w:firstLine="567"/>
        <w:rPr>
          <w:lang w:val="uk-UA"/>
        </w:rPr>
      </w:pPr>
      <w:r w:rsidRPr="00CA3EF2">
        <w:t xml:space="preserve"> </w:t>
      </w:r>
    </w:p>
    <w:p w:rsidR="00F84E04" w:rsidRPr="00CA3EF2" w:rsidRDefault="00F84E04" w:rsidP="00F84E04">
      <w:pPr>
        <w:ind w:firstLine="567"/>
        <w:jc w:val="both"/>
        <w:rPr>
          <w:b/>
          <w:bCs/>
          <w:lang w:val="uk-UA"/>
        </w:rPr>
      </w:pPr>
      <w:r w:rsidRPr="00CA3EF2">
        <w:rPr>
          <w:b/>
          <w:bCs/>
        </w:rPr>
        <w:t>15. Приймання-передача закінчених робіт (об'єкта)</w:t>
      </w:r>
    </w:p>
    <w:p w:rsidR="00F84E04" w:rsidRPr="00CA3EF2" w:rsidRDefault="00F84E04" w:rsidP="00F84E04">
      <w:pPr>
        <w:ind w:firstLine="567"/>
        <w:jc w:val="both"/>
        <w:rPr>
          <w:lang w:val="uk-UA"/>
        </w:rPr>
      </w:pPr>
      <w:r w:rsidRPr="00CA3EF2">
        <w:rPr>
          <w:lang w:val="uk-UA"/>
        </w:rPr>
        <w:t>15.1. Приймання-передача закінчених робіт буде здійснюватися відповідно до вимог п.п 88-97  Загальних умов та інших нормативних актів, які регламентують прийняття закінчених об'єктів в експлуатацію.</w:t>
      </w:r>
    </w:p>
    <w:p w:rsidR="00F84E04" w:rsidRDefault="00F84E04" w:rsidP="00F84E04">
      <w:pPr>
        <w:ind w:firstLine="567"/>
        <w:jc w:val="both"/>
        <w:rPr>
          <w:lang w:val="uk-UA"/>
        </w:rPr>
      </w:pPr>
      <w:r w:rsidRPr="00CA3EF2">
        <w:rPr>
          <w:lang w:val="uk-UA"/>
        </w:rPr>
        <w:t>15.2.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w:t>
      </w:r>
    </w:p>
    <w:p w:rsidR="00F84E04" w:rsidRDefault="00F84E04" w:rsidP="00F84E04">
      <w:pPr>
        <w:ind w:firstLine="567"/>
        <w:jc w:val="both"/>
        <w:rPr>
          <w:lang w:val="uk-UA"/>
        </w:rPr>
      </w:pP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lastRenderedPageBreak/>
        <w:t>16. Гарантійні строки якості закінчених робіт та порядок усунення виявлених недоліків (дефектів)</w:t>
      </w:r>
    </w:p>
    <w:p w:rsidR="00F84E04" w:rsidRPr="00CA3EF2" w:rsidRDefault="00F84E04" w:rsidP="00F84E04">
      <w:pPr>
        <w:ind w:firstLine="567"/>
        <w:jc w:val="both"/>
        <w:rPr>
          <w:lang w:val="uk-UA"/>
        </w:rPr>
      </w:pPr>
      <w:r w:rsidRPr="00CA3EF2">
        <w:rPr>
          <w:lang w:val="uk-UA"/>
        </w:rPr>
        <w:t>16.1.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положеннями п.п. 103-109 Загальних умов.</w:t>
      </w:r>
    </w:p>
    <w:p w:rsidR="00F84E04" w:rsidRPr="00CA3EF2" w:rsidRDefault="00F84E04" w:rsidP="00F84E04">
      <w:pPr>
        <w:ind w:firstLine="567"/>
        <w:jc w:val="both"/>
        <w:rPr>
          <w:lang w:val="uk-UA"/>
        </w:rPr>
      </w:pPr>
      <w:r w:rsidRPr="00CA3EF2">
        <w:rPr>
          <w:lang w:val="uk-UA"/>
        </w:rPr>
        <w:t>16.2. Підрядник гарантує досягнення об'єктом показників, визначених у проєктній документації, та якість закінчених робіт і змонтованих  конструкцій протягом гарантійного строку. Гарантійний строк експлуатації всього об’єкта становить 10 (десять) років. Гарантійний термін на обладнання та матеріали визначається відповідно до гарантійного терміну встановленого виробником.</w:t>
      </w:r>
    </w:p>
    <w:p w:rsidR="00F84E04" w:rsidRPr="00CA3EF2" w:rsidRDefault="00F84E04" w:rsidP="00F84E04">
      <w:pPr>
        <w:ind w:firstLine="567"/>
        <w:jc w:val="both"/>
        <w:rPr>
          <w:lang w:val="uk-UA"/>
        </w:rPr>
      </w:pPr>
      <w:r w:rsidRPr="00CA3EF2">
        <w:rPr>
          <w:lang w:val="uk-UA"/>
        </w:rPr>
        <w:t>1</w:t>
      </w:r>
      <w:r w:rsidRPr="00CA3EF2">
        <w:t>6</w:t>
      </w:r>
      <w:r w:rsidRPr="00CA3EF2">
        <w:rPr>
          <w:lang w:val="uk-UA"/>
        </w:rPr>
        <w:t>.3.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F84E04" w:rsidRPr="00CA3EF2" w:rsidRDefault="00F84E04" w:rsidP="00F84E04">
      <w:pPr>
        <w:ind w:firstLine="567"/>
        <w:jc w:val="both"/>
        <w:rPr>
          <w:lang w:val="uk-UA"/>
        </w:rPr>
      </w:pPr>
      <w:r w:rsidRPr="00CA3EF2">
        <w:rPr>
          <w:lang w:val="uk-UA"/>
        </w:rPr>
        <w:t xml:space="preserve">16.4. У разі виявлення протягом гарантійних строків у закінчених роботах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r w:rsidRPr="00CA3EF2">
        <w:t>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F84E04" w:rsidRPr="00CA3EF2" w:rsidRDefault="00F84E04" w:rsidP="00F84E04">
      <w:pPr>
        <w:ind w:firstLine="567"/>
        <w:jc w:val="both"/>
        <w:rPr>
          <w:lang w:val="uk-UA"/>
        </w:rPr>
      </w:pPr>
      <w:r w:rsidRPr="00CA3EF2">
        <w:t>Акт, складений без участі Підрядника, надсилається йому для виконання протягом 5 днів після складання.</w:t>
      </w:r>
    </w:p>
    <w:p w:rsidR="00F84E04" w:rsidRDefault="00F84E04" w:rsidP="00F84E04">
      <w:pPr>
        <w:ind w:firstLine="567"/>
        <w:jc w:val="both"/>
      </w:pPr>
      <w:r w:rsidRPr="00CA3EF2">
        <w:rPr>
          <w:lang w:val="uk-UA"/>
        </w:rPr>
        <w:t>16.5</w:t>
      </w:r>
      <w:r w:rsidRPr="00CA3EF2">
        <w:t xml:space="preserve">. Підрядник зобов'язаний за свій рахунок усунути залежні від нього недоліки (дефекти) в строки та </w:t>
      </w:r>
      <w:proofErr w:type="gramStart"/>
      <w:r w:rsidRPr="00CA3EF2">
        <w:t>в порядку</w:t>
      </w:r>
      <w:proofErr w:type="gramEnd"/>
      <w:r w:rsidRPr="00CA3EF2">
        <w:t>,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 xml:space="preserve">17. Відповідальність сторін за порушення зобов'язань за </w:t>
      </w:r>
      <w:r w:rsidRPr="00CA3EF2">
        <w:rPr>
          <w:b/>
          <w:bCs/>
          <w:lang w:val="uk-UA"/>
        </w:rPr>
        <w:t>Д</w:t>
      </w:r>
      <w:r w:rsidRPr="00CA3EF2">
        <w:rPr>
          <w:b/>
          <w:bCs/>
        </w:rPr>
        <w:t>оговором та</w:t>
      </w:r>
      <w:r w:rsidRPr="00CA3EF2">
        <w:rPr>
          <w:b/>
          <w:bCs/>
          <w:lang w:val="uk-UA"/>
        </w:rPr>
        <w:t xml:space="preserve"> </w:t>
      </w:r>
      <w:proofErr w:type="gramStart"/>
      <w:r w:rsidRPr="00CA3EF2">
        <w:rPr>
          <w:b/>
          <w:bCs/>
        </w:rPr>
        <w:t>порядок  врегулювання</w:t>
      </w:r>
      <w:proofErr w:type="gramEnd"/>
      <w:r w:rsidRPr="00CA3EF2">
        <w:rPr>
          <w:b/>
          <w:bCs/>
        </w:rPr>
        <w:t xml:space="preserve"> спорів</w:t>
      </w:r>
    </w:p>
    <w:p w:rsidR="00F84E04" w:rsidRPr="00CA3EF2" w:rsidRDefault="00F84E04" w:rsidP="00F84E04">
      <w:pPr>
        <w:ind w:firstLine="567"/>
        <w:jc w:val="both"/>
      </w:pPr>
      <w:r w:rsidRPr="00CA3EF2">
        <w:rPr>
          <w:b/>
          <w:bCs/>
        </w:rPr>
        <w:t xml:space="preserve"> </w:t>
      </w:r>
      <w:r w:rsidRPr="00CA3EF2">
        <w:rPr>
          <w:lang w:val="uk-UA"/>
        </w:rPr>
        <w:t>17.1</w:t>
      </w:r>
      <w:r w:rsidRPr="00CA3EF2">
        <w:t>. Відповідальність Сторін за порушення зобов'язань Договору та порядок врегулювання спорів визначаються положеннями</w:t>
      </w:r>
      <w:r w:rsidRPr="00CA3EF2">
        <w:rPr>
          <w:lang w:val="uk-UA"/>
        </w:rPr>
        <w:t xml:space="preserve"> п.п. 110-</w:t>
      </w:r>
      <w:proofErr w:type="gramStart"/>
      <w:r w:rsidRPr="00CA3EF2">
        <w:rPr>
          <w:lang w:val="uk-UA"/>
        </w:rPr>
        <w:t xml:space="preserve">116 </w:t>
      </w:r>
      <w:r w:rsidRPr="00CA3EF2">
        <w:t xml:space="preserve"> Загальних</w:t>
      </w:r>
      <w:proofErr w:type="gramEnd"/>
      <w:r w:rsidRPr="00CA3EF2">
        <w:t xml:space="preserve"> умов, інших нормативних документів, що регулюють ці питання.</w:t>
      </w:r>
    </w:p>
    <w:p w:rsidR="00F84E04" w:rsidRPr="00CA3EF2" w:rsidRDefault="00F84E04" w:rsidP="00F84E04">
      <w:pPr>
        <w:ind w:firstLine="567"/>
        <w:jc w:val="both"/>
      </w:pPr>
      <w:r w:rsidRPr="00CA3EF2">
        <w:rPr>
          <w:lang w:val="uk-UA"/>
        </w:rPr>
        <w:t>17.2</w:t>
      </w:r>
      <w:r w:rsidRPr="00CA3EF2">
        <w:t xml:space="preserve">. Підрядник несе відповідальність за порушення зі своєї вини таких зобов'язань за Договором і у таких сумах: </w:t>
      </w:r>
    </w:p>
    <w:p w:rsidR="00F84E04" w:rsidRPr="00CA3EF2" w:rsidRDefault="00F84E04" w:rsidP="00F84E04">
      <w:pPr>
        <w:ind w:firstLine="567"/>
        <w:jc w:val="both"/>
      </w:pPr>
      <w:r w:rsidRPr="00CA3EF2">
        <w:t xml:space="preserve">       - за порушення строків закінчення виконання робіт (здачі закінченого будівництвом об'єкта в експлуатацію) сплачує неустойку в розмірі подвійної облікової ставки </w:t>
      </w:r>
      <w:proofErr w:type="gramStart"/>
      <w:r w:rsidRPr="00CA3EF2">
        <w:t>НБУ  за</w:t>
      </w:r>
      <w:proofErr w:type="gramEnd"/>
      <w:r w:rsidRPr="00CA3EF2">
        <w:t xml:space="preserve"> кожний прострочений день від суми Договору.</w:t>
      </w:r>
    </w:p>
    <w:p w:rsidR="00F84E04" w:rsidRPr="00CA3EF2" w:rsidRDefault="00F84E04" w:rsidP="00F84E04">
      <w:pPr>
        <w:ind w:firstLine="567"/>
        <w:jc w:val="both"/>
      </w:pPr>
      <w:r w:rsidRPr="00CA3EF2">
        <w:t xml:space="preserve">        - </w:t>
      </w:r>
      <w:r w:rsidRPr="00CA3EF2">
        <w:rPr>
          <w:lang w:val="uk-UA"/>
        </w:rPr>
        <w:t xml:space="preserve"> </w:t>
      </w:r>
      <w:r w:rsidRPr="00CA3EF2">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w:t>
      </w:r>
      <w:r w:rsidRPr="00CA3EF2">
        <w:rPr>
          <w:lang w:val="uk-UA"/>
        </w:rPr>
        <w:t>,</w:t>
      </w:r>
      <w:r w:rsidRPr="00CA3EF2">
        <w:t xml:space="preserve"> сплачує штраф у розмірі двох облікових ставок НБУ за кож</w:t>
      </w:r>
      <w:r w:rsidRPr="00CA3EF2">
        <w:rPr>
          <w:lang w:val="uk-UA"/>
        </w:rPr>
        <w:t>ний</w:t>
      </w:r>
      <w:r w:rsidRPr="00CA3EF2">
        <w:t xml:space="preserve"> прострочений день від суми </w:t>
      </w:r>
      <w:r w:rsidRPr="00CA3EF2">
        <w:rPr>
          <w:lang w:val="uk-UA"/>
        </w:rPr>
        <w:t>Договору</w:t>
      </w:r>
      <w:r w:rsidRPr="00CA3EF2">
        <w:t>.</w:t>
      </w:r>
    </w:p>
    <w:p w:rsidR="00F84E04" w:rsidRPr="00CA3EF2" w:rsidRDefault="00F84E04" w:rsidP="00F84E04">
      <w:pPr>
        <w:ind w:firstLine="567"/>
        <w:jc w:val="both"/>
      </w:pPr>
      <w:r w:rsidRPr="00CA3EF2">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F84E04" w:rsidRPr="00CA3EF2" w:rsidRDefault="00F84E04" w:rsidP="00F84E04">
      <w:pPr>
        <w:ind w:firstLine="567"/>
        <w:jc w:val="both"/>
      </w:pPr>
      <w:r w:rsidRPr="00CA3EF2">
        <w:rPr>
          <w:lang w:val="uk-UA"/>
        </w:rPr>
        <w:t>17.3</w:t>
      </w:r>
      <w:r w:rsidRPr="00CA3EF2">
        <w:t xml:space="preserve">. Замовник несе відповідальність за порушення зі своєї вини таких зобов'язань і у таких сумах: </w:t>
      </w:r>
    </w:p>
    <w:p w:rsidR="00F84E04" w:rsidRPr="00CA3EF2" w:rsidRDefault="00F84E04" w:rsidP="00F84E04">
      <w:pPr>
        <w:ind w:firstLine="567"/>
        <w:jc w:val="both"/>
      </w:pPr>
      <w:r w:rsidRPr="00CA3EF2">
        <w:t xml:space="preserve">       - за затримку прийняття виконаних робіт без відповідного обґрунтування неустойку в розмірі подвійної облікової ставки </w:t>
      </w:r>
      <w:proofErr w:type="gramStart"/>
      <w:r w:rsidRPr="00CA3EF2">
        <w:t>НБУ  за</w:t>
      </w:r>
      <w:proofErr w:type="gramEnd"/>
      <w:r w:rsidRPr="00CA3EF2">
        <w:t xml:space="preserve"> кожний прострочений день від суми Договору.</w:t>
      </w:r>
    </w:p>
    <w:p w:rsidR="00F84E04" w:rsidRPr="00CA3EF2" w:rsidRDefault="00F84E04" w:rsidP="00F84E04">
      <w:pPr>
        <w:ind w:firstLine="567"/>
        <w:jc w:val="both"/>
        <w:rPr>
          <w:lang w:val="uk-UA"/>
        </w:rPr>
      </w:pPr>
      <w:r w:rsidRPr="00CA3EF2">
        <w:t xml:space="preserve">       - за порушення грошових зобов'язань</w:t>
      </w:r>
      <w:r w:rsidRPr="00CA3EF2">
        <w:rPr>
          <w:lang w:val="uk-UA"/>
        </w:rPr>
        <w:t xml:space="preserve">, з власної </w:t>
      </w:r>
      <w:proofErr w:type="gramStart"/>
      <w:r w:rsidRPr="00CA3EF2">
        <w:rPr>
          <w:lang w:val="uk-UA"/>
        </w:rPr>
        <w:t xml:space="preserve">вини, </w:t>
      </w:r>
      <w:r w:rsidRPr="00CA3EF2">
        <w:t xml:space="preserve"> неустойку</w:t>
      </w:r>
      <w:proofErr w:type="gramEnd"/>
      <w:r w:rsidRPr="00CA3EF2">
        <w:t xml:space="preserve"> в розмірі двох облікових ставок НБУ  за кожний прострочений день від суми Договору</w:t>
      </w:r>
      <w:r w:rsidRPr="00CA3EF2">
        <w:rPr>
          <w:lang w:val="uk-UA"/>
        </w:rPr>
        <w:t xml:space="preserve">. </w:t>
      </w:r>
    </w:p>
    <w:p w:rsidR="00F84E04" w:rsidRPr="00CA3EF2" w:rsidRDefault="00F84E04" w:rsidP="00F84E04">
      <w:pPr>
        <w:ind w:firstLine="567"/>
        <w:jc w:val="both"/>
      </w:pPr>
      <w:r w:rsidRPr="00CA3EF2">
        <w:lastRenderedPageBreak/>
        <w:t>Крім сплати штрафних санкцій Замовник компенсує Підряднику збитки, зумовлені невиконанням або неналежним виконанням своїх зобов'язань за Договором.</w:t>
      </w:r>
    </w:p>
    <w:p w:rsidR="00F84E04" w:rsidRPr="00CA3EF2" w:rsidRDefault="00F84E04" w:rsidP="00F84E04">
      <w:pPr>
        <w:ind w:firstLine="567"/>
        <w:jc w:val="both"/>
        <w:rPr>
          <w:lang w:val="uk-UA"/>
        </w:rPr>
      </w:pPr>
      <w:r w:rsidRPr="00CA3EF2">
        <w:rPr>
          <w:lang w:val="uk-UA"/>
        </w:rPr>
        <w:t>17.4.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F84E04" w:rsidRDefault="00F84E04" w:rsidP="00F84E04">
      <w:pPr>
        <w:ind w:firstLine="567"/>
        <w:jc w:val="both"/>
      </w:pPr>
      <w:r w:rsidRPr="00CA3EF2">
        <w:t xml:space="preserve">У разі вирішення спорів </w:t>
      </w:r>
      <w:proofErr w:type="gramStart"/>
      <w:r w:rsidRPr="00CA3EF2">
        <w:t>у судовому порядку</w:t>
      </w:r>
      <w:proofErr w:type="gramEnd"/>
      <w:r w:rsidRPr="00CA3EF2">
        <w:t xml:space="preserve"> Сторони будуть звертатися до суду за місцем знаходження об'єкта.</w:t>
      </w:r>
    </w:p>
    <w:p w:rsidR="00F84E04" w:rsidRPr="00CA3EF2" w:rsidRDefault="00F84E04" w:rsidP="00F84E04">
      <w:pPr>
        <w:ind w:firstLine="567"/>
        <w:jc w:val="both"/>
        <w:rPr>
          <w:lang w:val="uk-UA"/>
        </w:rPr>
      </w:pPr>
    </w:p>
    <w:p w:rsidR="00F84E04" w:rsidRDefault="00F84E04" w:rsidP="00F84E04">
      <w:pPr>
        <w:ind w:firstLine="567"/>
        <w:jc w:val="both"/>
        <w:rPr>
          <w:b/>
          <w:bCs/>
          <w:lang w:val="uk-UA"/>
        </w:rPr>
      </w:pPr>
      <w:r w:rsidRPr="00CA3EF2">
        <w:rPr>
          <w:b/>
          <w:bCs/>
        </w:rPr>
        <w:t xml:space="preserve">18. </w:t>
      </w:r>
      <w:r w:rsidRPr="00CA3EF2">
        <w:rPr>
          <w:b/>
          <w:bCs/>
          <w:lang w:val="uk-UA"/>
        </w:rPr>
        <w:t>Внесення змін у Договір та його розірвання</w:t>
      </w:r>
    </w:p>
    <w:p w:rsidR="00F84E04" w:rsidRPr="004F0956" w:rsidRDefault="00F84E04" w:rsidP="00F84E04">
      <w:pPr>
        <w:ind w:firstLine="567"/>
        <w:jc w:val="both"/>
        <w:rPr>
          <w:bCs/>
          <w:lang w:val="uk-UA"/>
        </w:rPr>
      </w:pPr>
      <w:r w:rsidRPr="00AE4A18">
        <w:rPr>
          <w:bCs/>
          <w:lang w:val="uk-UA"/>
        </w:rPr>
        <w:t>18.1.</w:t>
      </w:r>
      <w:r>
        <w:rPr>
          <w:bCs/>
          <w:lang w:val="uk-UA"/>
        </w:rPr>
        <w:t xml:space="preserve"> </w:t>
      </w:r>
      <w:r w:rsidRPr="004F0956">
        <w:rPr>
          <w:bCs/>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84E04" w:rsidRPr="004F0956" w:rsidRDefault="00F84E04" w:rsidP="00F84E04">
      <w:pPr>
        <w:ind w:firstLine="567"/>
        <w:jc w:val="both"/>
        <w:rPr>
          <w:bCs/>
          <w:lang w:val="uk-UA"/>
        </w:rPr>
      </w:pPr>
      <w:r w:rsidRPr="004F0956">
        <w:rPr>
          <w:bCs/>
          <w:lang w:val="uk-UA"/>
        </w:rPr>
        <w:t>1) зменшення обсягів закупівлі, зокрема з урахуванням фактичного обсягу видатків замовника;</w:t>
      </w:r>
    </w:p>
    <w:p w:rsidR="00F84E04" w:rsidRPr="004F0956" w:rsidRDefault="00F84E04" w:rsidP="00F84E04">
      <w:pPr>
        <w:ind w:firstLine="567"/>
        <w:jc w:val="both"/>
        <w:rPr>
          <w:bCs/>
          <w:lang w:val="uk-UA"/>
        </w:rPr>
      </w:pPr>
      <w:r w:rsidRPr="004F0956">
        <w:rPr>
          <w:bCs/>
        </w:rPr>
        <w:t>2</w:t>
      </w:r>
      <w:r w:rsidRPr="004F0956">
        <w:rPr>
          <w:bCs/>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F84E04" w:rsidRPr="004F0956" w:rsidRDefault="00F84E04" w:rsidP="00F84E04">
      <w:pPr>
        <w:ind w:firstLine="567"/>
        <w:jc w:val="both"/>
        <w:rPr>
          <w:bCs/>
          <w:lang w:val="uk-UA"/>
        </w:rPr>
      </w:pPr>
      <w:r w:rsidRPr="004F0956">
        <w:rPr>
          <w:bCs/>
        </w:rPr>
        <w:t>3</w:t>
      </w:r>
      <w:r w:rsidRPr="004F0956">
        <w:rPr>
          <w:bCs/>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4E04" w:rsidRPr="004F0956" w:rsidRDefault="00F84E04" w:rsidP="00F84E04">
      <w:pPr>
        <w:ind w:firstLine="567"/>
        <w:jc w:val="both"/>
        <w:rPr>
          <w:bCs/>
          <w:lang w:val="uk-UA"/>
        </w:rPr>
      </w:pPr>
      <w:r w:rsidRPr="004F0956">
        <w:rPr>
          <w:bCs/>
          <w:lang w:val="uk-UA"/>
        </w:rPr>
        <w:t>4) погодження зміни ціни в договорі про закупівлю в бік зменшення (без зміни кількості (обсягу) та якості товарів, робіт і послуг);</w:t>
      </w:r>
    </w:p>
    <w:p w:rsidR="00F84E04" w:rsidRPr="004F0956" w:rsidRDefault="00F84E04" w:rsidP="00F84E04">
      <w:pPr>
        <w:ind w:firstLine="567"/>
        <w:jc w:val="both"/>
        <w:rPr>
          <w:bCs/>
          <w:lang w:val="uk-UA"/>
        </w:rPr>
      </w:pPr>
      <w:r w:rsidRPr="004F0956">
        <w:rPr>
          <w:bCs/>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4E04" w:rsidRPr="004F0956" w:rsidRDefault="00F84E04" w:rsidP="00F84E04">
      <w:pPr>
        <w:ind w:firstLine="567"/>
        <w:jc w:val="both"/>
        <w:rPr>
          <w:bCs/>
          <w:lang w:val="uk-UA"/>
        </w:rPr>
      </w:pPr>
      <w:r w:rsidRPr="004F0956">
        <w:rPr>
          <w:bCs/>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4E04" w:rsidRPr="00AE4A18" w:rsidRDefault="00F84E04" w:rsidP="00F84E04">
      <w:pPr>
        <w:ind w:firstLine="567"/>
        <w:jc w:val="both"/>
        <w:rPr>
          <w:bCs/>
          <w:lang w:val="uk-UA"/>
        </w:rPr>
      </w:pPr>
      <w:r w:rsidRPr="004F0956">
        <w:rPr>
          <w:bCs/>
        </w:rPr>
        <w:t>7</w:t>
      </w:r>
      <w:r w:rsidRPr="004F0956">
        <w:rPr>
          <w:bCs/>
          <w:lang w:val="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rsidRPr="004F0956">
        <w:rPr>
          <w:bCs/>
          <w:lang w:val="uk-UA"/>
        </w:rPr>
        <w:t>на строк</w:t>
      </w:r>
      <w:proofErr w:type="gramEnd"/>
      <w:r w:rsidRPr="004F0956">
        <w:rPr>
          <w:bCs/>
          <w:lang w:val="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4E04" w:rsidRPr="00CA3EF2" w:rsidRDefault="00F84E04" w:rsidP="00F84E04">
      <w:pPr>
        <w:ind w:firstLine="567"/>
        <w:jc w:val="both"/>
        <w:rPr>
          <w:lang w:val="uk-UA"/>
        </w:rPr>
      </w:pPr>
      <w:r>
        <w:rPr>
          <w:lang w:val="uk-UA"/>
        </w:rPr>
        <w:t>18.2</w:t>
      </w:r>
      <w:r w:rsidRPr="00CA3EF2">
        <w:rPr>
          <w:lang w:val="uk-UA"/>
        </w:rPr>
        <w:t>. Зміна або розірвання Договору будуть здійснюватися із урахуванням положень п.п. 117-118 Загальних умов.</w:t>
      </w:r>
    </w:p>
    <w:p w:rsidR="00F84E04" w:rsidRPr="00CA3EF2" w:rsidRDefault="00F84E04" w:rsidP="00F84E04">
      <w:pPr>
        <w:ind w:firstLine="567"/>
        <w:jc w:val="both"/>
      </w:pPr>
      <w:r>
        <w:rPr>
          <w:lang w:val="uk-UA"/>
        </w:rPr>
        <w:t>18.3</w:t>
      </w:r>
      <w:r w:rsidRPr="00CA3EF2">
        <w:t xml:space="preserve">. Зміна Договору здійснюється шляхом зміни або доповнення його умов за ініціативою будь-якої Сторони на підставі </w:t>
      </w:r>
      <w:r w:rsidRPr="00CA3EF2">
        <w:rPr>
          <w:lang w:val="uk-UA"/>
        </w:rPr>
        <w:t>Д</w:t>
      </w:r>
      <w:r w:rsidRPr="00CA3EF2">
        <w:t>одаткової угоди, про що в Договір вноситься відповідне застереження. Додаткова угода є невід'ємною частиною Договору.</w:t>
      </w:r>
    </w:p>
    <w:p w:rsidR="00F84E04" w:rsidRPr="00CA3EF2" w:rsidRDefault="00F84E04" w:rsidP="00F84E04">
      <w:pPr>
        <w:ind w:firstLine="567"/>
        <w:jc w:val="both"/>
      </w:pPr>
      <w:r w:rsidRPr="00CA3EF2">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F84E04" w:rsidRPr="00CA3EF2" w:rsidRDefault="00F84E04" w:rsidP="00F84E04">
      <w:pPr>
        <w:ind w:firstLine="567"/>
        <w:jc w:val="both"/>
      </w:pPr>
      <w:r>
        <w:rPr>
          <w:lang w:val="uk-UA"/>
        </w:rPr>
        <w:lastRenderedPageBreak/>
        <w:t>18.4</w:t>
      </w:r>
      <w:r w:rsidRPr="00CA3EF2">
        <w:t xml:space="preserve">. Замовник має право розірвати Договір, надіславши повідомлення Підряднику, у разі: </w:t>
      </w:r>
    </w:p>
    <w:p w:rsidR="00F84E04" w:rsidRPr="00CA3EF2" w:rsidRDefault="00F84E04" w:rsidP="00F84E04">
      <w:pPr>
        <w:ind w:firstLine="567"/>
        <w:jc w:val="both"/>
      </w:pPr>
      <w:r w:rsidRPr="00CA3EF2">
        <w:t>- прийняття рішення про припинення будівництва, в тому числі шляхом консервації або ліквідації незавершеного будівництва;</w:t>
      </w:r>
    </w:p>
    <w:p w:rsidR="00F84E04" w:rsidRPr="00CA3EF2" w:rsidRDefault="00F84E04" w:rsidP="00F84E04">
      <w:pPr>
        <w:ind w:firstLine="567"/>
        <w:jc w:val="both"/>
      </w:pPr>
      <w:r w:rsidRPr="00CA3EF2">
        <w:t xml:space="preserve"> - прийняття судом постанови про визнання Підрядника банкрутом.</w:t>
      </w:r>
    </w:p>
    <w:p w:rsidR="00F84E04" w:rsidRPr="00CA3EF2" w:rsidRDefault="00F84E04" w:rsidP="00F84E04">
      <w:pPr>
        <w:ind w:firstLine="567"/>
        <w:jc w:val="both"/>
      </w:pPr>
      <w:r>
        <w:rPr>
          <w:lang w:val="uk-UA"/>
        </w:rPr>
        <w:t>18.5</w:t>
      </w:r>
      <w:r w:rsidRPr="00CA3EF2">
        <w:t>. Замовник має право ініціювати розірвання Договору, якщо Підрядник за своєї вини:</w:t>
      </w:r>
    </w:p>
    <w:p w:rsidR="00F84E04" w:rsidRPr="00CA3EF2" w:rsidRDefault="00F84E04" w:rsidP="00F84E04">
      <w:pPr>
        <w:ind w:firstLine="567"/>
        <w:jc w:val="both"/>
      </w:pPr>
      <w:r w:rsidRPr="00CA3EF2">
        <w:t xml:space="preserve"> - не розпочав виконання робіт протягом 10 днів з дня, коли він повинен згідно з Договором розпочати їх виконання; </w:t>
      </w:r>
    </w:p>
    <w:p w:rsidR="00F84E04" w:rsidRPr="00CA3EF2" w:rsidRDefault="00F84E04" w:rsidP="00F84E04">
      <w:pPr>
        <w:ind w:firstLine="567"/>
        <w:jc w:val="both"/>
      </w:pPr>
      <w:r w:rsidRPr="00CA3EF2">
        <w:t xml:space="preserve">- допустив відставання темпів виконання робіт від передбачених графіком на 30 днів; </w:t>
      </w:r>
    </w:p>
    <w:p w:rsidR="00F84E04" w:rsidRPr="00CA3EF2" w:rsidRDefault="00F84E04" w:rsidP="00F84E04">
      <w:pPr>
        <w:ind w:firstLine="567"/>
        <w:jc w:val="both"/>
      </w:pPr>
      <w:r w:rsidRPr="00CA3EF2">
        <w:t xml:space="preserve">- виконав роботи з істотними недоліками і не забезпечив їх усунення у визначений Замовником строк; </w:t>
      </w:r>
    </w:p>
    <w:p w:rsidR="00F84E04" w:rsidRPr="00CA3EF2" w:rsidRDefault="00F84E04" w:rsidP="00F84E04">
      <w:pPr>
        <w:ind w:firstLine="567"/>
        <w:jc w:val="both"/>
      </w:pPr>
      <w:r w:rsidRPr="00CA3EF2">
        <w:t>- допустив недоліки (дефекти), які виключають можливість використання об'єкта для вказаної в Договорі мети та не можуть бути усунені Підрядником.</w:t>
      </w:r>
    </w:p>
    <w:p w:rsidR="00F84E04" w:rsidRPr="00CA3EF2" w:rsidRDefault="00F84E04" w:rsidP="00F84E04">
      <w:pPr>
        <w:ind w:firstLine="567"/>
        <w:jc w:val="both"/>
      </w:pPr>
      <w:r>
        <w:rPr>
          <w:lang w:val="uk-UA"/>
        </w:rPr>
        <w:t>18.6</w:t>
      </w:r>
      <w:r w:rsidRPr="00CA3EF2">
        <w:t xml:space="preserve">. Підрядник має право ініціювати розірвання Договору у разі якщо Замовник: </w:t>
      </w:r>
    </w:p>
    <w:p w:rsidR="00F84E04" w:rsidRPr="00CA3EF2" w:rsidRDefault="00F84E04" w:rsidP="00F84E04">
      <w:pPr>
        <w:ind w:firstLine="567"/>
        <w:jc w:val="both"/>
      </w:pPr>
      <w:r w:rsidRPr="00CA3EF2">
        <w:t xml:space="preserve">- не забезпечує виконання своїх договірних зобов'язань щодо строків передачі будівельного майданчика (фронту робіт), проектної документації або устаткування протягом 10 днів і це не дозволяє Підряднику виконувати договірні зобов'язання;  </w:t>
      </w:r>
    </w:p>
    <w:p w:rsidR="00F84E04" w:rsidRPr="00CA3EF2" w:rsidRDefault="00F84E04" w:rsidP="00F84E04">
      <w:pPr>
        <w:ind w:firstLine="567"/>
        <w:jc w:val="both"/>
        <w:rPr>
          <w:lang w:val="uk-UA"/>
        </w:rPr>
      </w:pPr>
      <w:r>
        <w:rPr>
          <w:lang w:val="uk-UA"/>
        </w:rPr>
        <w:t>18.7</w:t>
      </w:r>
      <w:r w:rsidRPr="00CA3EF2">
        <w:rPr>
          <w:lang w:val="uk-UA"/>
        </w:rPr>
        <w:t>. Сторони можуть достроково розірвати цей договір за згодою сторін у разі виникнення умов, що не дозволяють виконати роботи відповідно до положень Договору.</w:t>
      </w:r>
    </w:p>
    <w:p w:rsidR="00F84E04" w:rsidRDefault="00F84E04" w:rsidP="00F84E04">
      <w:pPr>
        <w:ind w:firstLine="567"/>
        <w:jc w:val="both"/>
        <w:rPr>
          <w:lang w:val="uk-UA"/>
        </w:rPr>
      </w:pPr>
      <w:r>
        <w:rPr>
          <w:lang w:val="uk-UA"/>
        </w:rPr>
        <w:t>18.8</w:t>
      </w:r>
      <w:r w:rsidRPr="00CA3EF2">
        <w:rPr>
          <w:lang w:val="uk-UA"/>
        </w:rPr>
        <w:t>. Замовник має право ініціювати розірвання Договору у односторонньому порядку у разі, якщо Підрядник не розпочав протягом одного тижня, з дня набрання чинності Договору, виконання своїх обов’язків з причин, які не залежать безпосередньо від Замовника або самовільно припинив роботи.</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19. Строк дії договору</w:t>
      </w:r>
    </w:p>
    <w:p w:rsidR="00F84E04" w:rsidRPr="00CA3EF2" w:rsidRDefault="00F84E04" w:rsidP="00F84E04">
      <w:pPr>
        <w:ind w:firstLine="567"/>
        <w:jc w:val="both"/>
      </w:pPr>
      <w:r w:rsidRPr="00CA3EF2">
        <w:rPr>
          <w:lang w:val="uk-UA"/>
        </w:rPr>
        <w:t>19.1</w:t>
      </w:r>
      <w:r w:rsidRPr="00CA3EF2">
        <w:t>. Строком Договору є час, протягом якого Сторони будуть здійснювати свої права та виконувати свої обов'язки відповідно до Договору.</w:t>
      </w:r>
    </w:p>
    <w:p w:rsidR="00F84E04" w:rsidRPr="00CA3EF2" w:rsidRDefault="00F84E04" w:rsidP="00F84E04">
      <w:pPr>
        <w:ind w:firstLine="567"/>
        <w:jc w:val="both"/>
      </w:pPr>
      <w:r w:rsidRPr="00CA3EF2">
        <w:t>Договір набуває чинності з моменту його підписання та діє до 31 грудня 202</w:t>
      </w:r>
      <w:r>
        <w:rPr>
          <w:lang w:val="uk-UA"/>
        </w:rPr>
        <w:t>4</w:t>
      </w:r>
      <w:r w:rsidRPr="00CA3EF2">
        <w:t>р.</w:t>
      </w:r>
    </w:p>
    <w:p w:rsidR="00F84E04" w:rsidRDefault="00F84E04" w:rsidP="00F84E04">
      <w:pPr>
        <w:ind w:firstLine="567"/>
        <w:jc w:val="both"/>
        <w:rPr>
          <w:lang w:val="uk-UA"/>
        </w:rPr>
      </w:pPr>
      <w:r w:rsidRPr="00CA3EF2">
        <w:rPr>
          <w:lang w:val="uk-UA"/>
        </w:rPr>
        <w:t>19.2</w:t>
      </w:r>
      <w:r w:rsidRPr="00CA3EF2">
        <w:t xml:space="preserve">. </w:t>
      </w:r>
      <w:r w:rsidRPr="00CA3EF2">
        <w:rPr>
          <w:lang w:val="uk-UA"/>
        </w:rPr>
        <w:t>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w:t>
      </w:r>
    </w:p>
    <w:p w:rsidR="00F84E04" w:rsidRPr="00CA3EF2" w:rsidRDefault="00F84E04" w:rsidP="00F84E04">
      <w:pPr>
        <w:ind w:firstLine="567"/>
        <w:jc w:val="both"/>
        <w:rPr>
          <w:lang w:val="uk-UA"/>
        </w:rPr>
      </w:pPr>
    </w:p>
    <w:p w:rsidR="00F84E04" w:rsidRPr="00CA3EF2" w:rsidRDefault="00F84E04" w:rsidP="00F84E04">
      <w:pPr>
        <w:ind w:firstLine="567"/>
        <w:jc w:val="both"/>
        <w:rPr>
          <w:b/>
          <w:bCs/>
          <w:lang w:val="uk-UA"/>
        </w:rPr>
      </w:pPr>
      <w:r w:rsidRPr="00CA3EF2">
        <w:rPr>
          <w:b/>
          <w:bCs/>
        </w:rPr>
        <w:t>20. Інші умови Договору</w:t>
      </w:r>
    </w:p>
    <w:p w:rsidR="00F84E04" w:rsidRPr="00CA3EF2" w:rsidRDefault="00F84E04" w:rsidP="00F84E04">
      <w:pPr>
        <w:ind w:firstLine="567"/>
        <w:jc w:val="both"/>
      </w:pPr>
      <w:r w:rsidRPr="00CA3EF2">
        <w:rPr>
          <w:lang w:val="uk-UA"/>
        </w:rPr>
        <w:t>20.1</w:t>
      </w:r>
      <w:r w:rsidRPr="00CA3EF2">
        <w:t>. Терміни, що вживаються в Договорі, відповідають визначенням, наведеним у Загальних умовах.</w:t>
      </w:r>
    </w:p>
    <w:p w:rsidR="00F84E04" w:rsidRPr="00CA3EF2" w:rsidRDefault="00F84E04" w:rsidP="00F84E04">
      <w:pPr>
        <w:ind w:firstLine="567"/>
        <w:jc w:val="both"/>
      </w:pPr>
      <w:r w:rsidRPr="00CA3EF2">
        <w:rPr>
          <w:lang w:val="uk-UA"/>
        </w:rPr>
        <w:t>20.2</w:t>
      </w:r>
      <w:r w:rsidRPr="00CA3EF2">
        <w:t>. Підрядник несе відповідальність за наявність ліцензій, необхідних для виконання робіт, визначених нормативними документами.</w:t>
      </w:r>
    </w:p>
    <w:p w:rsidR="00F84E04" w:rsidRPr="00CA3EF2" w:rsidRDefault="00F84E04" w:rsidP="00F84E04">
      <w:pPr>
        <w:ind w:firstLine="567"/>
        <w:jc w:val="both"/>
      </w:pPr>
      <w:r w:rsidRPr="00CA3EF2">
        <w:rPr>
          <w:lang w:val="uk-UA"/>
        </w:rPr>
        <w:t>20.3</w:t>
      </w:r>
      <w:r w:rsidRPr="00CA3EF2">
        <w:t>. Договір укладено у двох примірниках по одному для кожної Сторони.</w:t>
      </w:r>
    </w:p>
    <w:p w:rsidR="00F84E04" w:rsidRPr="00CA3EF2" w:rsidRDefault="00F84E04" w:rsidP="00F84E04">
      <w:pPr>
        <w:ind w:firstLine="567"/>
        <w:jc w:val="both"/>
      </w:pPr>
      <w:r w:rsidRPr="00CA3EF2">
        <w:t>20.4. Замовник є платником податку на загальних умовах.</w:t>
      </w:r>
    </w:p>
    <w:p w:rsidR="00F84E04" w:rsidRDefault="00F84E04" w:rsidP="00F84E04">
      <w:pPr>
        <w:ind w:firstLine="567"/>
        <w:jc w:val="both"/>
      </w:pPr>
      <w:r w:rsidRPr="00CA3EF2">
        <w:t>Підрядник є _______________________________.</w:t>
      </w:r>
    </w:p>
    <w:p w:rsidR="00F84E04" w:rsidRPr="00CA3EF2" w:rsidRDefault="00F84E04" w:rsidP="00F84E04">
      <w:pPr>
        <w:ind w:firstLine="567"/>
        <w:jc w:val="both"/>
      </w:pPr>
      <w:r>
        <w:rPr>
          <w:lang w:val="uk-UA"/>
        </w:rPr>
        <w:t xml:space="preserve">20.5. </w:t>
      </w:r>
      <w:r w:rsidRPr="000F6BC8">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F84E04" w:rsidRPr="00CA3EF2" w:rsidRDefault="00F84E04" w:rsidP="00F84E04">
      <w:pPr>
        <w:ind w:firstLine="567"/>
        <w:jc w:val="both"/>
        <w:rPr>
          <w:lang w:val="uk-UA"/>
        </w:rPr>
      </w:pPr>
      <w:r w:rsidRPr="00CA3EF2">
        <w:rPr>
          <w:lang w:val="uk-UA"/>
        </w:rPr>
        <w:t>20.</w:t>
      </w:r>
      <w:r>
        <w:rPr>
          <w:lang w:val="uk-UA"/>
        </w:rPr>
        <w:t>6</w:t>
      </w:r>
      <w:r w:rsidRPr="00CA3EF2">
        <w:rPr>
          <w:lang w:val="uk-UA"/>
        </w:rPr>
        <w:t xml:space="preserve">.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w:t>
      </w:r>
      <w:r w:rsidRPr="00CA3EF2">
        <w:rPr>
          <w:lang w:val="uk-UA"/>
        </w:rPr>
        <w:lastRenderedPageBreak/>
        <w:t>влади та місцевого самоврядування, установи, державних службовців, приватні підприємства та їх представників.</w:t>
      </w:r>
    </w:p>
    <w:p w:rsidR="00F84E04" w:rsidRPr="00CA3EF2" w:rsidRDefault="00F84E04" w:rsidP="00F84E04">
      <w:pPr>
        <w:ind w:firstLine="567"/>
        <w:jc w:val="both"/>
        <w:rPr>
          <w:lang w:val="uk-UA"/>
        </w:rPr>
      </w:pPr>
      <w:r w:rsidRPr="00CA3EF2">
        <w:rPr>
          <w:lang w:val="uk-UA"/>
        </w:rPr>
        <w:t>20.</w:t>
      </w:r>
      <w:r>
        <w:rPr>
          <w:lang w:val="uk-UA"/>
        </w:rPr>
        <w:t>7</w:t>
      </w:r>
      <w:r w:rsidRPr="00CA3EF2">
        <w:rPr>
          <w:lang w:val="uk-UA"/>
        </w:rPr>
        <w:t>.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F84E04" w:rsidRPr="00CA3EF2" w:rsidRDefault="00F84E04" w:rsidP="00F84E04">
      <w:pPr>
        <w:ind w:firstLine="567"/>
        <w:jc w:val="both"/>
        <w:rPr>
          <w:lang w:val="uk-UA"/>
        </w:rPr>
      </w:pPr>
      <w:r w:rsidRPr="00CA3EF2">
        <w:rPr>
          <w:lang w:val="uk-UA"/>
        </w:rPr>
        <w:t>20.</w:t>
      </w:r>
      <w:r>
        <w:rPr>
          <w:lang w:val="uk-UA"/>
        </w:rPr>
        <w:t>8</w:t>
      </w:r>
      <w:r w:rsidRPr="00CA3EF2">
        <w:rPr>
          <w:lang w:val="uk-UA"/>
        </w:rPr>
        <w:t>.</w:t>
      </w:r>
      <w:r w:rsidRPr="00CA3EF2">
        <w:t xml:space="preserve"> </w:t>
      </w:r>
      <w:r w:rsidRPr="00CA3EF2">
        <w:rPr>
          <w:lang w:val="uk-UA"/>
        </w:rPr>
        <w:t>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F84E04" w:rsidRDefault="00F84E04" w:rsidP="00F84E04">
      <w:pPr>
        <w:ind w:firstLine="567"/>
        <w:rPr>
          <w:b/>
          <w:bCs/>
          <w:lang w:val="uk-UA"/>
        </w:rPr>
      </w:pPr>
    </w:p>
    <w:p w:rsidR="00F84E04" w:rsidRPr="00CA3EF2" w:rsidRDefault="00F84E04" w:rsidP="00F84E04">
      <w:pPr>
        <w:ind w:firstLine="567"/>
        <w:rPr>
          <w:b/>
          <w:bCs/>
          <w:lang w:val="uk-UA"/>
        </w:rPr>
      </w:pPr>
      <w:r w:rsidRPr="00CA3EF2">
        <w:rPr>
          <w:b/>
          <w:bCs/>
          <w:lang w:val="uk-UA"/>
        </w:rPr>
        <w:t xml:space="preserve">21. </w:t>
      </w:r>
      <w:r w:rsidRPr="00CA3EF2">
        <w:rPr>
          <w:b/>
          <w:bCs/>
        </w:rPr>
        <w:t>Адреси</w:t>
      </w:r>
      <w:r w:rsidRPr="00CA3EF2">
        <w:rPr>
          <w:b/>
          <w:bCs/>
          <w:lang w:val="uk-UA"/>
        </w:rPr>
        <w:t xml:space="preserve"> та банківські реквізити сторін:</w:t>
      </w:r>
    </w:p>
    <w:tbl>
      <w:tblPr>
        <w:tblpPr w:leftFromText="180" w:rightFromText="180" w:vertAnchor="text" w:horzAnchor="margin" w:tblpY="190"/>
        <w:tblW w:w="9747" w:type="dxa"/>
        <w:tblLayout w:type="fixed"/>
        <w:tblLook w:val="0000" w:firstRow="0" w:lastRow="0" w:firstColumn="0" w:lastColumn="0" w:noHBand="0" w:noVBand="0"/>
      </w:tblPr>
      <w:tblGrid>
        <w:gridCol w:w="4788"/>
        <w:gridCol w:w="4959"/>
      </w:tblGrid>
      <w:tr w:rsidR="00F84E04" w:rsidRPr="00CA3EF2" w:rsidTr="00325F7A">
        <w:trPr>
          <w:trHeight w:val="1985"/>
        </w:trPr>
        <w:tc>
          <w:tcPr>
            <w:tcW w:w="4788" w:type="dxa"/>
          </w:tcPr>
          <w:p w:rsidR="00F84E04" w:rsidRPr="00CA3EF2" w:rsidRDefault="00F84E04" w:rsidP="00325F7A">
            <w:pPr>
              <w:rPr>
                <w:b/>
                <w:lang w:val="uk-UA"/>
              </w:rPr>
            </w:pPr>
            <w:r w:rsidRPr="00CA3EF2">
              <w:rPr>
                <w:b/>
                <w:lang w:val="uk-UA"/>
              </w:rPr>
              <w:t>Замовник:</w:t>
            </w:r>
          </w:p>
          <w:p w:rsidR="00F84E04" w:rsidRPr="00F427AA" w:rsidRDefault="00F84E04" w:rsidP="00325F7A">
            <w:pPr>
              <w:ind w:left="-108" w:right="-249" w:hanging="6"/>
              <w:rPr>
                <w:rFonts w:eastAsia="Calibri"/>
                <w:lang w:val="uk-UA" w:eastAsia="en-US"/>
              </w:rPr>
            </w:pPr>
            <w:r w:rsidRPr="00F427AA">
              <w:rPr>
                <w:rFonts w:eastAsia="Calibri"/>
                <w:lang w:val="uk-UA" w:eastAsia="en-US"/>
              </w:rPr>
              <w:t>43005, м. Луцьк, вул. Гулака-Артемовського, 20</w:t>
            </w:r>
          </w:p>
          <w:p w:rsidR="00F84E04" w:rsidRPr="00F427AA" w:rsidRDefault="00F84E04" w:rsidP="00325F7A">
            <w:pPr>
              <w:ind w:left="-108" w:right="-249" w:hanging="6"/>
              <w:rPr>
                <w:rFonts w:eastAsia="Calibri"/>
                <w:lang w:val="uk-UA" w:eastAsia="en-US"/>
              </w:rPr>
            </w:pPr>
            <w:r w:rsidRPr="00F427AA">
              <w:rPr>
                <w:rFonts w:eastAsia="Calibri"/>
                <w:lang w:val="uk-UA" w:eastAsia="en-US"/>
              </w:rPr>
              <w:t xml:space="preserve"> Код ЄДРПОУ 30391925</w:t>
            </w:r>
          </w:p>
          <w:p w:rsidR="00F84E04" w:rsidRPr="00F427AA" w:rsidRDefault="00F84E04" w:rsidP="00325F7A">
            <w:pPr>
              <w:ind w:left="-108" w:right="-249" w:hanging="6"/>
              <w:rPr>
                <w:rFonts w:eastAsia="Calibri"/>
                <w:lang w:val="uk-UA" w:eastAsia="en-US"/>
              </w:rPr>
            </w:pPr>
            <w:r>
              <w:rPr>
                <w:rFonts w:eastAsia="Calibri"/>
                <w:lang w:val="uk-UA" w:eastAsia="en-US"/>
              </w:rPr>
              <w:t xml:space="preserve"> </w:t>
            </w:r>
            <w:r w:rsidRPr="00F427AA">
              <w:rPr>
                <w:rFonts w:eastAsia="Calibri"/>
                <w:lang w:val="uk-UA" w:eastAsia="en-US"/>
              </w:rPr>
              <w:t>Банківські реквізити:</w:t>
            </w:r>
          </w:p>
          <w:p w:rsidR="00F84E04" w:rsidRPr="00F427AA" w:rsidRDefault="00F84E04" w:rsidP="00325F7A">
            <w:pPr>
              <w:ind w:left="-108" w:right="-249" w:hanging="6"/>
              <w:rPr>
                <w:rFonts w:eastAsia="Calibri"/>
                <w:lang w:val="uk-UA" w:eastAsia="en-US"/>
              </w:rPr>
            </w:pPr>
            <w:r>
              <w:rPr>
                <w:rFonts w:eastAsia="Calibri"/>
                <w:lang w:val="uk-UA" w:eastAsia="en-US"/>
              </w:rPr>
              <w:t xml:space="preserve"> IBAN</w:t>
            </w:r>
            <w:r w:rsidRPr="00521367">
              <w:rPr>
                <w:lang w:val="uk-UA"/>
              </w:rPr>
              <w:t xml:space="preserve"> </w:t>
            </w:r>
            <w:r w:rsidRPr="004D7276">
              <w:rPr>
                <w:rFonts w:eastAsia="Calibri"/>
                <w:lang w:val="uk-UA" w:eastAsia="en-US"/>
              </w:rPr>
              <w:t>UA393204780000002603161252571</w:t>
            </w:r>
          </w:p>
          <w:p w:rsidR="00F84E04" w:rsidRPr="00F427AA" w:rsidRDefault="00F84E04" w:rsidP="00325F7A">
            <w:pPr>
              <w:ind w:left="-108" w:right="-249" w:hanging="6"/>
              <w:rPr>
                <w:rFonts w:eastAsia="Calibri"/>
                <w:lang w:val="uk-UA" w:eastAsia="en-US"/>
              </w:rPr>
            </w:pPr>
            <w:r>
              <w:rPr>
                <w:rFonts w:eastAsia="Calibri"/>
                <w:lang w:val="uk-UA" w:eastAsia="en-US"/>
              </w:rPr>
              <w:t xml:space="preserve"> </w:t>
            </w:r>
            <w:r w:rsidRPr="00F427AA">
              <w:rPr>
                <w:rFonts w:eastAsia="Calibri"/>
                <w:lang w:val="uk-UA" w:eastAsia="en-US"/>
              </w:rPr>
              <w:t>в АБ «УКРГАЗБАНК» м. Київ</w:t>
            </w:r>
          </w:p>
          <w:p w:rsidR="00F84E04" w:rsidRPr="00F427AA" w:rsidRDefault="00F84E04" w:rsidP="00325F7A">
            <w:pPr>
              <w:ind w:left="-108" w:right="-249" w:hanging="6"/>
              <w:rPr>
                <w:rFonts w:eastAsia="Calibri"/>
                <w:lang w:val="uk-UA" w:eastAsia="en-US"/>
              </w:rPr>
            </w:pPr>
            <w:r>
              <w:rPr>
                <w:rFonts w:eastAsia="Calibri"/>
                <w:lang w:val="uk-UA" w:eastAsia="en-US"/>
              </w:rPr>
              <w:t xml:space="preserve"> </w:t>
            </w:r>
            <w:r w:rsidRPr="00F427AA">
              <w:rPr>
                <w:rFonts w:eastAsia="Calibri"/>
                <w:lang w:val="uk-UA" w:eastAsia="en-US"/>
              </w:rPr>
              <w:t>IBAN UA688201720355339896000035009</w:t>
            </w:r>
          </w:p>
          <w:p w:rsidR="00F84E04" w:rsidRPr="00F427AA" w:rsidRDefault="00F84E04" w:rsidP="00325F7A">
            <w:pPr>
              <w:ind w:left="-108" w:right="-249" w:hanging="6"/>
              <w:rPr>
                <w:rFonts w:eastAsia="Calibri"/>
                <w:lang w:val="uk-UA" w:eastAsia="en-US"/>
              </w:rPr>
            </w:pPr>
            <w:r w:rsidRPr="00F427AA">
              <w:rPr>
                <w:rFonts w:eastAsia="Calibri"/>
                <w:lang w:val="uk-UA" w:eastAsia="en-US"/>
              </w:rPr>
              <w:t xml:space="preserve"> Держказначейська служба України, м. Київ</w:t>
            </w:r>
          </w:p>
          <w:p w:rsidR="00F84E04" w:rsidRPr="00F427AA" w:rsidRDefault="00F84E04" w:rsidP="00325F7A">
            <w:pPr>
              <w:ind w:left="-108" w:right="-249" w:hanging="6"/>
              <w:rPr>
                <w:rFonts w:eastAsia="Calibri"/>
                <w:lang w:val="uk-UA" w:eastAsia="en-US"/>
              </w:rPr>
            </w:pPr>
            <w:r w:rsidRPr="00F427AA">
              <w:rPr>
                <w:rFonts w:eastAsia="Calibri"/>
                <w:lang w:val="uk-UA" w:eastAsia="en-US"/>
              </w:rPr>
              <w:t xml:space="preserve"> УДКСУ у м. Луцьку</w:t>
            </w:r>
          </w:p>
          <w:p w:rsidR="00F84E04" w:rsidRPr="00F427AA" w:rsidRDefault="00F84E04" w:rsidP="00325F7A">
            <w:pPr>
              <w:ind w:left="-108" w:right="-249" w:hanging="6"/>
              <w:rPr>
                <w:rFonts w:eastAsia="Calibri"/>
                <w:lang w:val="uk-UA" w:eastAsia="en-US"/>
              </w:rPr>
            </w:pPr>
            <w:r>
              <w:rPr>
                <w:rFonts w:eastAsia="Calibri"/>
                <w:lang w:val="uk-UA" w:eastAsia="en-US"/>
              </w:rPr>
              <w:t xml:space="preserve"> </w:t>
            </w:r>
            <w:r w:rsidRPr="00F427AA">
              <w:rPr>
                <w:rFonts w:eastAsia="Calibri"/>
                <w:lang w:val="uk-UA" w:eastAsia="en-US"/>
              </w:rPr>
              <w:t>ІПН №303919203177</w:t>
            </w:r>
          </w:p>
          <w:p w:rsidR="00F84E04" w:rsidRPr="00F427AA" w:rsidRDefault="00F84E04" w:rsidP="00325F7A">
            <w:pPr>
              <w:ind w:left="-108" w:right="-249" w:hanging="6"/>
              <w:rPr>
                <w:rFonts w:eastAsia="Calibri"/>
                <w:lang w:val="uk-UA" w:eastAsia="en-US"/>
              </w:rPr>
            </w:pPr>
            <w:r>
              <w:rPr>
                <w:rFonts w:eastAsia="Calibri"/>
                <w:lang w:val="uk-UA" w:eastAsia="en-US"/>
              </w:rPr>
              <w:t xml:space="preserve"> </w:t>
            </w:r>
            <w:r w:rsidRPr="00F427AA">
              <w:rPr>
                <w:rFonts w:eastAsia="Calibri"/>
                <w:lang w:val="uk-UA" w:eastAsia="en-US"/>
              </w:rPr>
              <w:t>Св. №02805459</w:t>
            </w:r>
          </w:p>
          <w:p w:rsidR="00F84E04" w:rsidRPr="00CA3EF2" w:rsidRDefault="00F84E04" w:rsidP="00325F7A">
            <w:pPr>
              <w:ind w:right="-414"/>
              <w:rPr>
                <w:sz w:val="18"/>
                <w:szCs w:val="18"/>
                <w:lang w:val="uk-UA"/>
              </w:rPr>
            </w:pPr>
            <w:r w:rsidRPr="00F427AA">
              <w:rPr>
                <w:rFonts w:eastAsia="Calibri"/>
                <w:lang w:val="uk-UA" w:eastAsia="en-US"/>
              </w:rPr>
              <w:t>Тел.: (0332) 28-30-70</w:t>
            </w:r>
          </w:p>
          <w:p w:rsidR="00F84E04" w:rsidRPr="00CA3EF2" w:rsidRDefault="00F84E04" w:rsidP="00325F7A">
            <w:pPr>
              <w:ind w:right="-414"/>
              <w:rPr>
                <w:sz w:val="18"/>
                <w:szCs w:val="18"/>
              </w:rPr>
            </w:pPr>
          </w:p>
          <w:p w:rsidR="00F84E04" w:rsidRPr="004D7276" w:rsidRDefault="00F84E04" w:rsidP="00325F7A">
            <w:pPr>
              <w:rPr>
                <w:rFonts w:eastAsia="Calibri"/>
                <w:b/>
                <w:lang w:val="uk-UA" w:eastAsia="en-US"/>
              </w:rPr>
            </w:pPr>
            <w:r w:rsidRPr="004D7276">
              <w:rPr>
                <w:rFonts w:eastAsia="Calibri"/>
                <w:b/>
                <w:lang w:val="uk-UA" w:eastAsia="en-US"/>
              </w:rPr>
              <w:t>Директор</w:t>
            </w:r>
          </w:p>
          <w:p w:rsidR="00F84E04" w:rsidRPr="004D7276" w:rsidRDefault="00F84E04" w:rsidP="00325F7A">
            <w:pPr>
              <w:rPr>
                <w:rFonts w:eastAsia="Calibri"/>
                <w:b/>
                <w:lang w:val="uk-UA" w:eastAsia="en-US"/>
              </w:rPr>
            </w:pPr>
          </w:p>
          <w:p w:rsidR="00F84E04" w:rsidRPr="00CA3EF2" w:rsidRDefault="00F84E04" w:rsidP="00325F7A">
            <w:pPr>
              <w:widowControl w:val="0"/>
              <w:autoSpaceDE w:val="0"/>
              <w:autoSpaceDN w:val="0"/>
              <w:adjustRightInd w:val="0"/>
              <w:contextualSpacing/>
              <w:rPr>
                <w:lang w:val="uk-UA" w:eastAsia="uk-UA"/>
              </w:rPr>
            </w:pPr>
            <w:r w:rsidRPr="004D7276">
              <w:rPr>
                <w:rFonts w:eastAsia="Calibri"/>
                <w:lang w:val="uk-UA" w:eastAsia="en-US"/>
              </w:rPr>
              <w:t xml:space="preserve">_________________ </w:t>
            </w:r>
            <w:r w:rsidRPr="004D7276">
              <w:rPr>
                <w:rFonts w:eastAsia="Calibri"/>
                <w:b/>
                <w:lang w:val="uk-UA" w:eastAsia="en-US"/>
              </w:rPr>
              <w:t>Іван СКОРУПСЬКИЙ</w:t>
            </w:r>
          </w:p>
        </w:tc>
        <w:tc>
          <w:tcPr>
            <w:tcW w:w="4959" w:type="dxa"/>
          </w:tcPr>
          <w:p w:rsidR="00F84E04" w:rsidRPr="00CA3EF2" w:rsidRDefault="00F84E04" w:rsidP="00325F7A">
            <w:pPr>
              <w:rPr>
                <w:b/>
                <w:lang w:val="uk-UA"/>
              </w:rPr>
            </w:pPr>
            <w:r w:rsidRPr="00CA3EF2">
              <w:rPr>
                <w:b/>
                <w:lang w:val="uk-UA"/>
              </w:rPr>
              <w:t xml:space="preserve">        Підрядник:</w:t>
            </w:r>
          </w:p>
          <w:p w:rsidR="00F84E04" w:rsidRPr="00CA3EF2" w:rsidRDefault="00F84E04" w:rsidP="00325F7A">
            <w:pPr>
              <w:ind w:left="34"/>
              <w:rPr>
                <w:b/>
                <w:lang w:val="uk-UA"/>
              </w:rPr>
            </w:pPr>
          </w:p>
          <w:p w:rsidR="00F84E04" w:rsidRPr="00CA3EF2" w:rsidRDefault="00F84E04" w:rsidP="00325F7A">
            <w:pPr>
              <w:rPr>
                <w:lang w:val="uk-UA"/>
              </w:rPr>
            </w:pPr>
            <w:r w:rsidRPr="00CA3EF2">
              <w:t xml:space="preserve"> </w:t>
            </w:r>
          </w:p>
        </w:tc>
      </w:tr>
    </w:tbl>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ind w:firstLine="284"/>
        <w:rPr>
          <w:b/>
          <w:lang w:val="uk-UA"/>
        </w:rPr>
      </w:pPr>
    </w:p>
    <w:p w:rsidR="00F84E04" w:rsidRDefault="00F84E04"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E33E0E" w:rsidRDefault="00E33E0E" w:rsidP="00F84E04">
      <w:pPr>
        <w:widowControl w:val="0"/>
        <w:autoSpaceDE w:val="0"/>
        <w:autoSpaceDN w:val="0"/>
        <w:adjustRightInd w:val="0"/>
        <w:rPr>
          <w:b/>
          <w:lang w:val="uk-UA"/>
        </w:rPr>
      </w:pPr>
    </w:p>
    <w:p w:rsidR="00F84E04" w:rsidRDefault="00F84E04" w:rsidP="00F84E04">
      <w:pPr>
        <w:widowControl w:val="0"/>
        <w:autoSpaceDE w:val="0"/>
        <w:autoSpaceDN w:val="0"/>
        <w:adjustRightInd w:val="0"/>
        <w:rPr>
          <w:b/>
          <w:lang w:val="uk-UA"/>
        </w:rPr>
      </w:pPr>
    </w:p>
    <w:p w:rsidR="00F84E04" w:rsidRPr="00873AEE" w:rsidRDefault="00F84E04" w:rsidP="00F84E04">
      <w:pPr>
        <w:spacing w:after="200" w:line="276" w:lineRule="auto"/>
        <w:ind w:left="3402"/>
        <w:jc w:val="right"/>
        <w:rPr>
          <w:rFonts w:eastAsiaTheme="minorEastAsia"/>
          <w:b/>
          <w:bCs/>
          <w:lang w:val="uk-UA"/>
        </w:rPr>
      </w:pPr>
      <w:r w:rsidRPr="00873AEE">
        <w:rPr>
          <w:rFonts w:eastAsiaTheme="minorEastAsia"/>
          <w:b/>
          <w:bCs/>
          <w:lang w:val="uk-UA"/>
        </w:rPr>
        <w:lastRenderedPageBreak/>
        <w:t xml:space="preserve">Додаток №1 </w:t>
      </w:r>
    </w:p>
    <w:p w:rsidR="00F84E04" w:rsidRPr="00873AEE" w:rsidRDefault="00F84E04" w:rsidP="00F84E04">
      <w:pPr>
        <w:spacing w:after="200" w:line="276" w:lineRule="auto"/>
        <w:ind w:left="3402"/>
        <w:jc w:val="right"/>
        <w:rPr>
          <w:rFonts w:eastAsiaTheme="minorEastAsia"/>
          <w:b/>
          <w:bCs/>
          <w:sz w:val="20"/>
          <w:szCs w:val="22"/>
          <w:lang w:val="uk-UA"/>
        </w:rPr>
      </w:pPr>
      <w:r w:rsidRPr="00873AEE">
        <w:rPr>
          <w:rFonts w:eastAsiaTheme="minorEastAsia"/>
          <w:b/>
          <w:bCs/>
          <w:lang w:val="uk-UA"/>
        </w:rPr>
        <w:t>до</w:t>
      </w:r>
      <w:r w:rsidRPr="00873AEE">
        <w:rPr>
          <w:rFonts w:eastAsiaTheme="minorEastAsia"/>
          <w:b/>
          <w:bCs/>
          <w:spacing w:val="-3"/>
          <w:lang w:val="uk-UA"/>
        </w:rPr>
        <w:t xml:space="preserve"> Договору </w:t>
      </w:r>
      <w:r w:rsidRPr="00873AEE">
        <w:rPr>
          <w:rFonts w:eastAsiaTheme="minorEastAsia"/>
          <w:b/>
          <w:bCs/>
          <w:lang w:val="uk-UA"/>
        </w:rPr>
        <w:t>про закупівлю робіт</w:t>
      </w:r>
      <w:r w:rsidRPr="00873AEE">
        <w:rPr>
          <w:rFonts w:eastAsiaTheme="minorEastAsia"/>
          <w:b/>
          <w:bCs/>
          <w:spacing w:val="-3"/>
          <w:lang w:val="uk-UA"/>
        </w:rPr>
        <w:t xml:space="preserve"> №___ від __.__.202</w:t>
      </w:r>
      <w:r>
        <w:rPr>
          <w:rFonts w:eastAsiaTheme="minorEastAsia"/>
          <w:b/>
          <w:bCs/>
          <w:spacing w:val="-3"/>
          <w:lang w:val="uk-UA"/>
        </w:rPr>
        <w:t>4</w:t>
      </w:r>
      <w:r w:rsidRPr="00873AEE">
        <w:rPr>
          <w:rFonts w:eastAsiaTheme="minorEastAsia"/>
          <w:b/>
          <w:bCs/>
          <w:spacing w:val="-3"/>
          <w:lang w:val="uk-UA"/>
        </w:rPr>
        <w:t xml:space="preserve"> р.</w:t>
      </w:r>
      <w:r w:rsidRPr="00873AEE">
        <w:rPr>
          <w:rFonts w:eastAsiaTheme="minorEastAsia"/>
          <w:spacing w:val="-3"/>
          <w:sz w:val="20"/>
          <w:szCs w:val="20"/>
          <w:lang w:val="uk-UA"/>
        </w:rPr>
        <w:t xml:space="preserve">    </w:t>
      </w:r>
    </w:p>
    <w:p w:rsidR="00F84E04" w:rsidRDefault="00F84E04" w:rsidP="00F84E04">
      <w:pPr>
        <w:keepNext/>
        <w:keepLines/>
        <w:spacing w:line="276" w:lineRule="auto"/>
        <w:jc w:val="center"/>
        <w:outlineLvl w:val="0"/>
        <w:rPr>
          <w:rFonts w:eastAsiaTheme="majorEastAsia"/>
          <w:b/>
          <w:bCs/>
          <w:lang w:val="uk-UA"/>
        </w:rPr>
      </w:pPr>
      <w:r w:rsidRPr="004B23B9">
        <w:rPr>
          <w:rFonts w:eastAsiaTheme="majorEastAsia"/>
          <w:b/>
          <w:bCs/>
          <w:szCs w:val="20"/>
          <w:lang w:val="uk-UA"/>
        </w:rPr>
        <w:t xml:space="preserve">Календарний графік виконання робіт </w:t>
      </w:r>
      <w:r w:rsidRPr="004B23B9">
        <w:rPr>
          <w:rFonts w:eastAsiaTheme="majorEastAsia"/>
          <w:b/>
          <w:bCs/>
          <w:noProof/>
          <w:lang w:val="uk-UA"/>
        </w:rPr>
        <w:t>по об’єкту: «Капітальний ремонт теплових мереж від ВТ-31 на просп. Відродження, 11 до ВТ-29 на просп. Відродження, 9 в м. Луцьку»</w:t>
      </w:r>
      <w:r w:rsidRPr="00873AEE">
        <w:rPr>
          <w:rFonts w:eastAsiaTheme="majorEastAsia"/>
          <w:b/>
          <w:bCs/>
          <w:lang w:val="uk-UA"/>
        </w:rPr>
        <w:t xml:space="preserve"> </w:t>
      </w:r>
    </w:p>
    <w:p w:rsidR="00F84E04" w:rsidRPr="00873AEE" w:rsidRDefault="00F84E04" w:rsidP="00F84E04">
      <w:pPr>
        <w:keepNext/>
        <w:keepLines/>
        <w:spacing w:line="276" w:lineRule="auto"/>
        <w:jc w:val="center"/>
        <w:outlineLvl w:val="0"/>
        <w:rPr>
          <w:rFonts w:eastAsiaTheme="majorEastAsia"/>
          <w:b/>
          <w:bCs/>
          <w:lang w:val="uk-UA"/>
        </w:rPr>
      </w:pPr>
    </w:p>
    <w:tbl>
      <w:tblPr>
        <w:tblStyle w:val="122"/>
        <w:tblW w:w="10422" w:type="dxa"/>
        <w:tblInd w:w="-714" w:type="dxa"/>
        <w:tblLook w:val="04A0" w:firstRow="1" w:lastRow="0" w:firstColumn="1" w:lastColumn="0" w:noHBand="0" w:noVBand="1"/>
      </w:tblPr>
      <w:tblGrid>
        <w:gridCol w:w="513"/>
        <w:gridCol w:w="3068"/>
        <w:gridCol w:w="3896"/>
        <w:gridCol w:w="6"/>
        <w:gridCol w:w="2933"/>
        <w:gridCol w:w="6"/>
      </w:tblGrid>
      <w:tr w:rsidR="00F84E04" w:rsidRPr="00873AEE" w:rsidTr="00325F7A">
        <w:tc>
          <w:tcPr>
            <w:tcW w:w="513" w:type="dxa"/>
            <w:vMerge w:val="restart"/>
          </w:tcPr>
          <w:p w:rsidR="00F84E04" w:rsidRPr="00873AEE" w:rsidRDefault="00F84E04" w:rsidP="00325F7A">
            <w:pPr>
              <w:tabs>
                <w:tab w:val="left" w:pos="0"/>
                <w:tab w:val="left" w:pos="851"/>
                <w:tab w:val="left" w:pos="1134"/>
              </w:tabs>
              <w:jc w:val="center"/>
              <w:rPr>
                <w:rFonts w:eastAsiaTheme="minorEastAsia"/>
                <w:sz w:val="22"/>
                <w:szCs w:val="22"/>
                <w:lang w:val="uk-UA"/>
              </w:rPr>
            </w:pPr>
            <w:r w:rsidRPr="00873AEE">
              <w:rPr>
                <w:rFonts w:eastAsiaTheme="minorEastAsia"/>
                <w:sz w:val="22"/>
                <w:szCs w:val="22"/>
                <w:lang w:val="uk-UA"/>
              </w:rPr>
              <w:t>№ п/п</w:t>
            </w:r>
          </w:p>
        </w:tc>
        <w:tc>
          <w:tcPr>
            <w:tcW w:w="3068" w:type="dxa"/>
            <w:vMerge w:val="restart"/>
          </w:tcPr>
          <w:p w:rsidR="00F84E04" w:rsidRPr="00873AEE" w:rsidRDefault="00F84E04" w:rsidP="00325F7A">
            <w:pPr>
              <w:tabs>
                <w:tab w:val="left" w:pos="0"/>
                <w:tab w:val="left" w:pos="851"/>
                <w:tab w:val="left" w:pos="1134"/>
              </w:tabs>
              <w:jc w:val="center"/>
              <w:rPr>
                <w:rFonts w:eastAsiaTheme="minorEastAsia"/>
                <w:sz w:val="22"/>
                <w:szCs w:val="22"/>
                <w:lang w:val="uk-UA"/>
              </w:rPr>
            </w:pPr>
            <w:r w:rsidRPr="00873AEE">
              <w:rPr>
                <w:rFonts w:eastAsiaTheme="minorEastAsia"/>
                <w:spacing w:val="-12"/>
                <w:sz w:val="22"/>
                <w:szCs w:val="22"/>
              </w:rPr>
              <w:t>Найменування робіт</w:t>
            </w:r>
          </w:p>
        </w:tc>
        <w:tc>
          <w:tcPr>
            <w:tcW w:w="3902" w:type="dxa"/>
            <w:gridSpan w:val="2"/>
          </w:tcPr>
          <w:p w:rsidR="00F84E04" w:rsidRPr="00873AEE" w:rsidRDefault="00F84E04" w:rsidP="00325F7A">
            <w:pPr>
              <w:tabs>
                <w:tab w:val="left" w:pos="0"/>
                <w:tab w:val="left" w:pos="851"/>
                <w:tab w:val="left" w:pos="1134"/>
              </w:tabs>
              <w:jc w:val="center"/>
              <w:rPr>
                <w:rFonts w:eastAsiaTheme="minorEastAsia"/>
                <w:sz w:val="22"/>
                <w:szCs w:val="22"/>
                <w:lang w:val="uk-UA"/>
              </w:rPr>
            </w:pPr>
            <w:r w:rsidRPr="00873AEE">
              <w:rPr>
                <w:rFonts w:eastAsiaTheme="minorEastAsia"/>
                <w:sz w:val="22"/>
                <w:szCs w:val="22"/>
                <w:lang w:val="uk-UA"/>
              </w:rPr>
              <w:t>Термін виконання робіт (місяці)</w:t>
            </w:r>
          </w:p>
        </w:tc>
        <w:tc>
          <w:tcPr>
            <w:tcW w:w="2939" w:type="dxa"/>
            <w:gridSpan w:val="2"/>
          </w:tcPr>
          <w:p w:rsidR="00F84E04" w:rsidRPr="00873AEE" w:rsidRDefault="00F84E04" w:rsidP="00325F7A">
            <w:pPr>
              <w:tabs>
                <w:tab w:val="left" w:pos="0"/>
                <w:tab w:val="left" w:pos="851"/>
                <w:tab w:val="left" w:pos="1134"/>
              </w:tabs>
              <w:jc w:val="center"/>
              <w:rPr>
                <w:rFonts w:eastAsiaTheme="minorEastAsia"/>
                <w:sz w:val="22"/>
                <w:szCs w:val="22"/>
                <w:lang w:val="uk-UA"/>
              </w:rPr>
            </w:pPr>
            <w:r w:rsidRPr="00873AEE">
              <w:rPr>
                <w:rFonts w:eastAsiaTheme="minorEastAsia"/>
                <w:sz w:val="22"/>
                <w:szCs w:val="22"/>
                <w:lang w:val="uk-UA"/>
              </w:rPr>
              <w:t>Примітка</w:t>
            </w:r>
          </w:p>
        </w:tc>
      </w:tr>
      <w:tr w:rsidR="00F84E04" w:rsidRPr="00873AEE" w:rsidTr="00325F7A">
        <w:trPr>
          <w:gridAfter w:val="1"/>
          <w:wAfter w:w="6" w:type="dxa"/>
        </w:trPr>
        <w:tc>
          <w:tcPr>
            <w:tcW w:w="513" w:type="dxa"/>
            <w:vMerge/>
          </w:tcPr>
          <w:p w:rsidR="00F84E04" w:rsidRPr="00873AEE" w:rsidRDefault="00F84E04" w:rsidP="00325F7A">
            <w:pPr>
              <w:tabs>
                <w:tab w:val="left" w:pos="0"/>
                <w:tab w:val="left" w:pos="851"/>
                <w:tab w:val="left" w:pos="1134"/>
              </w:tabs>
              <w:rPr>
                <w:rFonts w:eastAsiaTheme="minorEastAsia"/>
                <w:sz w:val="22"/>
                <w:szCs w:val="22"/>
                <w:lang w:val="uk-UA"/>
              </w:rPr>
            </w:pPr>
          </w:p>
        </w:tc>
        <w:tc>
          <w:tcPr>
            <w:tcW w:w="3068" w:type="dxa"/>
            <w:vMerge/>
          </w:tcPr>
          <w:p w:rsidR="00F84E04" w:rsidRPr="00873AEE" w:rsidRDefault="00F84E04" w:rsidP="00325F7A">
            <w:pPr>
              <w:tabs>
                <w:tab w:val="left" w:pos="0"/>
                <w:tab w:val="left" w:pos="851"/>
                <w:tab w:val="left" w:pos="1134"/>
              </w:tabs>
              <w:rPr>
                <w:rFonts w:eastAsiaTheme="minorEastAsia"/>
                <w:sz w:val="22"/>
                <w:szCs w:val="22"/>
                <w:lang w:val="uk-UA"/>
              </w:rPr>
            </w:pPr>
          </w:p>
        </w:tc>
        <w:tc>
          <w:tcPr>
            <w:tcW w:w="3896" w:type="dxa"/>
          </w:tcPr>
          <w:p w:rsidR="00F84E04" w:rsidRPr="00873AEE" w:rsidRDefault="00F84E04" w:rsidP="00325F7A">
            <w:pPr>
              <w:tabs>
                <w:tab w:val="left" w:pos="0"/>
                <w:tab w:val="left" w:pos="851"/>
                <w:tab w:val="left" w:pos="1134"/>
              </w:tabs>
              <w:jc w:val="center"/>
              <w:rPr>
                <w:rFonts w:eastAsiaTheme="minorEastAsia"/>
                <w:sz w:val="22"/>
                <w:szCs w:val="22"/>
                <w:lang w:val="uk-UA"/>
              </w:rPr>
            </w:pPr>
          </w:p>
        </w:tc>
        <w:tc>
          <w:tcPr>
            <w:tcW w:w="2939" w:type="dxa"/>
            <w:gridSpan w:val="2"/>
          </w:tcPr>
          <w:p w:rsidR="00F84E04" w:rsidRPr="00873AEE" w:rsidRDefault="00F84E04" w:rsidP="00325F7A">
            <w:pPr>
              <w:tabs>
                <w:tab w:val="left" w:pos="0"/>
                <w:tab w:val="left" w:pos="851"/>
                <w:tab w:val="left" w:pos="1134"/>
              </w:tabs>
              <w:rPr>
                <w:rFonts w:eastAsiaTheme="minorEastAsia"/>
                <w:sz w:val="22"/>
                <w:szCs w:val="22"/>
                <w:lang w:val="uk-UA"/>
              </w:rPr>
            </w:pPr>
          </w:p>
        </w:tc>
      </w:tr>
      <w:tr w:rsidR="00F84E04" w:rsidRPr="00873AEE" w:rsidTr="00325F7A">
        <w:trPr>
          <w:gridAfter w:val="1"/>
          <w:wAfter w:w="6" w:type="dxa"/>
        </w:trPr>
        <w:tc>
          <w:tcPr>
            <w:tcW w:w="513" w:type="dxa"/>
          </w:tcPr>
          <w:p w:rsidR="00F84E04" w:rsidRPr="00873AEE" w:rsidRDefault="00F84E04" w:rsidP="00325F7A">
            <w:pPr>
              <w:tabs>
                <w:tab w:val="left" w:pos="0"/>
                <w:tab w:val="left" w:pos="851"/>
                <w:tab w:val="left" w:pos="1134"/>
              </w:tabs>
              <w:rPr>
                <w:rFonts w:eastAsiaTheme="minorEastAsia"/>
                <w:sz w:val="22"/>
                <w:szCs w:val="22"/>
                <w:lang w:val="uk-UA"/>
              </w:rPr>
            </w:pPr>
            <w:r w:rsidRPr="00873AEE">
              <w:rPr>
                <w:rFonts w:eastAsiaTheme="minorEastAsia"/>
                <w:sz w:val="22"/>
                <w:szCs w:val="22"/>
                <w:lang w:val="uk-UA"/>
              </w:rPr>
              <w:t>1</w:t>
            </w:r>
          </w:p>
        </w:tc>
        <w:tc>
          <w:tcPr>
            <w:tcW w:w="3068"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3896"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2939" w:type="dxa"/>
            <w:gridSpan w:val="2"/>
          </w:tcPr>
          <w:p w:rsidR="00F84E04" w:rsidRPr="00873AEE" w:rsidRDefault="00F84E04" w:rsidP="00325F7A">
            <w:pPr>
              <w:tabs>
                <w:tab w:val="left" w:pos="0"/>
                <w:tab w:val="left" w:pos="851"/>
                <w:tab w:val="left" w:pos="1134"/>
              </w:tabs>
              <w:rPr>
                <w:rFonts w:eastAsiaTheme="minorEastAsia"/>
                <w:sz w:val="22"/>
                <w:szCs w:val="22"/>
                <w:lang w:val="uk-UA"/>
              </w:rPr>
            </w:pPr>
          </w:p>
        </w:tc>
      </w:tr>
      <w:tr w:rsidR="00F84E04" w:rsidRPr="00873AEE" w:rsidTr="00325F7A">
        <w:trPr>
          <w:gridAfter w:val="1"/>
          <w:wAfter w:w="6" w:type="dxa"/>
        </w:trPr>
        <w:tc>
          <w:tcPr>
            <w:tcW w:w="513" w:type="dxa"/>
          </w:tcPr>
          <w:p w:rsidR="00F84E04" w:rsidRPr="00873AEE" w:rsidRDefault="00F84E04" w:rsidP="00325F7A">
            <w:pPr>
              <w:tabs>
                <w:tab w:val="left" w:pos="0"/>
                <w:tab w:val="left" w:pos="851"/>
                <w:tab w:val="left" w:pos="1134"/>
              </w:tabs>
              <w:rPr>
                <w:rFonts w:eastAsiaTheme="minorEastAsia"/>
                <w:sz w:val="22"/>
                <w:szCs w:val="22"/>
                <w:lang w:val="uk-UA"/>
              </w:rPr>
            </w:pPr>
            <w:r w:rsidRPr="00873AEE">
              <w:rPr>
                <w:rFonts w:eastAsiaTheme="minorEastAsia"/>
                <w:sz w:val="22"/>
                <w:szCs w:val="22"/>
                <w:lang w:val="uk-UA"/>
              </w:rPr>
              <w:t>2</w:t>
            </w:r>
          </w:p>
        </w:tc>
        <w:tc>
          <w:tcPr>
            <w:tcW w:w="3068"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3896"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2939" w:type="dxa"/>
            <w:gridSpan w:val="2"/>
          </w:tcPr>
          <w:p w:rsidR="00F84E04" w:rsidRPr="00873AEE" w:rsidRDefault="00F84E04" w:rsidP="00325F7A">
            <w:pPr>
              <w:tabs>
                <w:tab w:val="left" w:pos="0"/>
                <w:tab w:val="left" w:pos="851"/>
                <w:tab w:val="left" w:pos="1134"/>
              </w:tabs>
              <w:rPr>
                <w:rFonts w:eastAsiaTheme="minorEastAsia"/>
                <w:sz w:val="22"/>
                <w:szCs w:val="22"/>
                <w:lang w:val="uk-UA"/>
              </w:rPr>
            </w:pPr>
          </w:p>
        </w:tc>
      </w:tr>
      <w:tr w:rsidR="00F84E04" w:rsidRPr="00873AEE" w:rsidTr="00325F7A">
        <w:trPr>
          <w:gridAfter w:val="1"/>
          <w:wAfter w:w="6" w:type="dxa"/>
        </w:trPr>
        <w:tc>
          <w:tcPr>
            <w:tcW w:w="513" w:type="dxa"/>
          </w:tcPr>
          <w:p w:rsidR="00F84E04" w:rsidRPr="00873AEE" w:rsidRDefault="00F84E04" w:rsidP="00325F7A">
            <w:pPr>
              <w:tabs>
                <w:tab w:val="left" w:pos="0"/>
                <w:tab w:val="left" w:pos="851"/>
                <w:tab w:val="left" w:pos="1134"/>
              </w:tabs>
              <w:rPr>
                <w:rFonts w:eastAsiaTheme="minorEastAsia"/>
                <w:sz w:val="22"/>
                <w:szCs w:val="22"/>
                <w:lang w:val="uk-UA"/>
              </w:rPr>
            </w:pPr>
            <w:r w:rsidRPr="00873AEE">
              <w:rPr>
                <w:rFonts w:eastAsiaTheme="minorEastAsia"/>
                <w:sz w:val="22"/>
                <w:szCs w:val="22"/>
                <w:lang w:val="uk-UA"/>
              </w:rPr>
              <w:t>3</w:t>
            </w:r>
          </w:p>
        </w:tc>
        <w:tc>
          <w:tcPr>
            <w:tcW w:w="3068"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3896" w:type="dxa"/>
          </w:tcPr>
          <w:p w:rsidR="00F84E04" w:rsidRPr="00873AEE" w:rsidRDefault="00F84E04" w:rsidP="00325F7A">
            <w:pPr>
              <w:tabs>
                <w:tab w:val="left" w:pos="0"/>
                <w:tab w:val="left" w:pos="851"/>
                <w:tab w:val="left" w:pos="1134"/>
              </w:tabs>
              <w:rPr>
                <w:rFonts w:eastAsiaTheme="minorEastAsia"/>
                <w:sz w:val="22"/>
                <w:szCs w:val="22"/>
                <w:lang w:val="uk-UA"/>
              </w:rPr>
            </w:pPr>
          </w:p>
        </w:tc>
        <w:tc>
          <w:tcPr>
            <w:tcW w:w="2939" w:type="dxa"/>
            <w:gridSpan w:val="2"/>
          </w:tcPr>
          <w:p w:rsidR="00F84E04" w:rsidRPr="00873AEE" w:rsidRDefault="00F84E04" w:rsidP="00325F7A">
            <w:pPr>
              <w:tabs>
                <w:tab w:val="left" w:pos="0"/>
                <w:tab w:val="left" w:pos="851"/>
                <w:tab w:val="left" w:pos="1134"/>
              </w:tabs>
              <w:rPr>
                <w:rFonts w:eastAsiaTheme="minorEastAsia"/>
                <w:sz w:val="22"/>
                <w:szCs w:val="22"/>
                <w:lang w:val="uk-UA"/>
              </w:rPr>
            </w:pPr>
          </w:p>
        </w:tc>
      </w:tr>
    </w:tbl>
    <w:p w:rsidR="00F84E04" w:rsidRPr="00873AEE" w:rsidRDefault="00F84E04" w:rsidP="00F84E04">
      <w:pPr>
        <w:shd w:val="pct5" w:color="E7E6E6" w:fill="auto"/>
        <w:tabs>
          <w:tab w:val="left" w:pos="0"/>
          <w:tab w:val="left" w:pos="851"/>
          <w:tab w:val="left" w:pos="1134"/>
        </w:tabs>
        <w:spacing w:after="200" w:line="276" w:lineRule="auto"/>
        <w:rPr>
          <w:rFonts w:eastAsiaTheme="minorEastAsia"/>
          <w:sz w:val="22"/>
          <w:szCs w:val="22"/>
          <w:lang w:val="uk-UA"/>
        </w:rPr>
      </w:pPr>
    </w:p>
    <w:tbl>
      <w:tblPr>
        <w:tblW w:w="10456" w:type="dxa"/>
        <w:tblInd w:w="-7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F84E04" w:rsidRPr="00873AEE" w:rsidTr="00325F7A">
        <w:trPr>
          <w:trHeight w:val="255"/>
        </w:trPr>
        <w:tc>
          <w:tcPr>
            <w:tcW w:w="5495" w:type="dxa"/>
          </w:tcPr>
          <w:p w:rsidR="00F84E04" w:rsidRPr="00873AEE" w:rsidRDefault="00F84E04" w:rsidP="00325F7A">
            <w:pPr>
              <w:shd w:val="pct5" w:color="E7E6E6" w:fill="auto"/>
              <w:snapToGrid w:val="0"/>
              <w:spacing w:after="200" w:line="276" w:lineRule="auto"/>
              <w:jc w:val="center"/>
              <w:rPr>
                <w:rFonts w:eastAsiaTheme="minorEastAsia"/>
                <w:b/>
                <w:sz w:val="20"/>
                <w:szCs w:val="20"/>
                <w:lang w:val="uk-UA"/>
              </w:rPr>
            </w:pPr>
            <w:r w:rsidRPr="00873AEE">
              <w:rPr>
                <w:rFonts w:eastAsiaTheme="minorEastAsia"/>
                <w:b/>
                <w:sz w:val="20"/>
                <w:szCs w:val="20"/>
                <w:lang w:val="uk-UA"/>
              </w:rPr>
              <w:t>ЗАМОВНИК</w:t>
            </w:r>
          </w:p>
        </w:tc>
        <w:tc>
          <w:tcPr>
            <w:tcW w:w="4961" w:type="dxa"/>
            <w:hideMark/>
          </w:tcPr>
          <w:p w:rsidR="00F84E04" w:rsidRPr="00873AEE" w:rsidRDefault="00F84E04" w:rsidP="00325F7A">
            <w:pPr>
              <w:shd w:val="pct5" w:color="E7E6E6" w:fill="auto"/>
              <w:snapToGrid w:val="0"/>
              <w:spacing w:after="200" w:line="276" w:lineRule="auto"/>
              <w:jc w:val="center"/>
              <w:rPr>
                <w:rFonts w:eastAsiaTheme="minorEastAsia"/>
                <w:sz w:val="20"/>
                <w:szCs w:val="20"/>
                <w:lang w:val="uk-UA"/>
              </w:rPr>
            </w:pPr>
            <w:r w:rsidRPr="00873AEE">
              <w:rPr>
                <w:rFonts w:eastAsiaTheme="minorEastAsia"/>
                <w:b/>
                <w:sz w:val="20"/>
                <w:szCs w:val="20"/>
                <w:lang w:val="uk-UA" w:eastAsia="uk-UA"/>
              </w:rPr>
              <w:t>ПІДРЯДНИК</w:t>
            </w:r>
          </w:p>
        </w:tc>
      </w:tr>
      <w:tr w:rsidR="00F84E04" w:rsidRPr="00873AEE" w:rsidTr="00325F7A">
        <w:trPr>
          <w:trHeight w:val="707"/>
        </w:trPr>
        <w:tc>
          <w:tcPr>
            <w:tcW w:w="5495" w:type="dxa"/>
          </w:tcPr>
          <w:p w:rsidR="00F84E04" w:rsidRPr="00873AEE" w:rsidRDefault="00F84E04" w:rsidP="00325F7A">
            <w:pPr>
              <w:spacing w:after="200" w:line="276" w:lineRule="auto"/>
              <w:jc w:val="center"/>
              <w:rPr>
                <w:rFonts w:eastAsiaTheme="minorEastAsia"/>
                <w:b/>
                <w:sz w:val="20"/>
                <w:szCs w:val="20"/>
                <w:lang w:val="uk-UA"/>
              </w:rPr>
            </w:pPr>
            <w:r w:rsidRPr="00873AEE">
              <w:rPr>
                <w:rFonts w:eastAsiaTheme="minorEastAsia"/>
                <w:b/>
                <w:sz w:val="20"/>
                <w:szCs w:val="20"/>
                <w:lang w:val="uk-UA"/>
              </w:rPr>
              <w:t>Державне комунальне підприємство</w:t>
            </w:r>
          </w:p>
          <w:p w:rsidR="00F84E04" w:rsidRPr="00873AEE" w:rsidRDefault="00F84E04" w:rsidP="00325F7A">
            <w:pPr>
              <w:spacing w:after="200" w:line="276" w:lineRule="auto"/>
              <w:jc w:val="center"/>
              <w:rPr>
                <w:rFonts w:eastAsiaTheme="minorEastAsia"/>
                <w:b/>
                <w:sz w:val="20"/>
                <w:szCs w:val="20"/>
                <w:lang w:val="uk-UA"/>
              </w:rPr>
            </w:pPr>
            <w:r w:rsidRPr="00873AEE">
              <w:rPr>
                <w:rFonts w:eastAsiaTheme="minorEastAsia"/>
                <w:b/>
                <w:sz w:val="20"/>
                <w:szCs w:val="20"/>
                <w:lang w:val="uk-UA"/>
              </w:rPr>
              <w:t>«ЛУЦЬКТЕПЛО»</w:t>
            </w:r>
          </w:p>
        </w:tc>
        <w:tc>
          <w:tcPr>
            <w:tcW w:w="4961" w:type="dxa"/>
            <w:hideMark/>
          </w:tcPr>
          <w:p w:rsidR="00F84E04" w:rsidRPr="00873AEE" w:rsidRDefault="00F84E04" w:rsidP="00325F7A">
            <w:pPr>
              <w:shd w:val="pct5" w:color="E7E6E6" w:fill="auto"/>
              <w:spacing w:after="200" w:line="276" w:lineRule="auto"/>
              <w:jc w:val="center"/>
              <w:rPr>
                <w:rFonts w:eastAsiaTheme="minorEastAsia"/>
                <w:b/>
                <w:sz w:val="20"/>
                <w:szCs w:val="20"/>
                <w:lang w:val="uk-UA" w:eastAsia="uk-UA"/>
              </w:rPr>
            </w:pPr>
          </w:p>
        </w:tc>
      </w:tr>
      <w:tr w:rsidR="00F84E04" w:rsidRPr="00873AEE" w:rsidTr="00325F7A">
        <w:trPr>
          <w:trHeight w:val="1190"/>
        </w:trPr>
        <w:tc>
          <w:tcPr>
            <w:tcW w:w="5495" w:type="dxa"/>
          </w:tcPr>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43005, м. Луцьк, вул. Гулака-Артемовського, 20</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Код ЄДРПОУ 30391925</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Банківські реквізити:</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IBAN UA393204780000002603161252571</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в АБ «УКРГАЗБАНК» м. Київ</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IBAN UA688201720355339896000035009</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Держказначейська служба України, м. Київ</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УДКСУ у м. Луцьку</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ІПН №303919203177</w:t>
            </w:r>
          </w:p>
          <w:p w:rsidR="00F84E04" w:rsidRPr="007359C3"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 xml:space="preserve"> Св. №02805459</w:t>
            </w:r>
          </w:p>
          <w:p w:rsidR="00F84E04" w:rsidRPr="00873AEE" w:rsidRDefault="00F84E04" w:rsidP="00325F7A">
            <w:pPr>
              <w:spacing w:line="276" w:lineRule="auto"/>
              <w:ind w:right="57"/>
              <w:rPr>
                <w:rFonts w:eastAsiaTheme="minorEastAsia"/>
                <w:bCs/>
                <w:sz w:val="22"/>
                <w:szCs w:val="22"/>
                <w:lang w:val="uk-UA"/>
              </w:rPr>
            </w:pPr>
            <w:r w:rsidRPr="007359C3">
              <w:rPr>
                <w:rFonts w:eastAsiaTheme="minorEastAsia"/>
                <w:bCs/>
                <w:sz w:val="22"/>
                <w:szCs w:val="22"/>
                <w:lang w:val="uk-UA"/>
              </w:rPr>
              <w:t>Тел.: (0332) 28-30-70</w:t>
            </w:r>
          </w:p>
          <w:p w:rsidR="00F84E04" w:rsidRPr="00873AEE" w:rsidRDefault="00F84E04" w:rsidP="00325F7A">
            <w:pPr>
              <w:spacing w:line="276" w:lineRule="auto"/>
              <w:rPr>
                <w:rFonts w:eastAsiaTheme="minorEastAsia"/>
                <w:b/>
                <w:sz w:val="20"/>
                <w:szCs w:val="20"/>
                <w:lang w:val="uk-UA" w:eastAsia="uk-UA"/>
              </w:rPr>
            </w:pPr>
          </w:p>
          <w:p w:rsidR="00F84E04" w:rsidRPr="00873AEE" w:rsidRDefault="00F84E04" w:rsidP="00325F7A">
            <w:pPr>
              <w:spacing w:line="276" w:lineRule="auto"/>
              <w:rPr>
                <w:rFonts w:eastAsiaTheme="minorEastAsia"/>
                <w:b/>
                <w:sz w:val="22"/>
                <w:szCs w:val="22"/>
                <w:lang w:val="uk-UA"/>
              </w:rPr>
            </w:pPr>
            <w:r w:rsidRPr="00873AEE">
              <w:rPr>
                <w:rFonts w:eastAsiaTheme="minorEastAsia"/>
                <w:b/>
                <w:sz w:val="20"/>
                <w:szCs w:val="20"/>
                <w:lang w:val="uk-UA"/>
              </w:rPr>
              <w:t xml:space="preserve"> </w:t>
            </w:r>
            <w:r w:rsidRPr="00873AEE">
              <w:rPr>
                <w:rFonts w:eastAsiaTheme="minorEastAsia"/>
                <w:b/>
                <w:sz w:val="22"/>
                <w:szCs w:val="22"/>
                <w:lang w:val="uk-UA"/>
              </w:rPr>
              <w:t>Директор</w:t>
            </w:r>
          </w:p>
          <w:p w:rsidR="00F84E04" w:rsidRPr="00873AEE" w:rsidRDefault="00F84E04" w:rsidP="00325F7A">
            <w:pPr>
              <w:spacing w:line="276" w:lineRule="auto"/>
              <w:rPr>
                <w:rFonts w:eastAsiaTheme="minorEastAsia"/>
                <w:b/>
                <w:sz w:val="22"/>
                <w:szCs w:val="22"/>
              </w:rPr>
            </w:pPr>
          </w:p>
          <w:p w:rsidR="00F84E04" w:rsidRPr="00873AEE" w:rsidRDefault="00F84E04" w:rsidP="00325F7A">
            <w:pPr>
              <w:spacing w:line="276" w:lineRule="auto"/>
              <w:ind w:right="-250"/>
              <w:rPr>
                <w:rFonts w:eastAsiaTheme="minorEastAsia"/>
                <w:sz w:val="22"/>
                <w:szCs w:val="22"/>
              </w:rPr>
            </w:pPr>
            <w:r w:rsidRPr="00873AEE">
              <w:rPr>
                <w:rFonts w:eastAsiaTheme="minorEastAsia"/>
                <w:b/>
                <w:sz w:val="22"/>
                <w:szCs w:val="22"/>
              </w:rPr>
              <w:t>_________________</w:t>
            </w:r>
            <w:r w:rsidRPr="00873AEE">
              <w:rPr>
                <w:rFonts w:asciiTheme="minorHAnsi" w:eastAsiaTheme="minorEastAsia" w:hAnsiTheme="minorHAnsi" w:cstheme="minorBidi"/>
                <w:sz w:val="22"/>
                <w:szCs w:val="22"/>
              </w:rPr>
              <w:t xml:space="preserve"> </w:t>
            </w:r>
            <w:r w:rsidRPr="00873AEE">
              <w:rPr>
                <w:rFonts w:eastAsiaTheme="minorEastAsia"/>
                <w:b/>
                <w:sz w:val="22"/>
                <w:szCs w:val="22"/>
              </w:rPr>
              <w:t>Іван Скорупський</w:t>
            </w:r>
          </w:p>
          <w:p w:rsidR="00F84E04" w:rsidRPr="00873AEE" w:rsidRDefault="00F84E04" w:rsidP="00325F7A">
            <w:pPr>
              <w:shd w:val="pct5" w:color="E7E6E6" w:fill="auto"/>
              <w:spacing w:after="200" w:line="276" w:lineRule="auto"/>
              <w:rPr>
                <w:rFonts w:eastAsiaTheme="minorEastAsia"/>
                <w:b/>
                <w:bCs/>
                <w:sz w:val="20"/>
                <w:szCs w:val="20"/>
                <w:lang w:val="uk-UA" w:eastAsia="uk-UA"/>
              </w:rPr>
            </w:pPr>
            <w:r w:rsidRPr="00873AEE">
              <w:rPr>
                <w:rFonts w:eastAsiaTheme="minorEastAsia"/>
                <w:b/>
                <w:sz w:val="20"/>
                <w:szCs w:val="20"/>
                <w:lang w:val="uk-UA" w:eastAsia="uk-UA"/>
              </w:rPr>
              <w:t>М.П.</w:t>
            </w:r>
          </w:p>
        </w:tc>
        <w:tc>
          <w:tcPr>
            <w:tcW w:w="4961" w:type="dxa"/>
          </w:tcPr>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r w:rsidRPr="00873AEE">
              <w:rPr>
                <w:rFonts w:eastAsiaTheme="minorEastAsia"/>
                <w:b/>
                <w:sz w:val="20"/>
                <w:szCs w:val="20"/>
                <w:lang w:val="uk-UA" w:eastAsia="uk-UA"/>
              </w:rPr>
              <w:t xml:space="preserve">       </w:t>
            </w: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r w:rsidRPr="00873AEE">
              <w:rPr>
                <w:rFonts w:eastAsiaTheme="minorEastAsia"/>
                <w:b/>
                <w:sz w:val="20"/>
                <w:szCs w:val="20"/>
                <w:lang w:val="uk-UA"/>
              </w:rPr>
              <w:t xml:space="preserve"> ___________________</w:t>
            </w:r>
            <w:r w:rsidRPr="00873AEE">
              <w:rPr>
                <w:rFonts w:eastAsiaTheme="minorEastAsia"/>
                <w:b/>
                <w:sz w:val="20"/>
                <w:szCs w:val="20"/>
                <w:lang w:val="uk-UA" w:eastAsia="uk-UA"/>
              </w:rPr>
              <w:t xml:space="preserve">        ____________</w:t>
            </w:r>
          </w:p>
          <w:p w:rsidR="00F84E04" w:rsidRPr="00873AEE" w:rsidRDefault="00F84E04" w:rsidP="00325F7A">
            <w:pPr>
              <w:shd w:val="pct5" w:color="E7E6E6" w:fill="auto"/>
              <w:spacing w:after="200" w:line="276" w:lineRule="auto"/>
              <w:jc w:val="both"/>
              <w:rPr>
                <w:rFonts w:eastAsiaTheme="minorEastAsia"/>
                <w:b/>
                <w:sz w:val="20"/>
                <w:szCs w:val="20"/>
                <w:lang w:val="uk-UA" w:eastAsia="uk-UA"/>
              </w:rPr>
            </w:pPr>
            <w:r w:rsidRPr="00873AEE">
              <w:rPr>
                <w:rFonts w:eastAsiaTheme="minorEastAsia"/>
                <w:b/>
                <w:sz w:val="20"/>
                <w:szCs w:val="20"/>
                <w:lang w:val="uk-UA" w:eastAsia="uk-UA"/>
              </w:rPr>
              <w:t>М.П.</w:t>
            </w:r>
          </w:p>
        </w:tc>
      </w:tr>
    </w:tbl>
    <w:p w:rsidR="00F84E04" w:rsidRPr="00E33E0E" w:rsidRDefault="00F84E04" w:rsidP="00E33E0E">
      <w:pPr>
        <w:spacing w:after="200" w:line="276" w:lineRule="auto"/>
        <w:ind w:left="3402"/>
        <w:jc w:val="right"/>
        <w:rPr>
          <w:rFonts w:eastAsiaTheme="minorEastAsia"/>
          <w:b/>
          <w:lang w:val="uk-UA"/>
        </w:rPr>
      </w:pPr>
      <w:r w:rsidRPr="00873AEE">
        <w:rPr>
          <w:rFonts w:eastAsiaTheme="minorEastAsia"/>
          <w:b/>
          <w:lang w:val="uk-UA"/>
        </w:rPr>
        <w:tab/>
      </w:r>
      <w:r w:rsidRPr="00873AEE">
        <w:rPr>
          <w:rFonts w:eastAsiaTheme="minorEastAsia"/>
          <w:b/>
          <w:lang w:val="uk-UA"/>
        </w:rPr>
        <w:tab/>
      </w:r>
      <w:r w:rsidRPr="00873AEE">
        <w:rPr>
          <w:rFonts w:eastAsiaTheme="minorEastAsia"/>
          <w:b/>
          <w:lang w:val="uk-UA"/>
        </w:rPr>
        <w:tab/>
      </w:r>
      <w:r w:rsidRPr="00873AEE">
        <w:rPr>
          <w:rFonts w:eastAsiaTheme="minorEastAsia"/>
          <w:b/>
          <w:lang w:val="uk-UA"/>
        </w:rPr>
        <w:tab/>
      </w:r>
      <w:r w:rsidRPr="00873AEE">
        <w:rPr>
          <w:rFonts w:eastAsiaTheme="minorEastAsia"/>
          <w:b/>
          <w:bCs/>
          <w:sz w:val="20"/>
          <w:szCs w:val="20"/>
          <w:lang w:val="uk-UA"/>
        </w:rPr>
        <w:t xml:space="preserve"> </w:t>
      </w:r>
    </w:p>
    <w:p w:rsidR="00F84E04" w:rsidRPr="00873AEE" w:rsidRDefault="00F84E04" w:rsidP="00F84E04">
      <w:pPr>
        <w:spacing w:after="200" w:line="276" w:lineRule="auto"/>
        <w:ind w:left="3402"/>
        <w:jc w:val="right"/>
        <w:rPr>
          <w:rFonts w:eastAsiaTheme="minorEastAsia"/>
          <w:b/>
          <w:bCs/>
          <w:lang w:val="uk-UA"/>
        </w:rPr>
      </w:pPr>
      <w:r w:rsidRPr="00873AEE">
        <w:rPr>
          <w:rFonts w:eastAsiaTheme="minorEastAsia"/>
          <w:b/>
          <w:bCs/>
          <w:sz w:val="20"/>
          <w:szCs w:val="20"/>
          <w:lang w:val="uk-UA"/>
        </w:rPr>
        <w:t xml:space="preserve"> </w:t>
      </w:r>
      <w:r w:rsidRPr="00873AEE">
        <w:rPr>
          <w:rFonts w:eastAsiaTheme="minorEastAsia"/>
          <w:b/>
          <w:bCs/>
          <w:lang w:val="uk-UA"/>
        </w:rPr>
        <w:t>Додаток № 2</w:t>
      </w:r>
    </w:p>
    <w:p w:rsidR="00F84E04" w:rsidRPr="00873AEE" w:rsidRDefault="00F84E04" w:rsidP="00F84E04">
      <w:pPr>
        <w:spacing w:after="200" w:line="276" w:lineRule="auto"/>
        <w:ind w:left="3402"/>
        <w:jc w:val="right"/>
        <w:rPr>
          <w:rFonts w:eastAsiaTheme="minorEastAsia"/>
          <w:spacing w:val="-3"/>
          <w:sz w:val="20"/>
          <w:szCs w:val="20"/>
          <w:lang w:val="uk-UA"/>
        </w:rPr>
      </w:pPr>
      <w:r w:rsidRPr="00873AEE">
        <w:rPr>
          <w:rFonts w:eastAsiaTheme="minorEastAsia"/>
          <w:b/>
          <w:bCs/>
          <w:lang w:val="uk-UA"/>
        </w:rPr>
        <w:t>до</w:t>
      </w:r>
      <w:r w:rsidRPr="00873AEE">
        <w:rPr>
          <w:rFonts w:eastAsiaTheme="minorEastAsia"/>
          <w:b/>
          <w:bCs/>
          <w:spacing w:val="-3"/>
          <w:lang w:val="uk-UA"/>
        </w:rPr>
        <w:t xml:space="preserve"> Договору </w:t>
      </w:r>
      <w:r w:rsidRPr="00873AEE">
        <w:rPr>
          <w:rFonts w:eastAsiaTheme="minorEastAsia"/>
          <w:b/>
          <w:bCs/>
          <w:lang w:val="uk-UA"/>
        </w:rPr>
        <w:t>про закупівлю робіт</w:t>
      </w:r>
      <w:r w:rsidRPr="00873AEE">
        <w:rPr>
          <w:rFonts w:eastAsiaTheme="minorEastAsia"/>
          <w:b/>
          <w:bCs/>
          <w:spacing w:val="-3"/>
          <w:lang w:val="uk-UA"/>
        </w:rPr>
        <w:t xml:space="preserve"> №___ від __.__.202</w:t>
      </w:r>
      <w:r>
        <w:rPr>
          <w:rFonts w:eastAsiaTheme="minorEastAsia"/>
          <w:b/>
          <w:bCs/>
          <w:spacing w:val="-3"/>
          <w:lang w:val="uk-UA"/>
        </w:rPr>
        <w:t>4</w:t>
      </w:r>
      <w:r w:rsidRPr="00873AEE">
        <w:rPr>
          <w:rFonts w:eastAsiaTheme="minorEastAsia"/>
          <w:b/>
          <w:bCs/>
          <w:spacing w:val="-3"/>
          <w:lang w:val="uk-UA"/>
        </w:rPr>
        <w:t xml:space="preserve"> р.</w:t>
      </w:r>
      <w:r w:rsidRPr="00873AEE">
        <w:rPr>
          <w:rFonts w:eastAsiaTheme="minorEastAsia"/>
          <w:spacing w:val="-3"/>
          <w:sz w:val="20"/>
          <w:szCs w:val="20"/>
          <w:lang w:val="uk-UA"/>
        </w:rPr>
        <w:t xml:space="preserve">  </w:t>
      </w:r>
    </w:p>
    <w:p w:rsidR="00F84E04" w:rsidRPr="00B20CC5" w:rsidRDefault="00F84E04" w:rsidP="00F84E04">
      <w:pPr>
        <w:suppressAutoHyphens/>
        <w:jc w:val="both"/>
        <w:rPr>
          <w:rFonts w:eastAsia="Calibri"/>
          <w:lang w:val="uk-UA" w:eastAsia="zh-CN"/>
        </w:rPr>
      </w:pPr>
      <w:r w:rsidRPr="00873AEE">
        <w:rPr>
          <w:rFonts w:eastAsia="Calibri"/>
          <w:b/>
          <w:lang w:val="uk-UA" w:eastAsia="zh-CN"/>
        </w:rPr>
        <w:t xml:space="preserve">Додаток № 2 (Договірна ціна) надається згідно встановленої форми у додатку 30 </w:t>
      </w:r>
      <w:r w:rsidRPr="00873AEE">
        <w:rPr>
          <w:rFonts w:eastAsia="Calibri"/>
          <w:lang w:val="uk-UA" w:eastAsia="zh-CN"/>
        </w:rPr>
        <w:t>Кошторисних норм України у будівництві «Настанови з визначення вартості будівництва», затверджен</w:t>
      </w:r>
      <w:r>
        <w:rPr>
          <w:rFonts w:eastAsia="Calibri"/>
          <w:lang w:val="uk-UA" w:eastAsia="zh-CN"/>
        </w:rPr>
        <w:t xml:space="preserve">их </w:t>
      </w:r>
      <w:r w:rsidRPr="00873AEE">
        <w:rPr>
          <w:rFonts w:eastAsia="Calibri"/>
          <w:lang w:val="uk-UA" w:eastAsia="zh-CN"/>
        </w:rPr>
        <w:t>Наказом Міністерства розвитку громад та територій України від 01.11.2021 ро</w:t>
      </w:r>
      <w:r>
        <w:rPr>
          <w:rFonts w:eastAsia="Calibri"/>
          <w:lang w:val="uk-UA" w:eastAsia="zh-CN"/>
        </w:rPr>
        <w:t xml:space="preserve">ку № 281 </w:t>
      </w:r>
      <w:r w:rsidRPr="00873AEE">
        <w:rPr>
          <w:rFonts w:eastAsia="Calibri"/>
          <w:lang w:val="uk-UA" w:eastAsia="zh-CN"/>
        </w:rPr>
        <w:t>з усіма змінами і доповненнями.</w:t>
      </w:r>
    </w:p>
    <w:p w:rsidR="00F84E04" w:rsidRDefault="00F84E04" w:rsidP="00F84E04">
      <w:pPr>
        <w:spacing w:after="200" w:line="276" w:lineRule="auto"/>
        <w:ind w:left="3402"/>
        <w:jc w:val="right"/>
        <w:rPr>
          <w:rFonts w:eastAsiaTheme="minorEastAsia"/>
          <w:b/>
          <w:bCs/>
          <w:lang w:val="uk-UA"/>
        </w:rPr>
      </w:pPr>
    </w:p>
    <w:p w:rsidR="00E33E0E" w:rsidRDefault="00E33E0E" w:rsidP="00F84E04">
      <w:pPr>
        <w:spacing w:after="200" w:line="276" w:lineRule="auto"/>
        <w:ind w:left="3402"/>
        <w:jc w:val="right"/>
        <w:rPr>
          <w:rFonts w:eastAsiaTheme="minorEastAsia"/>
          <w:b/>
          <w:bCs/>
          <w:lang w:val="uk-UA"/>
        </w:rPr>
      </w:pPr>
    </w:p>
    <w:p w:rsidR="00F84E04" w:rsidRPr="00873AEE" w:rsidRDefault="00F84E04" w:rsidP="00F84E04">
      <w:pPr>
        <w:spacing w:after="200" w:line="276" w:lineRule="auto"/>
        <w:ind w:left="3402"/>
        <w:jc w:val="right"/>
        <w:rPr>
          <w:rFonts w:eastAsiaTheme="minorEastAsia"/>
          <w:b/>
          <w:bCs/>
          <w:lang w:val="uk-UA"/>
        </w:rPr>
      </w:pPr>
      <w:r w:rsidRPr="00873AEE">
        <w:rPr>
          <w:rFonts w:eastAsiaTheme="minorEastAsia"/>
          <w:b/>
          <w:bCs/>
          <w:lang w:val="uk-UA"/>
        </w:rPr>
        <w:lastRenderedPageBreak/>
        <w:t xml:space="preserve">Додаток № 3 </w:t>
      </w:r>
    </w:p>
    <w:p w:rsidR="00F84E04" w:rsidRPr="00873AEE" w:rsidRDefault="00F84E04" w:rsidP="00F84E04">
      <w:pPr>
        <w:spacing w:after="200" w:line="276" w:lineRule="auto"/>
        <w:ind w:left="3402"/>
        <w:jc w:val="right"/>
        <w:rPr>
          <w:rFonts w:eastAsiaTheme="minorEastAsia"/>
          <w:b/>
          <w:bCs/>
          <w:sz w:val="20"/>
          <w:szCs w:val="22"/>
          <w:lang w:val="uk-UA"/>
        </w:rPr>
      </w:pPr>
      <w:r w:rsidRPr="00873AEE">
        <w:rPr>
          <w:rFonts w:eastAsiaTheme="minorEastAsia"/>
          <w:b/>
          <w:bCs/>
          <w:lang w:val="uk-UA"/>
        </w:rPr>
        <w:t>до</w:t>
      </w:r>
      <w:r w:rsidRPr="00873AEE">
        <w:rPr>
          <w:rFonts w:eastAsiaTheme="minorEastAsia"/>
          <w:b/>
          <w:bCs/>
          <w:spacing w:val="-3"/>
          <w:lang w:val="uk-UA"/>
        </w:rPr>
        <w:t xml:space="preserve"> Договору </w:t>
      </w:r>
      <w:r w:rsidRPr="00873AEE">
        <w:rPr>
          <w:rFonts w:eastAsiaTheme="minorEastAsia"/>
          <w:b/>
          <w:bCs/>
          <w:lang w:val="uk-UA"/>
        </w:rPr>
        <w:t>про закупівлю робіт</w:t>
      </w:r>
      <w:r w:rsidRPr="00873AEE">
        <w:rPr>
          <w:rFonts w:eastAsiaTheme="minorEastAsia"/>
          <w:b/>
          <w:bCs/>
          <w:spacing w:val="-3"/>
          <w:lang w:val="uk-UA"/>
        </w:rPr>
        <w:t xml:space="preserve"> №___ від __.__.202</w:t>
      </w:r>
      <w:r>
        <w:rPr>
          <w:rFonts w:eastAsiaTheme="minorEastAsia"/>
          <w:b/>
          <w:bCs/>
          <w:spacing w:val="-3"/>
          <w:lang w:val="uk-UA"/>
        </w:rPr>
        <w:t>4</w:t>
      </w:r>
      <w:r w:rsidRPr="00873AEE">
        <w:rPr>
          <w:rFonts w:eastAsiaTheme="minorEastAsia"/>
          <w:spacing w:val="-3"/>
          <w:sz w:val="20"/>
          <w:szCs w:val="20"/>
          <w:lang w:val="uk-UA"/>
        </w:rPr>
        <w:t xml:space="preserve">     </w:t>
      </w:r>
    </w:p>
    <w:p w:rsidR="00F84E04" w:rsidRPr="00873AEE" w:rsidRDefault="00F84E04" w:rsidP="00F84E04">
      <w:pPr>
        <w:keepNext/>
        <w:keepLines/>
        <w:spacing w:line="276" w:lineRule="auto"/>
        <w:jc w:val="center"/>
        <w:outlineLvl w:val="0"/>
        <w:rPr>
          <w:rFonts w:eastAsiaTheme="majorEastAsia" w:cstheme="majorBidi"/>
          <w:color w:val="365F91" w:themeColor="accent1" w:themeShade="BF"/>
          <w:sz w:val="28"/>
          <w:szCs w:val="28"/>
          <w:lang w:val="uk-UA"/>
        </w:rPr>
      </w:pPr>
      <w:r w:rsidRPr="00886644">
        <w:rPr>
          <w:rFonts w:eastAsiaTheme="majorEastAsia"/>
          <w:b/>
          <w:bCs/>
          <w:szCs w:val="20"/>
          <w:lang w:val="uk-UA"/>
        </w:rPr>
        <w:t xml:space="preserve">План фінансування робіт </w:t>
      </w:r>
      <w:r w:rsidRPr="00886644">
        <w:rPr>
          <w:rFonts w:eastAsiaTheme="majorEastAsia"/>
          <w:b/>
          <w:bCs/>
          <w:noProof/>
          <w:lang w:val="uk-UA"/>
        </w:rPr>
        <w:t>по об’єкту: «Капітальний ремонт теплових мереж від ВТ-31 на просп. Відродження, 11 до ВТ-29 на просп. Відродження, 9 в м. Луцьку»</w:t>
      </w:r>
      <w:r w:rsidRPr="00873AEE">
        <w:rPr>
          <w:rFonts w:eastAsiaTheme="majorEastAsia" w:cstheme="majorBidi"/>
          <w:b/>
          <w:bCs/>
          <w:color w:val="365F91" w:themeColor="accent1" w:themeShade="BF"/>
          <w:sz w:val="28"/>
          <w:szCs w:val="28"/>
          <w:lang w:val="uk-UA"/>
        </w:rPr>
        <w:t xml:space="preserve"> </w:t>
      </w:r>
    </w:p>
    <w:tbl>
      <w:tblPr>
        <w:tblStyle w:val="122"/>
        <w:tblW w:w="0" w:type="auto"/>
        <w:jc w:val="center"/>
        <w:tblLook w:val="04A0" w:firstRow="1" w:lastRow="0" w:firstColumn="1" w:lastColumn="0" w:noHBand="0" w:noVBand="1"/>
      </w:tblPr>
      <w:tblGrid>
        <w:gridCol w:w="3088"/>
        <w:gridCol w:w="2879"/>
        <w:gridCol w:w="2879"/>
      </w:tblGrid>
      <w:tr w:rsidR="00F84E04" w:rsidRPr="00873AEE" w:rsidTr="00325F7A">
        <w:trPr>
          <w:trHeight w:val="758"/>
          <w:jc w:val="center"/>
        </w:trPr>
        <w:tc>
          <w:tcPr>
            <w:tcW w:w="3088" w:type="dxa"/>
            <w:vMerge w:val="restart"/>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r w:rsidRPr="00873AEE">
              <w:rPr>
                <w:rFonts w:eastAsiaTheme="minorEastAsia"/>
                <w:sz w:val="22"/>
                <w:szCs w:val="22"/>
                <w:lang w:val="uk-UA"/>
              </w:rPr>
              <w:t>Джерела фінансування</w:t>
            </w:r>
          </w:p>
        </w:tc>
        <w:tc>
          <w:tcPr>
            <w:tcW w:w="2879" w:type="dxa"/>
            <w:vMerge w:val="restart"/>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r w:rsidRPr="00873AEE">
              <w:rPr>
                <w:rFonts w:eastAsiaTheme="minorEastAsia"/>
                <w:sz w:val="22"/>
                <w:szCs w:val="22"/>
                <w:lang w:val="uk-UA"/>
              </w:rPr>
              <w:t>Усього</w:t>
            </w:r>
          </w:p>
        </w:tc>
        <w:tc>
          <w:tcPr>
            <w:tcW w:w="2879" w:type="dxa"/>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r w:rsidRPr="00873AEE">
              <w:rPr>
                <w:rFonts w:eastAsiaTheme="minorEastAsia"/>
                <w:sz w:val="22"/>
                <w:szCs w:val="22"/>
                <w:lang w:val="uk-UA"/>
              </w:rPr>
              <w:t>Період</w:t>
            </w:r>
          </w:p>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r>
      <w:tr w:rsidR="00F84E04" w:rsidRPr="00873AEE" w:rsidTr="00325F7A">
        <w:trPr>
          <w:trHeight w:val="630"/>
          <w:jc w:val="center"/>
        </w:trPr>
        <w:tc>
          <w:tcPr>
            <w:tcW w:w="3088" w:type="dxa"/>
            <w:vMerge/>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c>
          <w:tcPr>
            <w:tcW w:w="2879" w:type="dxa"/>
            <w:vMerge/>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c>
          <w:tcPr>
            <w:tcW w:w="2879" w:type="dxa"/>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r>
      <w:tr w:rsidR="00F84E04" w:rsidRPr="00873AEE" w:rsidTr="00325F7A">
        <w:trPr>
          <w:trHeight w:val="934"/>
          <w:jc w:val="center"/>
        </w:trPr>
        <w:tc>
          <w:tcPr>
            <w:tcW w:w="3088" w:type="dxa"/>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c>
          <w:tcPr>
            <w:tcW w:w="2879" w:type="dxa"/>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c>
          <w:tcPr>
            <w:tcW w:w="2879" w:type="dxa"/>
            <w:vAlign w:val="center"/>
          </w:tcPr>
          <w:p w:rsidR="00F84E04" w:rsidRPr="00873AEE" w:rsidRDefault="00F84E04" w:rsidP="00325F7A">
            <w:pPr>
              <w:tabs>
                <w:tab w:val="left" w:pos="0"/>
                <w:tab w:val="left" w:pos="851"/>
                <w:tab w:val="left" w:pos="1134"/>
              </w:tabs>
              <w:jc w:val="center"/>
              <w:rPr>
                <w:rFonts w:eastAsiaTheme="minorEastAsia"/>
                <w:sz w:val="22"/>
                <w:szCs w:val="22"/>
                <w:highlight w:val="yellow"/>
                <w:lang w:val="uk-UA"/>
              </w:rPr>
            </w:pPr>
          </w:p>
        </w:tc>
      </w:tr>
    </w:tbl>
    <w:p w:rsidR="00F84E04" w:rsidRPr="00873AEE" w:rsidRDefault="00F84E04" w:rsidP="00F84E04">
      <w:pPr>
        <w:shd w:val="pct5" w:color="E7E6E6" w:fill="auto"/>
        <w:tabs>
          <w:tab w:val="left" w:pos="0"/>
          <w:tab w:val="left" w:pos="851"/>
          <w:tab w:val="left" w:pos="1134"/>
        </w:tabs>
        <w:spacing w:after="200" w:line="276" w:lineRule="auto"/>
        <w:rPr>
          <w:rFonts w:eastAsiaTheme="minorEastAsia"/>
          <w:sz w:val="22"/>
          <w:szCs w:val="22"/>
          <w:lang w:val="uk-UA"/>
        </w:rPr>
      </w:pPr>
    </w:p>
    <w:tbl>
      <w:tblPr>
        <w:tblW w:w="10456" w:type="dxa"/>
        <w:tblInd w:w="-7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F84E04" w:rsidRPr="00873AEE" w:rsidTr="00325F7A">
        <w:trPr>
          <w:trHeight w:val="255"/>
        </w:trPr>
        <w:tc>
          <w:tcPr>
            <w:tcW w:w="5495" w:type="dxa"/>
          </w:tcPr>
          <w:p w:rsidR="00F84E04" w:rsidRPr="00873AEE" w:rsidRDefault="00F84E04" w:rsidP="00325F7A">
            <w:pPr>
              <w:shd w:val="pct5" w:color="E7E6E6" w:fill="auto"/>
              <w:snapToGrid w:val="0"/>
              <w:spacing w:after="200" w:line="276" w:lineRule="auto"/>
              <w:jc w:val="center"/>
              <w:rPr>
                <w:rFonts w:eastAsiaTheme="minorEastAsia"/>
                <w:b/>
                <w:sz w:val="20"/>
                <w:szCs w:val="20"/>
                <w:lang w:val="uk-UA"/>
              </w:rPr>
            </w:pPr>
            <w:r w:rsidRPr="00873AEE">
              <w:rPr>
                <w:rFonts w:eastAsiaTheme="minorEastAsia"/>
                <w:b/>
                <w:sz w:val="20"/>
                <w:szCs w:val="20"/>
                <w:lang w:val="uk-UA"/>
              </w:rPr>
              <w:t>ЗАМОВНИК</w:t>
            </w:r>
          </w:p>
        </w:tc>
        <w:tc>
          <w:tcPr>
            <w:tcW w:w="4961" w:type="dxa"/>
            <w:hideMark/>
          </w:tcPr>
          <w:p w:rsidR="00F84E04" w:rsidRPr="00873AEE" w:rsidRDefault="00F84E04" w:rsidP="00325F7A">
            <w:pPr>
              <w:shd w:val="pct5" w:color="E7E6E6" w:fill="auto"/>
              <w:snapToGrid w:val="0"/>
              <w:spacing w:after="200" w:line="276" w:lineRule="auto"/>
              <w:jc w:val="center"/>
              <w:rPr>
                <w:rFonts w:eastAsiaTheme="minorEastAsia"/>
                <w:sz w:val="20"/>
                <w:szCs w:val="20"/>
                <w:lang w:val="uk-UA"/>
              </w:rPr>
            </w:pPr>
            <w:r w:rsidRPr="00873AEE">
              <w:rPr>
                <w:rFonts w:eastAsiaTheme="minorEastAsia"/>
                <w:b/>
                <w:sz w:val="20"/>
                <w:szCs w:val="20"/>
                <w:lang w:val="uk-UA" w:eastAsia="uk-UA"/>
              </w:rPr>
              <w:t>ПІДРЯДНИК</w:t>
            </w:r>
          </w:p>
        </w:tc>
      </w:tr>
      <w:tr w:rsidR="00F84E04" w:rsidRPr="00873AEE" w:rsidTr="00325F7A">
        <w:trPr>
          <w:trHeight w:val="707"/>
        </w:trPr>
        <w:tc>
          <w:tcPr>
            <w:tcW w:w="5495" w:type="dxa"/>
          </w:tcPr>
          <w:p w:rsidR="00F84E04" w:rsidRPr="00873AEE" w:rsidRDefault="00F84E04" w:rsidP="00325F7A">
            <w:pPr>
              <w:spacing w:after="200" w:line="276" w:lineRule="auto"/>
              <w:jc w:val="center"/>
              <w:rPr>
                <w:rFonts w:eastAsiaTheme="minorEastAsia"/>
                <w:b/>
                <w:sz w:val="20"/>
                <w:szCs w:val="20"/>
                <w:lang w:val="uk-UA"/>
              </w:rPr>
            </w:pPr>
            <w:r w:rsidRPr="00873AEE">
              <w:rPr>
                <w:rFonts w:eastAsiaTheme="minorEastAsia"/>
                <w:b/>
                <w:sz w:val="20"/>
                <w:szCs w:val="20"/>
                <w:lang w:val="uk-UA"/>
              </w:rPr>
              <w:t>Державне комунальне підприємство</w:t>
            </w:r>
          </w:p>
          <w:p w:rsidR="00F84E04" w:rsidRPr="00873AEE" w:rsidRDefault="00F84E04" w:rsidP="00325F7A">
            <w:pPr>
              <w:spacing w:after="200" w:line="276" w:lineRule="auto"/>
              <w:jc w:val="center"/>
              <w:rPr>
                <w:rFonts w:eastAsiaTheme="minorEastAsia"/>
                <w:b/>
                <w:sz w:val="20"/>
                <w:szCs w:val="20"/>
                <w:lang w:val="uk-UA"/>
              </w:rPr>
            </w:pPr>
            <w:r w:rsidRPr="00873AEE">
              <w:rPr>
                <w:rFonts w:eastAsiaTheme="minorEastAsia"/>
                <w:b/>
                <w:sz w:val="20"/>
                <w:szCs w:val="20"/>
                <w:lang w:val="uk-UA"/>
              </w:rPr>
              <w:t>«ЛУЦЬКТЕПЛО»</w:t>
            </w:r>
          </w:p>
        </w:tc>
        <w:tc>
          <w:tcPr>
            <w:tcW w:w="4961" w:type="dxa"/>
            <w:hideMark/>
          </w:tcPr>
          <w:p w:rsidR="00F84E04" w:rsidRPr="00873AEE" w:rsidRDefault="00F84E04" w:rsidP="00325F7A">
            <w:pPr>
              <w:shd w:val="pct5" w:color="E7E6E6" w:fill="auto"/>
              <w:spacing w:after="200" w:line="276" w:lineRule="auto"/>
              <w:jc w:val="center"/>
              <w:rPr>
                <w:rFonts w:eastAsiaTheme="minorEastAsia"/>
                <w:b/>
                <w:sz w:val="20"/>
                <w:szCs w:val="20"/>
                <w:lang w:val="uk-UA" w:eastAsia="uk-UA"/>
              </w:rPr>
            </w:pPr>
          </w:p>
        </w:tc>
      </w:tr>
      <w:tr w:rsidR="00F84E04" w:rsidRPr="00873AEE" w:rsidTr="00325F7A">
        <w:trPr>
          <w:trHeight w:val="1190"/>
        </w:trPr>
        <w:tc>
          <w:tcPr>
            <w:tcW w:w="5495" w:type="dxa"/>
          </w:tcPr>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43005, м. Луцьк, вул. Гулака-Артемовського, 20</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Код ЄДРПОУ 30391925</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Банківські реквізити:</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IBAN UA393204780000002603161252571</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в АБ «УКРГАЗБАНК» м. Київ</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IBAN UA688201720355339896000035009</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Держказначейська служба України, м. Київ</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УДКСУ у м. Луцьку</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ІПН №303919203177</w:t>
            </w:r>
          </w:p>
          <w:p w:rsidR="00F84E04" w:rsidRPr="009C5452"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 xml:space="preserve"> Св. №02805459</w:t>
            </w:r>
          </w:p>
          <w:p w:rsidR="00F84E04" w:rsidRPr="00873AEE" w:rsidRDefault="00F84E04" w:rsidP="00325F7A">
            <w:pPr>
              <w:spacing w:line="276" w:lineRule="auto"/>
              <w:ind w:right="57"/>
              <w:rPr>
                <w:rFonts w:eastAsiaTheme="minorEastAsia"/>
                <w:bCs/>
                <w:sz w:val="22"/>
                <w:szCs w:val="22"/>
                <w:lang w:val="uk-UA"/>
              </w:rPr>
            </w:pPr>
            <w:r w:rsidRPr="009C5452">
              <w:rPr>
                <w:rFonts w:eastAsiaTheme="minorEastAsia"/>
                <w:bCs/>
                <w:sz w:val="22"/>
                <w:szCs w:val="22"/>
                <w:lang w:val="uk-UA"/>
              </w:rPr>
              <w:t>Тел.: (0332) 28-30-70</w:t>
            </w:r>
          </w:p>
          <w:p w:rsidR="00F84E04" w:rsidRPr="00873AEE" w:rsidRDefault="00F84E04" w:rsidP="00325F7A">
            <w:pPr>
              <w:spacing w:line="276" w:lineRule="auto"/>
              <w:rPr>
                <w:rFonts w:eastAsiaTheme="minorEastAsia"/>
                <w:b/>
                <w:sz w:val="20"/>
                <w:szCs w:val="20"/>
                <w:lang w:val="uk-UA" w:eastAsia="uk-UA"/>
              </w:rPr>
            </w:pPr>
          </w:p>
          <w:p w:rsidR="00F84E04" w:rsidRPr="00873AEE" w:rsidRDefault="00F84E04" w:rsidP="00325F7A">
            <w:pPr>
              <w:spacing w:line="276" w:lineRule="auto"/>
              <w:rPr>
                <w:rFonts w:eastAsiaTheme="minorEastAsia"/>
                <w:b/>
                <w:sz w:val="22"/>
                <w:szCs w:val="22"/>
                <w:lang w:val="uk-UA"/>
              </w:rPr>
            </w:pPr>
            <w:r w:rsidRPr="00873AEE">
              <w:rPr>
                <w:rFonts w:eastAsiaTheme="minorEastAsia"/>
                <w:b/>
                <w:sz w:val="20"/>
                <w:szCs w:val="20"/>
                <w:lang w:val="uk-UA"/>
              </w:rPr>
              <w:t xml:space="preserve"> </w:t>
            </w:r>
            <w:r w:rsidRPr="00873AEE">
              <w:rPr>
                <w:rFonts w:eastAsiaTheme="minorEastAsia"/>
                <w:b/>
                <w:sz w:val="22"/>
                <w:szCs w:val="22"/>
                <w:lang w:val="uk-UA"/>
              </w:rPr>
              <w:t>Директор</w:t>
            </w:r>
          </w:p>
          <w:p w:rsidR="00F84E04" w:rsidRPr="00873AEE" w:rsidRDefault="00F84E04" w:rsidP="00325F7A">
            <w:pPr>
              <w:spacing w:line="276" w:lineRule="auto"/>
              <w:rPr>
                <w:rFonts w:eastAsiaTheme="minorEastAsia"/>
                <w:b/>
                <w:sz w:val="22"/>
                <w:szCs w:val="22"/>
              </w:rPr>
            </w:pPr>
          </w:p>
          <w:p w:rsidR="00F84E04" w:rsidRPr="00873AEE" w:rsidRDefault="00F84E04" w:rsidP="00325F7A">
            <w:pPr>
              <w:spacing w:line="276" w:lineRule="auto"/>
              <w:ind w:right="-250"/>
              <w:rPr>
                <w:rFonts w:eastAsiaTheme="minorEastAsia"/>
                <w:sz w:val="22"/>
                <w:szCs w:val="22"/>
              </w:rPr>
            </w:pPr>
            <w:r w:rsidRPr="00873AEE">
              <w:rPr>
                <w:rFonts w:eastAsiaTheme="minorEastAsia"/>
                <w:b/>
                <w:sz w:val="22"/>
                <w:szCs w:val="22"/>
              </w:rPr>
              <w:t>_________________</w:t>
            </w:r>
            <w:r w:rsidRPr="00873AEE">
              <w:rPr>
                <w:rFonts w:asciiTheme="minorHAnsi" w:eastAsiaTheme="minorEastAsia" w:hAnsiTheme="minorHAnsi" w:cstheme="minorBidi"/>
                <w:sz w:val="22"/>
                <w:szCs w:val="22"/>
              </w:rPr>
              <w:t xml:space="preserve"> </w:t>
            </w:r>
            <w:r w:rsidRPr="00873AEE">
              <w:rPr>
                <w:rFonts w:eastAsiaTheme="minorEastAsia"/>
                <w:b/>
                <w:sz w:val="22"/>
                <w:szCs w:val="22"/>
              </w:rPr>
              <w:t>Іван Скорупський</w:t>
            </w:r>
          </w:p>
          <w:p w:rsidR="00F84E04" w:rsidRPr="00873AEE" w:rsidRDefault="00F84E04" w:rsidP="00325F7A">
            <w:pPr>
              <w:shd w:val="pct5" w:color="E7E6E6" w:fill="auto"/>
              <w:spacing w:after="200" w:line="276" w:lineRule="auto"/>
              <w:rPr>
                <w:rFonts w:eastAsiaTheme="minorEastAsia"/>
                <w:b/>
                <w:bCs/>
                <w:sz w:val="20"/>
                <w:szCs w:val="20"/>
                <w:lang w:val="uk-UA" w:eastAsia="uk-UA"/>
              </w:rPr>
            </w:pPr>
            <w:r w:rsidRPr="00873AEE">
              <w:rPr>
                <w:rFonts w:eastAsiaTheme="minorEastAsia"/>
                <w:b/>
                <w:sz w:val="20"/>
                <w:szCs w:val="20"/>
                <w:lang w:val="uk-UA" w:eastAsia="uk-UA"/>
              </w:rPr>
              <w:t>М.П.</w:t>
            </w:r>
          </w:p>
        </w:tc>
        <w:tc>
          <w:tcPr>
            <w:tcW w:w="4961" w:type="dxa"/>
          </w:tcPr>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r w:rsidRPr="00873AEE">
              <w:rPr>
                <w:rFonts w:eastAsiaTheme="minorEastAsia"/>
                <w:b/>
                <w:sz w:val="20"/>
                <w:szCs w:val="20"/>
                <w:lang w:val="uk-UA" w:eastAsia="uk-UA"/>
              </w:rPr>
              <w:t xml:space="preserve">       </w:t>
            </w: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p>
          <w:p w:rsidR="00F84E04" w:rsidRPr="00873AEE" w:rsidRDefault="00F84E04" w:rsidP="00325F7A">
            <w:pPr>
              <w:spacing w:after="200" w:line="276" w:lineRule="auto"/>
              <w:rPr>
                <w:rFonts w:eastAsiaTheme="minorEastAsia"/>
                <w:b/>
                <w:sz w:val="20"/>
                <w:szCs w:val="20"/>
                <w:lang w:val="uk-UA" w:eastAsia="uk-UA"/>
              </w:rPr>
            </w:pPr>
            <w:r w:rsidRPr="00873AEE">
              <w:rPr>
                <w:rFonts w:eastAsiaTheme="minorEastAsia"/>
                <w:b/>
                <w:sz w:val="20"/>
                <w:szCs w:val="20"/>
                <w:lang w:val="uk-UA"/>
              </w:rPr>
              <w:t xml:space="preserve"> ___________________</w:t>
            </w:r>
            <w:r w:rsidRPr="00873AEE">
              <w:rPr>
                <w:rFonts w:eastAsiaTheme="minorEastAsia"/>
                <w:b/>
                <w:sz w:val="20"/>
                <w:szCs w:val="20"/>
                <w:lang w:val="uk-UA" w:eastAsia="uk-UA"/>
              </w:rPr>
              <w:t xml:space="preserve">        ____________</w:t>
            </w:r>
          </w:p>
          <w:p w:rsidR="00F84E04" w:rsidRPr="00873AEE" w:rsidRDefault="00F84E04" w:rsidP="00325F7A">
            <w:pPr>
              <w:shd w:val="pct5" w:color="E7E6E6" w:fill="auto"/>
              <w:spacing w:after="200" w:line="276" w:lineRule="auto"/>
              <w:jc w:val="both"/>
              <w:rPr>
                <w:rFonts w:eastAsiaTheme="minorEastAsia"/>
                <w:b/>
                <w:sz w:val="20"/>
                <w:szCs w:val="20"/>
                <w:lang w:val="uk-UA" w:eastAsia="uk-UA"/>
              </w:rPr>
            </w:pPr>
            <w:r w:rsidRPr="00873AEE">
              <w:rPr>
                <w:rFonts w:eastAsiaTheme="minorEastAsia"/>
                <w:b/>
                <w:sz w:val="20"/>
                <w:szCs w:val="20"/>
                <w:lang w:val="uk-UA" w:eastAsia="uk-UA"/>
              </w:rPr>
              <w:t>М.П.</w:t>
            </w:r>
          </w:p>
        </w:tc>
      </w:tr>
    </w:tbl>
    <w:p w:rsidR="00F84E04" w:rsidRPr="00B920E4" w:rsidRDefault="00F84E04" w:rsidP="00F84E04">
      <w:pPr>
        <w:widowControl w:val="0"/>
        <w:autoSpaceDE w:val="0"/>
        <w:autoSpaceDN w:val="0"/>
        <w:adjustRightInd w:val="0"/>
        <w:ind w:firstLine="284"/>
        <w:rPr>
          <w:b/>
          <w:lang w:val="uk-UA"/>
        </w:rPr>
      </w:pPr>
    </w:p>
    <w:p w:rsidR="00FC01DF" w:rsidRPr="00A76745" w:rsidRDefault="00FC01DF" w:rsidP="00A76745">
      <w:pPr>
        <w:shd w:val="clear" w:color="auto" w:fill="FFFFFF"/>
        <w:spacing w:line="276" w:lineRule="auto"/>
        <w:outlineLvl w:val="0"/>
        <w:rPr>
          <w:b/>
          <w:color w:val="000000"/>
          <w:lang w:val="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p>
    <w:sectPr w:rsidR="008F3556"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D2" w:rsidRDefault="001B45D2" w:rsidP="004F319E">
      <w:r>
        <w:separator/>
      </w:r>
    </w:p>
  </w:endnote>
  <w:endnote w:type="continuationSeparator" w:id="0">
    <w:p w:rsidR="001B45D2" w:rsidRDefault="001B45D2"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ヒラギノ角ゴ Pro W3">
    <w:altName w:val="MS Gothic"/>
    <w:charset w:val="80"/>
    <w:family w:val="swiss"/>
    <w:pitch w:val="variable"/>
    <w:sig w:usb0="E00002FF" w:usb1="7AC7FFFF" w:usb2="00000012" w:usb3="00000000" w:csb0="0002000D"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Default="008A01DB"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01DB" w:rsidRDefault="008A01DB"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Default="008A01DB">
    <w:pPr>
      <w:pStyle w:val="a6"/>
      <w:jc w:val="right"/>
    </w:pPr>
    <w:r>
      <w:fldChar w:fldCharType="begin"/>
    </w:r>
    <w:r>
      <w:instrText xml:space="preserve"> PAGE   \* MERGEFORMAT </w:instrText>
    </w:r>
    <w:r>
      <w:fldChar w:fldCharType="separate"/>
    </w:r>
    <w:r w:rsidR="00C64C84">
      <w:rPr>
        <w:noProof/>
      </w:rPr>
      <w:t>23</w:t>
    </w:r>
    <w:r>
      <w:rPr>
        <w:noProof/>
      </w:rPr>
      <w:fldChar w:fldCharType="end"/>
    </w:r>
  </w:p>
  <w:p w:rsidR="008A01DB" w:rsidRDefault="008A01DB"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Pr="000F4336" w:rsidRDefault="008A01DB">
    <w:pPr>
      <w:pStyle w:val="a6"/>
      <w:jc w:val="right"/>
      <w:rPr>
        <w:lang w:val="uk-UA"/>
      </w:rPr>
    </w:pPr>
  </w:p>
  <w:p w:rsidR="008A01DB" w:rsidRDefault="008A01DB">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Default="008A01DB">
    <w:pPr>
      <w:pStyle w:val="a6"/>
      <w:jc w:val="center"/>
    </w:pPr>
    <w:r>
      <w:fldChar w:fldCharType="begin"/>
    </w:r>
    <w:r>
      <w:instrText xml:space="preserve"> PAGE   \* MERGEFORMAT </w:instrText>
    </w:r>
    <w:r>
      <w:fldChar w:fldCharType="separate"/>
    </w:r>
    <w:r w:rsidR="00C64C84">
      <w:rPr>
        <w:noProof/>
      </w:rPr>
      <w:t>39</w:t>
    </w:r>
    <w:r>
      <w:fldChar w:fldCharType="end"/>
    </w:r>
  </w:p>
  <w:p w:rsidR="008A01DB" w:rsidRPr="004A1F8B" w:rsidRDefault="008A01DB">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Pr="005B4A61" w:rsidRDefault="008A01DB"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D2" w:rsidRDefault="001B45D2" w:rsidP="004F319E">
      <w:r>
        <w:separator/>
      </w:r>
    </w:p>
  </w:footnote>
  <w:footnote w:type="continuationSeparator" w:id="0">
    <w:p w:rsidR="001B45D2" w:rsidRDefault="001B45D2"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B" w:rsidRDefault="008A01DB" w:rsidP="00B92B7A">
    <w:pPr>
      <w:pStyle w:val="ac"/>
      <w:jc w:val="right"/>
    </w:pPr>
  </w:p>
  <w:p w:rsidR="008A01DB" w:rsidRDefault="008A01D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B7959F8"/>
    <w:multiLevelType w:val="hybridMultilevel"/>
    <w:tmpl w:val="71926D96"/>
    <w:lvl w:ilvl="0" w:tplc="1D1AB0CE">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5"/>
  </w:num>
  <w:num w:numId="2">
    <w:abstractNumId w:val="10"/>
  </w:num>
  <w:num w:numId="3">
    <w:abstractNumId w:val="11"/>
  </w:num>
  <w:num w:numId="4">
    <w:abstractNumId w:val="8"/>
  </w:num>
  <w:num w:numId="5">
    <w:abstractNumId w:val="12"/>
  </w:num>
  <w:num w:numId="6">
    <w:abstractNumId w:val="13"/>
  </w:num>
  <w:num w:numId="7">
    <w:abstractNumId w:val="5"/>
  </w:num>
  <w:num w:numId="8">
    <w:abstractNumId w:val="14"/>
  </w:num>
  <w:num w:numId="9">
    <w:abstractNumId w:val="7"/>
  </w:num>
  <w:num w:numId="10">
    <w:abstractNumId w:val="4"/>
  </w:num>
  <w:num w:numId="11">
    <w:abstractNumId w:val="6"/>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6DAB"/>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1C6"/>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5D54"/>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719"/>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45D2"/>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5D87"/>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74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8DE"/>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7F"/>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B3B"/>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77B"/>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489"/>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4DE0"/>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67821"/>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4D8C"/>
    <w:rsid w:val="00585547"/>
    <w:rsid w:val="00585EC1"/>
    <w:rsid w:val="0058615B"/>
    <w:rsid w:val="00586733"/>
    <w:rsid w:val="00586976"/>
    <w:rsid w:val="00587063"/>
    <w:rsid w:val="0058762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CCF"/>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BB6"/>
    <w:rsid w:val="005E42B7"/>
    <w:rsid w:val="005E4597"/>
    <w:rsid w:val="005E4D8F"/>
    <w:rsid w:val="005E557B"/>
    <w:rsid w:val="005E5771"/>
    <w:rsid w:val="005E5E2E"/>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98F"/>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2E"/>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29F9"/>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47BF2"/>
    <w:rsid w:val="00750C0F"/>
    <w:rsid w:val="0075246A"/>
    <w:rsid w:val="00752BEE"/>
    <w:rsid w:val="00752DE0"/>
    <w:rsid w:val="00753A04"/>
    <w:rsid w:val="00753B4A"/>
    <w:rsid w:val="00755580"/>
    <w:rsid w:val="0075635B"/>
    <w:rsid w:val="007565C5"/>
    <w:rsid w:val="00756C1E"/>
    <w:rsid w:val="00756F39"/>
    <w:rsid w:val="00757C8F"/>
    <w:rsid w:val="00757E1F"/>
    <w:rsid w:val="0076159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40E"/>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A5"/>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01DB"/>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6D66"/>
    <w:rsid w:val="00927B4C"/>
    <w:rsid w:val="00927C19"/>
    <w:rsid w:val="00927D5F"/>
    <w:rsid w:val="00927ECF"/>
    <w:rsid w:val="009301A1"/>
    <w:rsid w:val="009308D0"/>
    <w:rsid w:val="009311C6"/>
    <w:rsid w:val="009312B3"/>
    <w:rsid w:val="0093174D"/>
    <w:rsid w:val="009319FC"/>
    <w:rsid w:val="00931D50"/>
    <w:rsid w:val="0093405E"/>
    <w:rsid w:val="00934139"/>
    <w:rsid w:val="009347C3"/>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45"/>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8D8"/>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568"/>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104F"/>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45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4C84"/>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4E32"/>
    <w:rsid w:val="00CE59B7"/>
    <w:rsid w:val="00CE64D5"/>
    <w:rsid w:val="00CE64D7"/>
    <w:rsid w:val="00CE6BD8"/>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05D"/>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5202"/>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4CE"/>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801"/>
    <w:rsid w:val="00E32C17"/>
    <w:rsid w:val="00E333E2"/>
    <w:rsid w:val="00E33637"/>
    <w:rsid w:val="00E33E0E"/>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17EFD"/>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44E"/>
    <w:rsid w:val="00F436D8"/>
    <w:rsid w:val="00F43CC5"/>
    <w:rsid w:val="00F43DAC"/>
    <w:rsid w:val="00F43ECC"/>
    <w:rsid w:val="00F44159"/>
    <w:rsid w:val="00F446B3"/>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4E04"/>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9F72A"/>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F90E-2036-4171-8870-0A10C651EF9C}">
  <ds:schemaRefs>
    <ds:schemaRef ds:uri="http://schemas.openxmlformats.org/officeDocument/2006/bibliography"/>
  </ds:schemaRefs>
</ds:datastoreItem>
</file>

<file path=customXml/itemProps2.xml><?xml version="1.0" encoding="utf-8"?>
<ds:datastoreItem xmlns:ds="http://schemas.openxmlformats.org/officeDocument/2006/customXml" ds:itemID="{9548E42B-CEBE-4801-83B7-BD210B44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6250</TotalTime>
  <Pages>40</Pages>
  <Words>16255</Words>
  <Characters>92654</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108692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2056</cp:revision>
  <cp:lastPrinted>2023-01-05T08:48:00Z</cp:lastPrinted>
  <dcterms:created xsi:type="dcterms:W3CDTF">2022-12-12T15:04:00Z</dcterms:created>
  <dcterms:modified xsi:type="dcterms:W3CDTF">2024-03-29T12:07:00Z</dcterms:modified>
</cp:coreProperties>
</file>