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D6" w:rsidRPr="004C679F" w:rsidRDefault="00265DD6" w:rsidP="00265DD6">
      <w:pPr>
        <w:spacing w:after="0" w:line="240" w:lineRule="auto"/>
        <w:ind w:left="-1418"/>
        <w:jc w:val="right"/>
        <w:rPr>
          <w:rFonts w:ascii="Times New Roman" w:hAnsi="Times New Roman"/>
          <w:sz w:val="24"/>
          <w:szCs w:val="24"/>
        </w:rPr>
      </w:pPr>
      <w:r w:rsidRPr="00265DD6">
        <w:rPr>
          <w:rFonts w:ascii="Times New Roman" w:hAnsi="Times New Roman"/>
          <w:b/>
          <w:bCs/>
          <w:color w:val="000000"/>
          <w:sz w:val="24"/>
          <w:szCs w:val="24"/>
        </w:rPr>
        <w:t>«</w:t>
      </w:r>
      <w:r w:rsidRPr="004C679F">
        <w:rPr>
          <w:rFonts w:ascii="Times New Roman" w:hAnsi="Times New Roman"/>
          <w:b/>
          <w:bCs/>
          <w:color w:val="000000"/>
          <w:sz w:val="24"/>
          <w:szCs w:val="24"/>
        </w:rPr>
        <w:t>ЗАТВЕРДЖЕНО»</w:t>
      </w:r>
    </w:p>
    <w:p w:rsidR="00265DD6" w:rsidRPr="004C679F" w:rsidRDefault="00265DD6" w:rsidP="00265DD6">
      <w:pPr>
        <w:spacing w:after="0" w:line="240" w:lineRule="auto"/>
        <w:ind w:left="-1418"/>
        <w:jc w:val="right"/>
        <w:rPr>
          <w:rFonts w:ascii="Times New Roman" w:hAnsi="Times New Roman"/>
          <w:i/>
          <w:iCs/>
          <w:color w:val="000000"/>
          <w:sz w:val="24"/>
          <w:szCs w:val="24"/>
        </w:rPr>
      </w:pPr>
      <w:r w:rsidRPr="004C679F">
        <w:rPr>
          <w:rFonts w:ascii="Times New Roman" w:hAnsi="Times New Roman"/>
          <w:color w:val="000000"/>
          <w:sz w:val="24"/>
          <w:szCs w:val="24"/>
        </w:rPr>
        <w:t>                                                                    </w:t>
      </w:r>
      <w:r w:rsidRPr="004C679F">
        <w:rPr>
          <w:rFonts w:ascii="Times New Roman" w:hAnsi="Times New Roman"/>
          <w:b/>
          <w:bCs/>
          <w:color w:val="000000"/>
          <w:sz w:val="24"/>
          <w:szCs w:val="24"/>
        </w:rPr>
        <w:t>ПротоколУповноваженої особи</w:t>
      </w:r>
      <w:r w:rsidRPr="004C679F">
        <w:rPr>
          <w:rFonts w:ascii="Times New Roman" w:hAnsi="Times New Roman"/>
          <w:i/>
          <w:iCs/>
          <w:color w:val="000000"/>
          <w:sz w:val="24"/>
          <w:szCs w:val="24"/>
        </w:rPr>
        <w:t> </w:t>
      </w:r>
    </w:p>
    <w:p w:rsidR="00851D98" w:rsidRPr="004C679F" w:rsidRDefault="00851D98" w:rsidP="00265DD6">
      <w:pPr>
        <w:spacing w:after="0" w:line="240" w:lineRule="auto"/>
        <w:ind w:left="-1418"/>
        <w:jc w:val="right"/>
        <w:rPr>
          <w:rFonts w:ascii="Times New Roman" w:hAnsi="Times New Roman"/>
          <w:sz w:val="24"/>
          <w:szCs w:val="24"/>
        </w:rPr>
      </w:pPr>
    </w:p>
    <w:p w:rsidR="00265DD6" w:rsidRPr="004C679F" w:rsidRDefault="00265DD6" w:rsidP="00851D98">
      <w:pPr>
        <w:spacing w:after="0" w:line="240" w:lineRule="auto"/>
        <w:ind w:left="-1418"/>
        <w:jc w:val="center"/>
        <w:rPr>
          <w:rFonts w:ascii="Times New Roman" w:hAnsi="Times New Roman"/>
          <w:sz w:val="24"/>
          <w:szCs w:val="24"/>
        </w:rPr>
      </w:pPr>
    </w:p>
    <w:p w:rsidR="00265DD6" w:rsidRPr="004C679F" w:rsidRDefault="00265DD6" w:rsidP="00265DD6">
      <w:pPr>
        <w:spacing w:after="0" w:line="240" w:lineRule="auto"/>
        <w:jc w:val="right"/>
        <w:rPr>
          <w:rFonts w:ascii="Times New Roman" w:hAnsi="Times New Roman"/>
          <w:sz w:val="24"/>
          <w:szCs w:val="24"/>
        </w:rPr>
      </w:pPr>
      <w:r w:rsidRPr="004C679F">
        <w:rPr>
          <w:rFonts w:ascii="Times New Roman" w:hAnsi="Times New Roman"/>
          <w:color w:val="000000"/>
          <w:sz w:val="24"/>
          <w:szCs w:val="24"/>
        </w:rPr>
        <w:t>                                                         </w:t>
      </w:r>
      <w:r w:rsidR="002D6A08" w:rsidRPr="004C679F">
        <w:rPr>
          <w:rFonts w:ascii="Times New Roman" w:hAnsi="Times New Roman"/>
          <w:color w:val="000000"/>
          <w:sz w:val="24"/>
          <w:szCs w:val="24"/>
        </w:rPr>
        <w:t>від</w:t>
      </w:r>
      <w:r w:rsidRPr="004C679F">
        <w:rPr>
          <w:rFonts w:ascii="Times New Roman" w:hAnsi="Times New Roman"/>
          <w:color w:val="000000"/>
          <w:sz w:val="24"/>
          <w:szCs w:val="24"/>
        </w:rPr>
        <w:t> </w:t>
      </w:r>
      <w:r w:rsidR="004C679F" w:rsidRPr="004C679F">
        <w:rPr>
          <w:rFonts w:ascii="Times New Roman" w:hAnsi="Times New Roman"/>
          <w:color w:val="000000"/>
          <w:sz w:val="24"/>
          <w:szCs w:val="24"/>
        </w:rPr>
        <w:t>15</w:t>
      </w:r>
      <w:r w:rsidR="002D6A08" w:rsidRPr="004C679F">
        <w:rPr>
          <w:rFonts w:ascii="Times New Roman" w:hAnsi="Times New Roman"/>
          <w:color w:val="000000"/>
          <w:sz w:val="24"/>
          <w:szCs w:val="24"/>
        </w:rPr>
        <w:t>.11</w:t>
      </w:r>
      <w:r w:rsidRPr="004C679F">
        <w:rPr>
          <w:rFonts w:ascii="Times New Roman" w:hAnsi="Times New Roman"/>
          <w:color w:val="000000"/>
          <w:sz w:val="24"/>
          <w:szCs w:val="24"/>
        </w:rPr>
        <w:t>.2022</w:t>
      </w:r>
      <w:r w:rsidR="00497ACA" w:rsidRPr="004C679F">
        <w:rPr>
          <w:rFonts w:ascii="Times New Roman" w:hAnsi="Times New Roman"/>
          <w:color w:val="000000"/>
          <w:sz w:val="24"/>
          <w:szCs w:val="24"/>
        </w:rPr>
        <w:t>р.</w:t>
      </w:r>
    </w:p>
    <w:p w:rsidR="004C679F" w:rsidRPr="004C679F" w:rsidRDefault="004C679F" w:rsidP="00265DD6">
      <w:pPr>
        <w:spacing w:after="0" w:line="240" w:lineRule="auto"/>
        <w:jc w:val="right"/>
        <w:rPr>
          <w:rFonts w:ascii="Times New Roman" w:hAnsi="Times New Roman"/>
          <w:sz w:val="24"/>
          <w:szCs w:val="24"/>
        </w:rPr>
      </w:pPr>
      <w:r w:rsidRPr="004C679F">
        <w:rPr>
          <w:rFonts w:ascii="Times New Roman" w:hAnsi="Times New Roman"/>
          <w:noProof/>
          <w:sz w:val="24"/>
          <w:szCs w:val="24"/>
        </w:rPr>
        <w:t>______________ Габрієль В.В.</w:t>
      </w:r>
    </w:p>
    <w:p w:rsidR="00265DD6" w:rsidRPr="00265DD6" w:rsidRDefault="00265DD6" w:rsidP="00265DD6">
      <w:pPr>
        <w:spacing w:after="240" w:line="240" w:lineRule="auto"/>
        <w:rPr>
          <w:rFonts w:ascii="Times New Roman" w:hAnsi="Times New Roman"/>
          <w:sz w:val="24"/>
          <w:szCs w:val="24"/>
        </w:rPr>
      </w:pP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ТЕНДЕРНА ДОКУМЕНТАЦІЯ</w:t>
      </w: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на закупівлю</w:t>
      </w:r>
    </w:p>
    <w:p w:rsidR="00851D98" w:rsidRDefault="00265DD6" w:rsidP="00265DD6">
      <w:pPr>
        <w:spacing w:after="0" w:line="240" w:lineRule="auto"/>
        <w:jc w:val="center"/>
        <w:rPr>
          <w:rFonts w:ascii="Times New Roman" w:hAnsi="Times New Roman"/>
          <w:b/>
          <w:bCs/>
          <w:color w:val="000000"/>
          <w:sz w:val="24"/>
          <w:szCs w:val="24"/>
        </w:rPr>
      </w:pPr>
      <w:r w:rsidRPr="00265DD6">
        <w:rPr>
          <w:rFonts w:ascii="Times New Roman" w:hAnsi="Times New Roman"/>
          <w:b/>
          <w:bCs/>
          <w:color w:val="000000"/>
          <w:sz w:val="24"/>
          <w:szCs w:val="24"/>
        </w:rPr>
        <w:t xml:space="preserve">Природного газу </w:t>
      </w: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за кодом ДК 021:2015 09120000-6 – Газове паливо</w:t>
      </w:r>
    </w:p>
    <w:p w:rsidR="00265DD6" w:rsidRDefault="00265DD6" w:rsidP="002D6A08">
      <w:pPr>
        <w:spacing w:after="240" w:line="240" w:lineRule="auto"/>
        <w:jc w:val="center"/>
        <w:rPr>
          <w:rFonts w:ascii="Times New Roman" w:hAnsi="Times New Roman"/>
          <w:color w:val="000000"/>
          <w:sz w:val="24"/>
          <w:szCs w:val="24"/>
        </w:rPr>
      </w:pP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Pr="00265DD6">
        <w:rPr>
          <w:rFonts w:ascii="Times New Roman" w:hAnsi="Times New Roman"/>
          <w:sz w:val="24"/>
          <w:szCs w:val="24"/>
        </w:rPr>
        <w:br/>
      </w:r>
      <w:r w:rsidR="00D930E7">
        <w:rPr>
          <w:rFonts w:ascii="Times New Roman" w:hAnsi="Times New Roman"/>
          <w:color w:val="000000"/>
          <w:sz w:val="24"/>
          <w:szCs w:val="24"/>
        </w:rPr>
        <w:t>с. Агрономічне</w:t>
      </w:r>
    </w:p>
    <w:p w:rsidR="00D930E7" w:rsidRPr="00265DD6" w:rsidRDefault="00D930E7" w:rsidP="002D6A08">
      <w:pPr>
        <w:spacing w:after="240" w:line="240" w:lineRule="auto"/>
        <w:jc w:val="center"/>
        <w:rPr>
          <w:rFonts w:ascii="Times New Roman" w:hAnsi="Times New Roman"/>
          <w:sz w:val="24"/>
          <w:szCs w:val="24"/>
        </w:rPr>
      </w:pPr>
    </w:p>
    <w:p w:rsidR="00265DD6" w:rsidRDefault="00265DD6" w:rsidP="00265DD6">
      <w:pPr>
        <w:spacing w:after="240" w:line="240" w:lineRule="auto"/>
        <w:rPr>
          <w:rFonts w:ascii="Times New Roman" w:hAnsi="Times New Roman"/>
          <w:sz w:val="24"/>
          <w:szCs w:val="24"/>
        </w:rPr>
      </w:pPr>
    </w:p>
    <w:p w:rsidR="008723D6" w:rsidRDefault="008723D6" w:rsidP="00265DD6">
      <w:pPr>
        <w:spacing w:after="240" w:line="240" w:lineRule="auto"/>
        <w:rPr>
          <w:rFonts w:ascii="Times New Roman" w:hAnsi="Times New Roman"/>
          <w:sz w:val="24"/>
          <w:szCs w:val="24"/>
        </w:rPr>
      </w:pPr>
    </w:p>
    <w:p w:rsidR="00827611" w:rsidRPr="00265DD6" w:rsidRDefault="00827611" w:rsidP="00265DD6">
      <w:pPr>
        <w:spacing w:after="24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971"/>
        <w:gridCol w:w="6059"/>
      </w:tblGrid>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Загальні положення</w:t>
            </w:r>
          </w:p>
        </w:tc>
      </w:tr>
      <w:tr w:rsidR="00265DD6" w:rsidRPr="00265DD6" w:rsidTr="00265DD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16"/>
                <w:szCs w:val="16"/>
              </w:rPr>
              <w:t>3</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rPr>
                <w:rFonts w:ascii="Times New Roman" w:hAnsi="Times New Roman"/>
                <w:sz w:val="24"/>
                <w:szCs w:val="24"/>
              </w:rPr>
            </w:pP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7611" w:rsidRPr="008F25AA" w:rsidRDefault="00D930E7" w:rsidP="00FA0ADA">
            <w:pPr>
              <w:spacing w:after="0" w:line="240" w:lineRule="auto"/>
              <w:ind w:left="-1418"/>
              <w:jc w:val="center"/>
              <w:rPr>
                <w:rFonts w:ascii="Times New Roman" w:hAnsi="Times New Roman"/>
                <w:color w:val="000000"/>
                <w:sz w:val="24"/>
                <w:szCs w:val="24"/>
              </w:rPr>
            </w:pPr>
            <w:r w:rsidRPr="008F25AA">
              <w:rPr>
                <w:rFonts w:ascii="Times New Roman" w:hAnsi="Times New Roman"/>
                <w:sz w:val="24"/>
                <w:szCs w:val="24"/>
              </w:rPr>
              <w:t>Агрономічна сільська рада</w:t>
            </w:r>
          </w:p>
          <w:p w:rsidR="00827611" w:rsidRPr="008F25AA" w:rsidRDefault="00FA0ADA" w:rsidP="00FA0ADA">
            <w:pPr>
              <w:spacing w:before="150" w:after="150" w:line="240" w:lineRule="auto"/>
              <w:rPr>
                <w:rFonts w:ascii="Times New Roman" w:hAnsi="Times New Roman"/>
                <w:sz w:val="24"/>
                <w:szCs w:val="24"/>
              </w:rPr>
            </w:pPr>
            <w:r w:rsidRPr="008F25AA">
              <w:rPr>
                <w:rFonts w:ascii="Times New Roman" w:hAnsi="Times New Roman"/>
                <w:sz w:val="24"/>
                <w:szCs w:val="24"/>
              </w:rPr>
              <w:t xml:space="preserve">     КОД ЄДРПОУ - </w:t>
            </w:r>
            <w:r w:rsidR="00D930E7" w:rsidRPr="008F25AA">
              <w:rPr>
                <w:rFonts w:ascii="Times New Roman" w:hAnsi="Times New Roman"/>
                <w:bCs/>
                <w:sz w:val="24"/>
                <w:szCs w:val="24"/>
              </w:rPr>
              <w:t>04525998</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8F25AA" w:rsidRDefault="008F25AA" w:rsidP="008F25AA">
            <w:pPr>
              <w:pStyle w:val="12"/>
              <w:pBdr>
                <w:top w:val="nil"/>
                <w:left w:val="nil"/>
                <w:bottom w:val="nil"/>
                <w:right w:val="nil"/>
                <w:between w:val="nil"/>
              </w:pBdr>
              <w:ind w:firstLine="851"/>
              <w:jc w:val="both"/>
              <w:rPr>
                <w:color w:val="000000"/>
                <w:sz w:val="24"/>
                <w:szCs w:val="24"/>
                <w:lang w:val="uk-UA"/>
              </w:rPr>
            </w:pPr>
            <w:r w:rsidRPr="008F25AA">
              <w:rPr>
                <w:color w:val="000000"/>
                <w:sz w:val="24"/>
                <w:szCs w:val="24"/>
                <w:lang w:val="uk-UA"/>
              </w:rPr>
              <w:t>23227, Україна, Вінницька обл., село Агрономічне, вулиця Мічуріна, будинок 12</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8F25AA" w:rsidRDefault="008F25AA" w:rsidP="00827611">
            <w:pPr>
              <w:spacing w:before="150" w:after="150" w:line="240" w:lineRule="auto"/>
              <w:rPr>
                <w:rFonts w:ascii="Times New Roman" w:hAnsi="Times New Roman"/>
                <w:sz w:val="24"/>
                <w:szCs w:val="24"/>
              </w:rPr>
            </w:pPr>
            <w:proofErr w:type="spellStart"/>
            <w:r w:rsidRPr="008F25AA">
              <w:rPr>
                <w:rFonts w:ascii="Times New Roman" w:hAnsi="Times New Roman"/>
                <w:sz w:val="24"/>
                <w:szCs w:val="24"/>
                <w:lang w:eastAsia="en-US"/>
              </w:rPr>
              <w:t>Габрієль</w:t>
            </w:r>
            <w:proofErr w:type="spellEnd"/>
            <w:r w:rsidRPr="008F25AA">
              <w:rPr>
                <w:rFonts w:ascii="Times New Roman" w:hAnsi="Times New Roman"/>
                <w:sz w:val="24"/>
                <w:szCs w:val="24"/>
                <w:lang w:eastAsia="en-US"/>
              </w:rPr>
              <w:t xml:space="preserve"> Валентина Володимирівна -  </w:t>
            </w:r>
            <w:r w:rsidRPr="008F25AA">
              <w:rPr>
                <w:rFonts w:ascii="Times New Roman" w:eastAsia="font401" w:hAnsi="Times New Roman"/>
                <w:kern w:val="1"/>
                <w:sz w:val="24"/>
                <w:szCs w:val="24"/>
              </w:rPr>
              <w:t xml:space="preserve">Уповноважена особа із забезпечення організації та проведення процедур електронних </w:t>
            </w:r>
            <w:proofErr w:type="spellStart"/>
            <w:r w:rsidRPr="008F25AA">
              <w:rPr>
                <w:rFonts w:ascii="Times New Roman" w:eastAsia="font401" w:hAnsi="Times New Roman"/>
                <w:kern w:val="1"/>
                <w:sz w:val="24"/>
                <w:szCs w:val="24"/>
              </w:rPr>
              <w:t>закупівель</w:t>
            </w:r>
            <w:proofErr w:type="spellEnd"/>
            <w:r w:rsidRPr="008F25AA">
              <w:rPr>
                <w:rFonts w:ascii="Times New Roman" w:eastAsia="font401" w:hAnsi="Times New Roman"/>
                <w:kern w:val="1"/>
                <w:sz w:val="24"/>
                <w:szCs w:val="24"/>
              </w:rPr>
              <w:t xml:space="preserve"> в системі «PROZORRO», </w:t>
            </w:r>
            <w:proofErr w:type="spellStart"/>
            <w:r w:rsidRPr="008F25AA">
              <w:rPr>
                <w:rFonts w:ascii="Times New Roman" w:eastAsia="font401" w:hAnsi="Times New Roman"/>
                <w:kern w:val="1"/>
                <w:sz w:val="24"/>
                <w:szCs w:val="24"/>
              </w:rPr>
              <w:t>т</w:t>
            </w:r>
            <w:r w:rsidRPr="008F25AA">
              <w:rPr>
                <w:rFonts w:ascii="Times New Roman" w:eastAsia="font401" w:hAnsi="Times New Roman"/>
                <w:color w:val="000000"/>
                <w:kern w:val="1"/>
                <w:sz w:val="24"/>
                <w:szCs w:val="24"/>
              </w:rPr>
              <w:t>ел</w:t>
            </w:r>
            <w:proofErr w:type="spellEnd"/>
            <w:r w:rsidRPr="008F25AA">
              <w:rPr>
                <w:rFonts w:ascii="Times New Roman" w:eastAsia="font401" w:hAnsi="Times New Roman"/>
                <w:color w:val="000000"/>
                <w:kern w:val="1"/>
                <w:sz w:val="24"/>
                <w:szCs w:val="24"/>
              </w:rPr>
              <w:t>. +380675951588</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D6A08" w:rsidP="00265DD6">
            <w:pPr>
              <w:spacing w:before="150" w:after="150" w:line="240" w:lineRule="auto"/>
              <w:rPr>
                <w:rFonts w:ascii="Times New Roman" w:hAnsi="Times New Roman"/>
                <w:sz w:val="24"/>
                <w:szCs w:val="24"/>
              </w:rPr>
            </w:pPr>
            <w:r>
              <w:rPr>
                <w:rFonts w:ascii="Times New Roman" w:hAnsi="Times New Roman"/>
                <w:color w:val="000000"/>
                <w:sz w:val="24"/>
                <w:szCs w:val="24"/>
              </w:rPr>
              <w:t>В</w:t>
            </w:r>
            <w:r w:rsidR="00265DD6" w:rsidRPr="00265DD6">
              <w:rPr>
                <w:rFonts w:ascii="Times New Roman" w:hAnsi="Times New Roman"/>
                <w:color w:val="000000"/>
                <w:sz w:val="24"/>
                <w:szCs w:val="24"/>
              </w:rPr>
              <w:t>ідкриті торги</w:t>
            </w:r>
            <w:r>
              <w:rPr>
                <w:rFonts w:ascii="Times New Roman" w:hAnsi="Times New Roman"/>
                <w:color w:val="000000"/>
                <w:sz w:val="24"/>
                <w:szCs w:val="24"/>
              </w:rPr>
              <w:t xml:space="preserve"> з особливостями</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rPr>
                <w:rFonts w:ascii="Times New Roman" w:hAnsi="Times New Roman"/>
                <w:sz w:val="24"/>
                <w:szCs w:val="24"/>
              </w:rPr>
            </w:pP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Природний газ за кодом ДК 021:2015 09120000-6 – Газове паливо</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Pr>
                <w:rFonts w:ascii="Times New Roman" w:hAnsi="Times New Roman"/>
                <w:i/>
                <w:iCs/>
                <w:color w:val="000000"/>
                <w:sz w:val="24"/>
                <w:szCs w:val="24"/>
              </w:rPr>
              <w:t>З</w:t>
            </w:r>
            <w:r w:rsidRPr="00265DD6">
              <w:rPr>
                <w:rFonts w:ascii="Times New Roman" w:hAnsi="Times New Roman"/>
                <w:i/>
                <w:iCs/>
                <w:color w:val="000000"/>
                <w:sz w:val="24"/>
                <w:szCs w:val="24"/>
              </w:rPr>
              <w:t xml:space="preserve">акупівля здійснюється без поділу на лоти </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929E1" w:rsidRPr="003E5D22" w:rsidRDefault="00265DD6" w:rsidP="003E5D22">
            <w:pPr>
              <w:spacing w:before="150" w:after="150" w:line="240" w:lineRule="auto"/>
            </w:pPr>
            <w:r w:rsidRPr="00265DD6">
              <w:rPr>
                <w:rFonts w:ascii="Times New Roman" w:hAnsi="Times New Roman"/>
                <w:color w:val="000000"/>
                <w:sz w:val="24"/>
                <w:szCs w:val="24"/>
              </w:rPr>
              <w:t xml:space="preserve">Місце поставки: </w:t>
            </w:r>
            <w:r w:rsidR="002D6A08">
              <w:rPr>
                <w:rFonts w:ascii="Times New Roman" w:hAnsi="Times New Roman"/>
                <w:color w:val="000000"/>
                <w:sz w:val="24"/>
                <w:szCs w:val="24"/>
              </w:rPr>
              <w:t>Ст</w:t>
            </w:r>
            <w:r w:rsidR="003E5D22">
              <w:rPr>
                <w:rFonts w:ascii="Times New Roman" w:hAnsi="Times New Roman"/>
                <w:color w:val="000000"/>
                <w:sz w:val="24"/>
                <w:szCs w:val="24"/>
              </w:rPr>
              <w:t>руктурні підрозділи Замовника</w:t>
            </w:r>
          </w:p>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 xml:space="preserve">Кількість товару: </w:t>
            </w:r>
            <w:r w:rsidR="003E5D22">
              <w:rPr>
                <w:rFonts w:ascii="Times New Roman" w:hAnsi="Times New Roman"/>
                <w:color w:val="000000"/>
                <w:sz w:val="24"/>
                <w:szCs w:val="24"/>
              </w:rPr>
              <w:t>8440</w:t>
            </w:r>
            <w:r w:rsidR="002D6A08">
              <w:rPr>
                <w:rFonts w:ascii="Times New Roman" w:hAnsi="Times New Roman"/>
                <w:color w:val="000000"/>
                <w:sz w:val="24"/>
                <w:szCs w:val="24"/>
              </w:rPr>
              <w:t xml:space="preserve"> м. куб.</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Pr>
                <w:rFonts w:ascii="Times New Roman" w:hAnsi="Times New Roman"/>
                <w:sz w:val="24"/>
                <w:szCs w:val="24"/>
              </w:rPr>
              <w:t>01.01.2023 – 31.03.2023</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 xml:space="preserve">Інформація про валюту, у якій </w:t>
            </w:r>
            <w:r w:rsidRPr="00265DD6">
              <w:rPr>
                <w:rFonts w:ascii="Times New Roman" w:hAnsi="Times New Roman"/>
                <w:color w:val="000000"/>
                <w:sz w:val="24"/>
                <w:szCs w:val="24"/>
              </w:rPr>
              <w:lastRenderedPageBreak/>
              <w:t>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lastRenderedPageBreak/>
              <w:t>валютою тендерної пропозиції є гривня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olor w:val="000000"/>
                <w:sz w:val="24"/>
                <w:szCs w:val="24"/>
              </w:rPr>
              <w:t>.</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Порядок унесення змін та надання роз'яснень до тендерної документації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 xml:space="preserve">Внесення змін до тендерної </w:t>
            </w:r>
            <w:r w:rsidRPr="00265DD6">
              <w:rPr>
                <w:rFonts w:ascii="Times New Roman" w:hAnsi="Times New Roman"/>
                <w:color w:val="000000"/>
                <w:sz w:val="24"/>
                <w:szCs w:val="24"/>
              </w:rPr>
              <w:lastRenderedPageBreak/>
              <w:t>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D6A08" w:rsidRDefault="00265DD6" w:rsidP="00265DD6">
            <w:pPr>
              <w:spacing w:before="150" w:after="150" w:line="240" w:lineRule="auto"/>
              <w:jc w:val="both"/>
              <w:rPr>
                <w:rFonts w:ascii="Times New Roman" w:hAnsi="Times New Roman"/>
                <w:color w:val="000000"/>
                <w:sz w:val="24"/>
                <w:szCs w:val="24"/>
              </w:rPr>
            </w:pPr>
            <w:r w:rsidRPr="00265DD6">
              <w:rPr>
                <w:rFonts w:ascii="Times New Roman" w:hAnsi="Times New Roman"/>
                <w:color w:val="000000"/>
                <w:sz w:val="24"/>
                <w:szCs w:val="24"/>
              </w:rPr>
              <w:lastRenderedPageBreak/>
              <w:t xml:space="preserve">Замовник має право з власної ініціативи або у разі </w:t>
            </w:r>
            <w:r w:rsidRPr="00265DD6">
              <w:rPr>
                <w:rFonts w:ascii="Times New Roman" w:hAnsi="Times New Roman"/>
                <w:color w:val="000000"/>
                <w:sz w:val="24"/>
                <w:szCs w:val="24"/>
              </w:rPr>
              <w:lastRenderedPageBreak/>
              <w:t>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w:t>
            </w:r>
          </w:p>
          <w:p w:rsidR="00265DD6" w:rsidRPr="00265DD6" w:rsidRDefault="002D6A08" w:rsidP="00265DD6">
            <w:pPr>
              <w:spacing w:before="150" w:after="150" w:line="240" w:lineRule="auto"/>
              <w:jc w:val="both"/>
              <w:rPr>
                <w:rFonts w:ascii="Times New Roman" w:hAnsi="Times New Roman"/>
                <w:sz w:val="24"/>
                <w:szCs w:val="24"/>
              </w:rPr>
            </w:pPr>
            <w:r>
              <w:rPr>
                <w:rFonts w:ascii="Times New Roman" w:hAnsi="Times New Roman"/>
                <w:color w:val="000000"/>
                <w:sz w:val="24"/>
                <w:szCs w:val="24"/>
              </w:rPr>
              <w:t>+</w:t>
            </w:r>
            <w:r w:rsidR="00265DD6" w:rsidRPr="00265DD6">
              <w:rPr>
                <w:rFonts w:ascii="Times New Roman" w:hAnsi="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DD6">
              <w:rPr>
                <w:rFonts w:ascii="Times New Roman" w:hAnsi="Times New Roman"/>
                <w:color w:val="000000"/>
                <w:sz w:val="24"/>
                <w:szCs w:val="24"/>
              </w:rPr>
              <w:t>машинозчитувальному</w:t>
            </w:r>
            <w:proofErr w:type="spellEnd"/>
            <w:r w:rsidRPr="00265DD6">
              <w:rPr>
                <w:rFonts w:ascii="Times New Roman" w:hAnsi="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lastRenderedPageBreak/>
              <w:t>Інструкція з підготовки тендерної пропозиції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65DD6" w:rsidRPr="00265DD6" w:rsidRDefault="00265DD6" w:rsidP="00265DD6">
            <w:pPr>
              <w:numPr>
                <w:ilvl w:val="0"/>
                <w:numId w:val="1"/>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265DD6" w:rsidRPr="00265DD6" w:rsidRDefault="00265DD6" w:rsidP="00265DD6">
            <w:pPr>
              <w:numPr>
                <w:ilvl w:val="0"/>
                <w:numId w:val="1"/>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265DD6" w:rsidRPr="00265DD6" w:rsidRDefault="00265DD6" w:rsidP="00265DD6">
            <w:pPr>
              <w:numPr>
                <w:ilvl w:val="0"/>
                <w:numId w:val="1"/>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документ про створення такого об’єднання (у разі якщо тендерна пропозиція подається об’єднанням учасників);</w:t>
            </w:r>
          </w:p>
          <w:p w:rsidR="00265DD6" w:rsidRPr="00265DD6" w:rsidRDefault="00265DD6" w:rsidP="00265DD6">
            <w:pPr>
              <w:numPr>
                <w:ilvl w:val="0"/>
                <w:numId w:val="1"/>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документи, які підтверджують повноваження особи на підписання тендерної пропозиції, якщо підписантом тендерної пропозиціє є не керівник </w:t>
            </w:r>
            <w:r w:rsidRPr="00265DD6">
              <w:rPr>
                <w:rFonts w:ascii="Times New Roman" w:hAnsi="Times New Roman"/>
                <w:color w:val="000000"/>
                <w:sz w:val="24"/>
                <w:szCs w:val="24"/>
              </w:rPr>
              <w:lastRenderedPageBreak/>
              <w:t>учасника;</w:t>
            </w:r>
          </w:p>
          <w:p w:rsidR="00265DD6" w:rsidRPr="00265DD6" w:rsidRDefault="00265DD6" w:rsidP="00265DD6">
            <w:pPr>
              <w:numPr>
                <w:ilvl w:val="0"/>
                <w:numId w:val="1"/>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інших документів та / або інформації визначені тендерною документацією та додатками.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подання у складі тендерної пропозиції електронного(</w:t>
            </w:r>
            <w:proofErr w:type="spellStart"/>
            <w:r w:rsidRPr="00265DD6">
              <w:rPr>
                <w:rFonts w:ascii="Times New Roman" w:hAnsi="Times New Roman"/>
                <w:color w:val="000000"/>
                <w:sz w:val="24"/>
                <w:szCs w:val="24"/>
              </w:rPr>
              <w:t>их</w:t>
            </w:r>
            <w:proofErr w:type="spellEnd"/>
            <w:r w:rsidRPr="00265DD6">
              <w:rPr>
                <w:rFonts w:ascii="Times New Roman" w:hAnsi="Times New Roman"/>
                <w:color w:val="000000"/>
                <w:sz w:val="24"/>
                <w:szCs w:val="24"/>
              </w:rPr>
              <w:t>) документа(</w:t>
            </w:r>
            <w:proofErr w:type="spellStart"/>
            <w:r w:rsidRPr="00265DD6">
              <w:rPr>
                <w:rFonts w:ascii="Times New Roman" w:hAnsi="Times New Roman"/>
                <w:color w:val="000000"/>
                <w:sz w:val="24"/>
                <w:szCs w:val="24"/>
              </w:rPr>
              <w:t>ів</w:t>
            </w:r>
            <w:proofErr w:type="spellEnd"/>
            <w:r w:rsidRPr="00265DD6">
              <w:rPr>
                <w:rFonts w:ascii="Times New Roman" w:hAnsi="Times New Roman"/>
                <w:color w:val="000000"/>
                <w:sz w:val="24"/>
                <w:szCs w:val="24"/>
              </w:rPr>
              <w:t xml:space="preserve">) учасник має накласти </w:t>
            </w:r>
            <w:r w:rsidRPr="00265DD6">
              <w:rPr>
                <w:rFonts w:ascii="Times New Roman" w:hAnsi="Times New Roman"/>
                <w:color w:val="000000"/>
                <w:sz w:val="24"/>
                <w:szCs w:val="24"/>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Перелік</w:t>
            </w:r>
            <w:r w:rsidR="00961706">
              <w:rPr>
                <w:rFonts w:ascii="Times New Roman" w:hAnsi="Times New Roman"/>
                <w:color w:val="000000"/>
                <w:sz w:val="24"/>
                <w:szCs w:val="24"/>
              </w:rPr>
              <w:t xml:space="preserve"> </w:t>
            </w:r>
            <w:r w:rsidRPr="00265DD6">
              <w:rPr>
                <w:rFonts w:ascii="Times New Roman" w:hAnsi="Times New Roman"/>
                <w:color w:val="000000"/>
                <w:sz w:val="24"/>
                <w:szCs w:val="24"/>
              </w:rPr>
              <w:t>формальних помилок, затверджений наказом Мінекономіки від 15.04.2020 № 710:</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265DD6" w:rsidRPr="00265DD6" w:rsidRDefault="00265DD6" w:rsidP="00265DD6">
            <w:pPr>
              <w:numPr>
                <w:ilvl w:val="0"/>
                <w:numId w:val="2"/>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уживання великої літери;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уживання розділових знаків та відмінювання слів у реченні;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використання слова або мовного звороту, запозичених з іншої мови;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застосування правил переносу частини слова з рядка в рядок; </w:t>
            </w:r>
          </w:p>
          <w:p w:rsidR="00265DD6" w:rsidRPr="00265DD6" w:rsidRDefault="00265DD6" w:rsidP="00265DD6">
            <w:pPr>
              <w:numPr>
                <w:ilvl w:val="0"/>
                <w:numId w:val="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написання слів разом та/або окремо, та/або через дефіс; </w:t>
            </w:r>
          </w:p>
          <w:p w:rsidR="00265DD6" w:rsidRPr="00265DD6" w:rsidRDefault="00265DD6" w:rsidP="00265DD6">
            <w:pPr>
              <w:numPr>
                <w:ilvl w:val="0"/>
                <w:numId w:val="2"/>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265DD6">
              <w:rPr>
                <w:rFonts w:ascii="Times New Roman" w:hAnsi="Times New Roman"/>
                <w:color w:val="000000"/>
                <w:sz w:val="24"/>
                <w:szCs w:val="24"/>
              </w:rPr>
              <w:lastRenderedPageBreak/>
              <w:t>замовником у тендерній документації.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lastRenderedPageBreak/>
              <w:t>Приклади формальних помилок:</w:t>
            </w:r>
          </w:p>
          <w:p w:rsidR="00265DD6" w:rsidRPr="00265DD6" w:rsidRDefault="00265DD6" w:rsidP="00265DD6">
            <w:pPr>
              <w:numPr>
                <w:ilvl w:val="0"/>
                <w:numId w:val="3"/>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«вінницька область» замість «Вінницька область» або «місто </w:t>
            </w:r>
            <w:proofErr w:type="spellStart"/>
            <w:r w:rsidRPr="00265DD6">
              <w:rPr>
                <w:rFonts w:ascii="Times New Roman" w:hAnsi="Times New Roman"/>
                <w:color w:val="000000"/>
                <w:sz w:val="24"/>
                <w:szCs w:val="24"/>
              </w:rPr>
              <w:t>львів</w:t>
            </w:r>
            <w:proofErr w:type="spellEnd"/>
            <w:r w:rsidRPr="00265DD6">
              <w:rPr>
                <w:rFonts w:ascii="Times New Roman" w:hAnsi="Times New Roman"/>
                <w:color w:val="000000"/>
                <w:sz w:val="24"/>
                <w:szCs w:val="24"/>
              </w:rPr>
              <w:t>» замість «місто Львів»; </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 складі тендерна пропозиція» замість «у складі тендерної пропозиції»;</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w:t>
            </w:r>
            <w:proofErr w:type="spellStart"/>
            <w:r w:rsidRPr="00265DD6">
              <w:rPr>
                <w:rFonts w:ascii="Times New Roman" w:hAnsi="Times New Roman"/>
                <w:color w:val="000000"/>
                <w:sz w:val="24"/>
                <w:szCs w:val="24"/>
              </w:rPr>
              <w:t>тендернапропозиція</w:t>
            </w:r>
            <w:proofErr w:type="spellEnd"/>
            <w:r w:rsidRPr="00265DD6">
              <w:rPr>
                <w:rFonts w:ascii="Times New Roman" w:hAnsi="Times New Roman"/>
                <w:color w:val="000000"/>
                <w:sz w:val="24"/>
                <w:szCs w:val="24"/>
              </w:rPr>
              <w:t>» замість «тендерна пропозиція»;</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w:t>
            </w:r>
            <w:proofErr w:type="spellStart"/>
            <w:r w:rsidRPr="00265DD6">
              <w:rPr>
                <w:rFonts w:ascii="Times New Roman" w:hAnsi="Times New Roman"/>
                <w:color w:val="000000"/>
                <w:sz w:val="24"/>
                <w:szCs w:val="24"/>
              </w:rPr>
              <w:t>срток</w:t>
            </w:r>
            <w:proofErr w:type="spellEnd"/>
            <w:r w:rsidRPr="00265DD6">
              <w:rPr>
                <w:rFonts w:ascii="Times New Roman" w:hAnsi="Times New Roman"/>
                <w:color w:val="000000"/>
                <w:sz w:val="24"/>
                <w:szCs w:val="24"/>
              </w:rPr>
              <w:t xml:space="preserve"> поставки» замість «строк поставки»;</w:t>
            </w:r>
          </w:p>
          <w:p w:rsidR="00265DD6" w:rsidRPr="00265DD6" w:rsidRDefault="00265DD6" w:rsidP="00265DD6">
            <w:pPr>
              <w:numPr>
                <w:ilvl w:val="0"/>
                <w:numId w:val="3"/>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«Довідка» замість «Лист», «Гарантійний лист» замість «Довідка», «Лист» замість «Гарантійний лист» тощо;</w:t>
            </w:r>
          </w:p>
          <w:p w:rsidR="00265DD6" w:rsidRPr="00265DD6" w:rsidRDefault="00265DD6" w:rsidP="00265DD6">
            <w:pPr>
              <w:numPr>
                <w:ilvl w:val="0"/>
                <w:numId w:val="3"/>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подання документа у форматі  «PDF» замість «JPEG», «JPEG» замість «PDF», «RAR» замість «PDF», «7z» замість «PDF» тощо.</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 вимагається </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 вимагається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65DD6" w:rsidRPr="00265DD6" w:rsidRDefault="00265DD6" w:rsidP="00265DD6">
            <w:pPr>
              <w:numPr>
                <w:ilvl w:val="0"/>
                <w:numId w:val="4"/>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265DD6" w:rsidRPr="00265DD6" w:rsidRDefault="00265DD6" w:rsidP="00265DD6">
            <w:pPr>
              <w:numPr>
                <w:ilvl w:val="0"/>
                <w:numId w:val="4"/>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 xml:space="preserve">Кваліфікаційні критерії до учасників та вимоги, установлені статтею </w:t>
            </w:r>
            <w:r w:rsidRPr="00265DD6">
              <w:rPr>
                <w:rFonts w:ascii="Times New Roman" w:hAnsi="Times New Roman"/>
                <w:color w:val="000000"/>
                <w:sz w:val="24"/>
                <w:szCs w:val="24"/>
              </w:rPr>
              <w:lastRenderedPageBreak/>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Кваліфікаційні критерії замовником не застосовуються </w:t>
            </w:r>
            <w:r w:rsidRPr="00265DD6">
              <w:rPr>
                <w:rFonts w:ascii="Times New Roman" w:hAnsi="Times New Roman"/>
                <w:color w:val="000000"/>
                <w:sz w:val="24"/>
                <w:szCs w:val="24"/>
              </w:rPr>
              <w:lastRenderedPageBreak/>
              <w:t>відповідно до пункту 45 Особливостей.</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 застосовується </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Подання та розкриття тендерної пропозиції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Кінцевий строк подання тендерних пропозицій: </w:t>
            </w:r>
            <w:r w:rsidR="001E4F3E">
              <w:rPr>
                <w:rFonts w:ascii="Times New Roman" w:hAnsi="Times New Roman"/>
                <w:color w:val="000000"/>
                <w:sz w:val="24"/>
                <w:szCs w:val="24"/>
              </w:rPr>
              <w:t>відповідно до оголошення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265DD6">
              <w:rPr>
                <w:rFonts w:ascii="Times New Roman" w:hAnsi="Times New Roman"/>
                <w:color w:val="000000"/>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lastRenderedPageBreak/>
              <w:t>Оцінка тендерної пропозиції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Єдиний критерій оцінки – Ціна – 100%.</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265DD6">
              <w:rPr>
                <w:rFonts w:ascii="Times New Roman" w:hAnsi="Times New Roman"/>
                <w:color w:val="000000"/>
                <w:sz w:val="24"/>
                <w:szCs w:val="24"/>
              </w:rPr>
              <w:lastRenderedPageBreak/>
              <w:t xml:space="preserve">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w:t>
            </w:r>
            <w:r w:rsidRPr="00265DD6">
              <w:rPr>
                <w:rFonts w:ascii="Times New Roman" w:hAnsi="Times New Roman"/>
                <w:color w:val="000000"/>
                <w:sz w:val="24"/>
                <w:szCs w:val="24"/>
              </w:rPr>
              <w:lastRenderedPageBreak/>
              <w:t>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65DD6" w:rsidRPr="00265DD6" w:rsidRDefault="00265DD6" w:rsidP="00265DD6">
            <w:pPr>
              <w:spacing w:after="0" w:line="240" w:lineRule="auto"/>
              <w:rPr>
                <w:rFonts w:ascii="Times New Roman" w:hAnsi="Times New Roman"/>
                <w:sz w:val="24"/>
                <w:szCs w:val="24"/>
              </w:rPr>
            </w:pP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учасник процедури закупівлі:</w:t>
            </w:r>
          </w:p>
          <w:p w:rsidR="00265DD6" w:rsidRPr="00265DD6" w:rsidRDefault="00265DD6" w:rsidP="00265DD6">
            <w:pPr>
              <w:numPr>
                <w:ilvl w:val="0"/>
                <w:numId w:val="5"/>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5DD6" w:rsidRPr="00265DD6" w:rsidRDefault="00265DD6" w:rsidP="00265DD6">
            <w:pPr>
              <w:numPr>
                <w:ilvl w:val="0"/>
                <w:numId w:val="5"/>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265DD6" w:rsidRPr="00265DD6" w:rsidRDefault="00265DD6" w:rsidP="00265DD6">
            <w:pPr>
              <w:numPr>
                <w:ilvl w:val="0"/>
                <w:numId w:val="5"/>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65DD6">
              <w:rPr>
                <w:rFonts w:ascii="Times New Roman" w:hAnsi="Times New Roman"/>
                <w:color w:val="000000"/>
                <w:sz w:val="24"/>
                <w:szCs w:val="24"/>
              </w:rPr>
              <w:t>бенефіціарним</w:t>
            </w:r>
            <w:proofErr w:type="spellEnd"/>
            <w:r w:rsidRPr="00265DD6">
              <w:rPr>
                <w:rFonts w:ascii="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265DD6">
              <w:rPr>
                <w:rFonts w:ascii="Times New Roman" w:hAnsi="Times New Roman"/>
                <w:color w:val="000000"/>
                <w:sz w:val="24"/>
                <w:szCs w:val="24"/>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тендерна пропозиція:</w:t>
            </w:r>
          </w:p>
          <w:p w:rsidR="00265DD6" w:rsidRPr="00265DD6" w:rsidRDefault="00265DD6" w:rsidP="00265DD6">
            <w:pPr>
              <w:numPr>
                <w:ilvl w:val="0"/>
                <w:numId w:val="6"/>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65DD6" w:rsidRPr="00265DD6" w:rsidRDefault="00265DD6" w:rsidP="00265DD6">
            <w:pPr>
              <w:numPr>
                <w:ilvl w:val="0"/>
                <w:numId w:val="6"/>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викладена іншою мовою (мовами), ніж мова (мови), що передбачена тендерною документацією;</w:t>
            </w:r>
          </w:p>
          <w:p w:rsidR="00265DD6" w:rsidRPr="00265DD6" w:rsidRDefault="00265DD6" w:rsidP="00265DD6">
            <w:pPr>
              <w:numPr>
                <w:ilvl w:val="0"/>
                <w:numId w:val="6"/>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є такою, строк дії якої закінчився;</w:t>
            </w:r>
          </w:p>
          <w:p w:rsidR="00265DD6" w:rsidRPr="00265DD6" w:rsidRDefault="00265DD6" w:rsidP="00265DD6">
            <w:pPr>
              <w:numPr>
                <w:ilvl w:val="0"/>
                <w:numId w:val="6"/>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5DD6" w:rsidRPr="00265DD6" w:rsidRDefault="00265DD6" w:rsidP="00265DD6">
            <w:pPr>
              <w:numPr>
                <w:ilvl w:val="0"/>
                <w:numId w:val="6"/>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3) переможець процедури закупівлі:</w:t>
            </w:r>
          </w:p>
          <w:p w:rsidR="00265DD6" w:rsidRPr="00265DD6" w:rsidRDefault="00265DD6" w:rsidP="00265DD6">
            <w:pPr>
              <w:numPr>
                <w:ilvl w:val="0"/>
                <w:numId w:val="7"/>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65DD6" w:rsidRPr="00265DD6" w:rsidRDefault="00265DD6" w:rsidP="00265DD6">
            <w:pPr>
              <w:numPr>
                <w:ilvl w:val="0"/>
                <w:numId w:val="7"/>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65DD6" w:rsidRPr="00265DD6" w:rsidRDefault="00265DD6" w:rsidP="00265DD6">
            <w:pPr>
              <w:numPr>
                <w:ilvl w:val="0"/>
                <w:numId w:val="7"/>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65DD6" w:rsidRPr="00265DD6" w:rsidRDefault="00265DD6" w:rsidP="00265DD6">
            <w:pPr>
              <w:numPr>
                <w:ilvl w:val="0"/>
                <w:numId w:val="7"/>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65DD6" w:rsidRPr="00265DD6" w:rsidRDefault="00265DD6" w:rsidP="00265DD6">
            <w:pPr>
              <w:numPr>
                <w:ilvl w:val="0"/>
                <w:numId w:val="7"/>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w:t>
            </w:r>
            <w:r w:rsidRPr="00265DD6">
              <w:rPr>
                <w:rFonts w:ascii="Times New Roman" w:hAnsi="Times New Roman"/>
                <w:color w:val="000000"/>
                <w:sz w:val="24"/>
                <w:szCs w:val="24"/>
              </w:rPr>
              <w:lastRenderedPageBreak/>
              <w:t>замовником виявлено згідно з абзацом другим частини п’ятнадцятої статті 29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65DD6" w:rsidRPr="00265DD6" w:rsidRDefault="00265DD6" w:rsidP="00265DD6">
            <w:pPr>
              <w:numPr>
                <w:ilvl w:val="0"/>
                <w:numId w:val="8"/>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5DD6" w:rsidRPr="00265DD6" w:rsidRDefault="00265DD6" w:rsidP="00265DD6">
            <w:pPr>
              <w:numPr>
                <w:ilvl w:val="0"/>
                <w:numId w:val="8"/>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65DD6" w:rsidRPr="00265DD6" w:rsidTr="00265DD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lastRenderedPageBreak/>
              <w:t>Результати тендеру та укладання договору про закупівлю</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відміняє відкриті торги у разі:</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відсутності подальшої потреби в закупівлі товарів, робіт чи послуг;</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3) скорочення обсягу видатків на здійснення закупівлі товарів, робіт чи послуг;</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Відкриті торги автоматично відміняються електронною системою закупівель у разі:</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Відкриті торги можуть бути відмінені частково (за лотом).</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C271E0" w:rsidRDefault="00265DD6" w:rsidP="00265DD6">
            <w:pPr>
              <w:spacing w:before="150" w:after="150" w:line="240" w:lineRule="auto"/>
              <w:jc w:val="both"/>
              <w:rPr>
                <w:rFonts w:ascii="Times New Roman" w:hAnsi="Times New Roman"/>
                <w:color w:val="000000"/>
                <w:sz w:val="24"/>
                <w:szCs w:val="24"/>
              </w:rPr>
            </w:pPr>
            <w:proofErr w:type="spellStart"/>
            <w:r w:rsidRPr="00265DD6">
              <w:rPr>
                <w:rFonts w:ascii="Times New Roman" w:hAnsi="Times New Roman"/>
                <w:color w:val="000000"/>
                <w:sz w:val="24"/>
                <w:szCs w:val="24"/>
              </w:rPr>
              <w:t>Про</w:t>
            </w:r>
            <w:r w:rsidR="00C271E0">
              <w:rPr>
                <w:rFonts w:ascii="Times New Roman" w:hAnsi="Times New Roman"/>
                <w:color w:val="000000"/>
                <w:sz w:val="24"/>
                <w:szCs w:val="24"/>
              </w:rPr>
              <w:t>є</w:t>
            </w:r>
            <w:r w:rsidRPr="00265DD6">
              <w:rPr>
                <w:rFonts w:ascii="Times New Roman" w:hAnsi="Times New Roman"/>
                <w:color w:val="000000"/>
                <w:sz w:val="24"/>
                <w:szCs w:val="24"/>
              </w:rPr>
              <w:t>кт</w:t>
            </w:r>
            <w:proofErr w:type="spellEnd"/>
            <w:r w:rsidRPr="00265DD6">
              <w:rPr>
                <w:rFonts w:ascii="Times New Roman" w:hAnsi="Times New Roman"/>
                <w:color w:val="000000"/>
                <w:sz w:val="24"/>
                <w:szCs w:val="24"/>
              </w:rPr>
              <w:t xml:space="preserve"> договору про закупівлю викладений у Додатку № </w:t>
            </w:r>
            <w:r w:rsidRPr="00265DD6">
              <w:rPr>
                <w:rFonts w:ascii="Times New Roman" w:hAnsi="Times New Roman"/>
                <w:color w:val="000000"/>
                <w:sz w:val="24"/>
                <w:szCs w:val="24"/>
              </w:rPr>
              <w:lastRenderedPageBreak/>
              <w:t>3 до тендерної документації.</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65DD6" w:rsidRPr="00265DD6" w:rsidRDefault="00265DD6" w:rsidP="00265DD6">
            <w:pPr>
              <w:numPr>
                <w:ilvl w:val="0"/>
                <w:numId w:val="9"/>
              </w:numPr>
              <w:spacing w:before="150"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визначення грошового еквівалента зобов’язання в іноземній валюті; </w:t>
            </w:r>
          </w:p>
          <w:p w:rsidR="00265DD6" w:rsidRPr="00265DD6" w:rsidRDefault="00265DD6" w:rsidP="00265DD6">
            <w:pPr>
              <w:numPr>
                <w:ilvl w:val="0"/>
                <w:numId w:val="9"/>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5DD6" w:rsidRPr="00265DD6" w:rsidRDefault="00265DD6" w:rsidP="00265DD6">
            <w:pPr>
              <w:numPr>
                <w:ilvl w:val="0"/>
                <w:numId w:val="9"/>
              </w:numPr>
              <w:spacing w:after="15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під час укладення договору про закупівлю повинен надати: </w:t>
            </w:r>
          </w:p>
          <w:p w:rsidR="00A869F7" w:rsidRDefault="00265DD6" w:rsidP="00265DD6">
            <w:pPr>
              <w:spacing w:before="150" w:after="150" w:line="240" w:lineRule="auto"/>
              <w:jc w:val="both"/>
              <w:rPr>
                <w:rFonts w:ascii="Times New Roman" w:hAnsi="Times New Roman"/>
                <w:color w:val="000000"/>
                <w:sz w:val="24"/>
                <w:szCs w:val="24"/>
              </w:rPr>
            </w:pPr>
            <w:r w:rsidRPr="00265DD6">
              <w:rPr>
                <w:rFonts w:ascii="Times New Roman" w:hAnsi="Times New Roman"/>
                <w:color w:val="000000"/>
                <w:sz w:val="24"/>
                <w:szCs w:val="24"/>
              </w:rPr>
              <w:t xml:space="preserve">1) відповідну інформацію про право підписання договору про закупівлю </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both"/>
              <w:rPr>
                <w:rFonts w:ascii="Times New Roman" w:hAnsi="Times New Roman"/>
                <w:sz w:val="24"/>
                <w:szCs w:val="24"/>
              </w:rPr>
            </w:pPr>
            <w:r w:rsidRPr="00265DD6">
              <w:rPr>
                <w:rFonts w:ascii="Times New Roman" w:hAnsi="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5DD6" w:rsidRPr="00265DD6" w:rsidTr="00265D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jc w:val="center"/>
              <w:rPr>
                <w:rFonts w:ascii="Times New Roman" w:hAnsi="Times New Roman"/>
                <w:sz w:val="24"/>
                <w:szCs w:val="24"/>
              </w:rPr>
            </w:pPr>
            <w:r w:rsidRPr="00265DD6">
              <w:rPr>
                <w:rFonts w:ascii="Times New Roman" w:hAnsi="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5DD6" w:rsidRPr="00265DD6" w:rsidRDefault="00265DD6" w:rsidP="00265DD6">
            <w:pPr>
              <w:spacing w:before="150" w:after="150" w:line="240" w:lineRule="auto"/>
              <w:rPr>
                <w:rFonts w:ascii="Times New Roman" w:hAnsi="Times New Roman"/>
                <w:sz w:val="24"/>
                <w:szCs w:val="24"/>
              </w:rPr>
            </w:pPr>
            <w:r w:rsidRPr="00265DD6">
              <w:rPr>
                <w:rFonts w:ascii="Times New Roman" w:hAnsi="Times New Roman"/>
                <w:color w:val="000000"/>
                <w:sz w:val="24"/>
                <w:szCs w:val="24"/>
              </w:rPr>
              <w:t>Не вимагається</w:t>
            </w:r>
          </w:p>
        </w:tc>
      </w:tr>
    </w:tbl>
    <w:p w:rsidR="00C271E0" w:rsidRDefault="00C271E0" w:rsidP="00265DD6">
      <w:pPr>
        <w:spacing w:after="0" w:line="240" w:lineRule="auto"/>
        <w:jc w:val="right"/>
        <w:rPr>
          <w:rFonts w:ascii="Times New Roman" w:hAnsi="Times New Roman"/>
          <w:b/>
          <w:bCs/>
          <w:color w:val="000000"/>
          <w:sz w:val="24"/>
          <w:szCs w:val="24"/>
        </w:rPr>
      </w:pPr>
    </w:p>
    <w:p w:rsidR="00C271E0" w:rsidRDefault="00C271E0" w:rsidP="00265DD6">
      <w:pPr>
        <w:spacing w:after="0" w:line="240" w:lineRule="auto"/>
        <w:jc w:val="right"/>
        <w:rPr>
          <w:rFonts w:ascii="Times New Roman" w:hAnsi="Times New Roman"/>
          <w:b/>
          <w:bCs/>
          <w:color w:val="000000"/>
          <w:sz w:val="24"/>
          <w:szCs w:val="24"/>
        </w:rPr>
      </w:pPr>
    </w:p>
    <w:p w:rsidR="00265DD6" w:rsidRPr="00265DD6" w:rsidRDefault="00265DD6" w:rsidP="00265DD6">
      <w:pPr>
        <w:spacing w:after="0" w:line="240" w:lineRule="auto"/>
        <w:jc w:val="right"/>
        <w:rPr>
          <w:rFonts w:ascii="Times New Roman" w:hAnsi="Times New Roman"/>
          <w:sz w:val="24"/>
          <w:szCs w:val="24"/>
        </w:rPr>
      </w:pPr>
      <w:r w:rsidRPr="00265DD6">
        <w:rPr>
          <w:rFonts w:ascii="Times New Roman" w:hAnsi="Times New Roman"/>
          <w:b/>
          <w:bCs/>
          <w:color w:val="000000"/>
          <w:sz w:val="24"/>
          <w:szCs w:val="24"/>
        </w:rPr>
        <w:t>Додаток № 1 до тендерної документації</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Підстави для відмови в участі у процедурі закупівлі</w:t>
      </w:r>
    </w:p>
    <w:p w:rsidR="00265DD6" w:rsidRPr="00265DD6" w:rsidRDefault="00265DD6" w:rsidP="00265DD6">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3609"/>
        <w:gridCol w:w="3170"/>
        <w:gridCol w:w="3237"/>
      </w:tblGrid>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 xml:space="preserve">№ </w:t>
            </w:r>
            <w:r w:rsidR="00C271E0">
              <w:rPr>
                <w:rFonts w:ascii="Times New Roman" w:hAnsi="Times New Roman"/>
                <w:b/>
                <w:bCs/>
                <w:color w:val="000000"/>
                <w:sz w:val="24"/>
                <w:szCs w:val="24"/>
              </w:rPr>
              <w:t>з</w:t>
            </w:r>
            <w:r w:rsidRPr="00265DD6">
              <w:rPr>
                <w:rFonts w:ascii="Times New Roman" w:hAnsi="Times New Roman"/>
                <w:b/>
                <w:bCs/>
                <w:color w:val="000000"/>
                <w:sz w:val="24"/>
                <w:szCs w:val="24"/>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Підстави для відмови в участі у процедурі закупівлі</w:t>
            </w:r>
          </w:p>
          <w:p w:rsidR="00265DD6" w:rsidRPr="00265DD6" w:rsidRDefault="00265DD6" w:rsidP="00265DD6">
            <w:pPr>
              <w:spacing w:after="0" w:line="240" w:lineRule="auto"/>
              <w:rPr>
                <w:rFonts w:ascii="Times New Roman" w:hAnsi="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Учасник процедури закупівлі</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5DD6">
              <w:rPr>
                <w:rFonts w:ascii="Times New Roman" w:hAnsi="Times New Roman"/>
                <w:i/>
                <w:iCs/>
                <w:color w:val="000000"/>
                <w:sz w:val="24"/>
                <w:szCs w:val="24"/>
                <w:shd w:val="clear" w:color="auto" w:fill="FFFFFF"/>
              </w:rPr>
              <w:t>(</w:t>
            </w:r>
            <w:r w:rsidRPr="00265DD6">
              <w:rPr>
                <w:rFonts w:ascii="Times New Roman" w:hAnsi="Times New Roman"/>
                <w:i/>
                <w:iCs/>
                <w:color w:val="000000"/>
                <w:sz w:val="24"/>
                <w:szCs w:val="24"/>
              </w:rPr>
              <w:t>пункт 1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 Переможець не надає підтвердження своєї відповідності.</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65DD6">
              <w:rPr>
                <w:rFonts w:ascii="Times New Roman" w:hAnsi="Times New Roman"/>
                <w:color w:val="000000"/>
                <w:sz w:val="24"/>
                <w:szCs w:val="24"/>
              </w:rPr>
              <w:t>пункт 2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5DD6">
              <w:rPr>
                <w:rFonts w:ascii="Times New Roman" w:hAnsi="Times New Roman"/>
                <w:color w:val="000000"/>
                <w:sz w:val="24"/>
                <w:szCs w:val="24"/>
                <w:shd w:val="clear" w:color="auto" w:fill="FFFFFF"/>
              </w:rPr>
              <w:t xml:space="preserve">відомості про юридичну особу, яка є учасником </w:t>
            </w:r>
            <w:r w:rsidRPr="00265DD6">
              <w:rPr>
                <w:rFonts w:ascii="Times New Roman" w:hAnsi="Times New Roman"/>
                <w:color w:val="000000"/>
                <w:sz w:val="24"/>
                <w:szCs w:val="24"/>
                <w:shd w:val="clear" w:color="auto" w:fill="FFFFFF"/>
              </w:rPr>
              <w:lastRenderedPageBreak/>
              <w:t>процедури закупівлі, не внесено до Єдиного державного реєстру осіб, які вчинили корупційні або пов’язані з корупцією правопорушення</w:t>
            </w:r>
            <w:r w:rsidRPr="00265DD6">
              <w:rPr>
                <w:rFonts w:ascii="Times New Roman" w:hAnsi="Times New Roman"/>
                <w:color w:val="000000"/>
                <w:sz w:val="24"/>
                <w:szCs w:val="24"/>
              </w:rPr>
              <w:t>.</w:t>
            </w:r>
          </w:p>
          <w:p w:rsidR="00265DD6" w:rsidRPr="00265DD6" w:rsidRDefault="00265DD6" w:rsidP="00265DD6">
            <w:pPr>
              <w:spacing w:after="0" w:line="240" w:lineRule="auto"/>
              <w:rPr>
                <w:rFonts w:ascii="Times New Roman" w:hAnsi="Times New Roman"/>
                <w:sz w:val="24"/>
                <w:szCs w:val="24"/>
              </w:rPr>
            </w:pP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5DD6">
              <w:rPr>
                <w:rFonts w:ascii="Times New Roman" w:hAnsi="Times New Roman"/>
                <w:color w:val="000000"/>
                <w:sz w:val="24"/>
                <w:szCs w:val="24"/>
              </w:rPr>
              <w:t>пункт 3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5DD6">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265DD6">
                <w:rPr>
                  <w:rFonts w:ascii="Times New Roman" w:hAnsi="Times New Roman"/>
                  <w:color w:val="000000"/>
                  <w:sz w:val="24"/>
                  <w:szCs w:val="24"/>
                  <w:u w:val="single"/>
                  <w:shd w:val="clear" w:color="auto" w:fill="FFFFFF"/>
                </w:rPr>
                <w:t>пунктом 1 статті 50</w:t>
              </w:r>
            </w:hyperlink>
            <w:r w:rsidRPr="00265DD6">
              <w:rPr>
                <w:rFonts w:ascii="Times New Roman" w:hAnsi="Times New Roman"/>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265DD6">
              <w:rPr>
                <w:rFonts w:ascii="Times New Roman" w:hAnsi="Times New Roman"/>
                <w:color w:val="000000"/>
                <w:sz w:val="24"/>
                <w:szCs w:val="24"/>
                <w:shd w:val="clear" w:color="auto" w:fill="FFFFFF"/>
              </w:rPr>
              <w:t>антиконкурентних</w:t>
            </w:r>
            <w:proofErr w:type="spellEnd"/>
            <w:r w:rsidRPr="00265DD6">
              <w:rPr>
                <w:rFonts w:ascii="Times New Roman" w:hAnsi="Times New Roman"/>
                <w:color w:val="000000"/>
                <w:sz w:val="24"/>
                <w:szCs w:val="24"/>
                <w:shd w:val="clear" w:color="auto" w:fill="FFFFFF"/>
              </w:rPr>
              <w:t xml:space="preserve"> узгоджених дій, що стосуються спотворення результатів тендерів (</w:t>
            </w:r>
            <w:r w:rsidRPr="00265DD6">
              <w:rPr>
                <w:rFonts w:ascii="Times New Roman" w:hAnsi="Times New Roman"/>
                <w:color w:val="000000"/>
                <w:sz w:val="24"/>
                <w:szCs w:val="24"/>
              </w:rPr>
              <w:t>пункт 4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 Переможець не надає підтвердження своєї відповідності.</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65DD6">
              <w:rPr>
                <w:rFonts w:ascii="Times New Roman" w:hAnsi="Times New Roman"/>
                <w:color w:val="000000"/>
                <w:sz w:val="24"/>
                <w:szCs w:val="24"/>
                <w:shd w:val="clear" w:color="auto" w:fill="FFFFFF"/>
              </w:rPr>
              <w:lastRenderedPageBreak/>
              <w:t>відмиванням коштів), судимість з якої не знято або не погашено у встановленому законом порядку (</w:t>
            </w:r>
            <w:r w:rsidRPr="00265DD6">
              <w:rPr>
                <w:rFonts w:ascii="Times New Roman" w:hAnsi="Times New Roman"/>
                <w:color w:val="000000"/>
                <w:sz w:val="24"/>
                <w:szCs w:val="24"/>
              </w:rPr>
              <w:t>пункт 5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265DD6">
              <w:rPr>
                <w:rFonts w:ascii="Times New Roman" w:hAnsi="Times New Roman"/>
                <w:color w:val="000000"/>
                <w:sz w:val="24"/>
                <w:szCs w:val="24"/>
              </w:rPr>
              <w:lastRenderedPageBreak/>
              <w:t>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265DD6">
              <w:rPr>
                <w:rFonts w:ascii="Times New Roman" w:hAnsi="Times New Roman"/>
                <w:color w:val="000000"/>
                <w:sz w:val="24"/>
                <w:szCs w:val="24"/>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судимості не має та в розшуку не перебуває.</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5DD6">
              <w:rPr>
                <w:rFonts w:ascii="Times New Roman" w:hAnsi="Times New Roman"/>
                <w:color w:val="000000"/>
                <w:sz w:val="24"/>
                <w:szCs w:val="24"/>
              </w:rPr>
              <w:t>пункт 6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65DD6">
              <w:rPr>
                <w:rFonts w:ascii="Times New Roman" w:hAnsi="Times New Roman"/>
                <w:color w:val="000000"/>
                <w:sz w:val="24"/>
                <w:szCs w:val="24"/>
              </w:rPr>
              <w:t>пункт 7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65DD6">
              <w:rPr>
                <w:rFonts w:ascii="Times New Roman" w:hAnsi="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5DD6">
              <w:rPr>
                <w:rFonts w:ascii="Times New Roman" w:hAnsi="Times New Roman"/>
                <w:color w:val="000000"/>
                <w:sz w:val="24"/>
                <w:szCs w:val="24"/>
              </w:rPr>
              <w:t>. </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учасник процедури закупівлі </w:t>
            </w:r>
            <w:r w:rsidRPr="00265DD6">
              <w:rPr>
                <w:rFonts w:ascii="Times New Roman" w:hAnsi="Times New Roman"/>
                <w:color w:val="000000"/>
                <w:sz w:val="24"/>
                <w:szCs w:val="24"/>
                <w:shd w:val="clear" w:color="auto" w:fill="FFFFFF"/>
              </w:rPr>
              <w:lastRenderedPageBreak/>
              <w:t>визнаний у встановленому законом порядку банкрутом та стосовно нього відкрита ліквідаційна процедура (</w:t>
            </w:r>
            <w:r w:rsidRPr="00265DD6">
              <w:rPr>
                <w:rFonts w:ascii="Times New Roman" w:hAnsi="Times New Roman"/>
                <w:color w:val="000000"/>
                <w:sz w:val="24"/>
                <w:szCs w:val="24"/>
              </w:rPr>
              <w:t>пункт 8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Учасник процедури закупівлі </w:t>
            </w:r>
            <w:r w:rsidRPr="00265DD6">
              <w:rPr>
                <w:rFonts w:ascii="Times New Roman" w:hAnsi="Times New Roman"/>
                <w:color w:val="000000"/>
                <w:sz w:val="24"/>
                <w:szCs w:val="24"/>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На момент оприлюднення </w:t>
            </w:r>
            <w:r w:rsidRPr="00265DD6">
              <w:rPr>
                <w:rFonts w:ascii="Times New Roman" w:hAnsi="Times New Roman"/>
                <w:color w:val="000000"/>
                <w:sz w:val="24"/>
                <w:szCs w:val="24"/>
              </w:rPr>
              <w:lastRenderedPageBreak/>
              <w:t>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65DD6">
              <w:rPr>
                <w:rFonts w:ascii="Times New Roman" w:hAnsi="Times New Roman"/>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5DD6">
              <w:rPr>
                <w:rFonts w:ascii="Times New Roman" w:hAnsi="Times New Roman"/>
                <w:color w:val="000000"/>
                <w:sz w:val="24"/>
                <w:szCs w:val="24"/>
              </w:rPr>
              <w:t>пункт 9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5DD6">
              <w:rPr>
                <w:rFonts w:ascii="Times New Roman" w:hAnsi="Times New Roman"/>
                <w:color w:val="000000"/>
                <w:sz w:val="24"/>
                <w:szCs w:val="24"/>
                <w:shd w:val="clear" w:color="auto" w:fill="FFFFFF"/>
              </w:rPr>
              <w:t xml:space="preserve">реєстру юридичних осіб, фізичних осіб - підприємців та громадських формувань, </w:t>
            </w:r>
            <w:r w:rsidRPr="00265DD6">
              <w:rPr>
                <w:rFonts w:ascii="Times New Roman" w:hAnsi="Times New Roman"/>
                <w:color w:val="000000"/>
                <w:sz w:val="24"/>
                <w:szCs w:val="24"/>
              </w:rPr>
              <w:t>   в який містить інформацію про те, що</w:t>
            </w:r>
            <w:r w:rsidRPr="00265DD6">
              <w:rPr>
                <w:rFonts w:ascii="Times New Roman" w:hAnsi="Times New Roman"/>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юридична особа, яка є учасником процедури закупівлі (крім нерезидентів), не має </w:t>
            </w:r>
            <w:r w:rsidRPr="00265DD6">
              <w:rPr>
                <w:rFonts w:ascii="Times New Roman" w:hAnsi="Times New Roman"/>
                <w:color w:val="000000"/>
                <w:sz w:val="24"/>
                <w:szCs w:val="24"/>
                <w:shd w:val="clear" w:color="auto" w:fill="FFFFFF"/>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5DD6">
              <w:rPr>
                <w:rFonts w:ascii="Times New Roman" w:hAnsi="Times New Roman"/>
                <w:color w:val="000000"/>
                <w:sz w:val="24"/>
                <w:szCs w:val="24"/>
              </w:rPr>
              <w:t>пункт 10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Учасник процедури закупівлі підтверджує відсутність підстави шляхом самостійного </w:t>
            </w:r>
            <w:r w:rsidRPr="00265DD6">
              <w:rPr>
                <w:rFonts w:ascii="Times New Roman" w:hAnsi="Times New Roman"/>
                <w:color w:val="000000"/>
                <w:sz w:val="24"/>
                <w:szCs w:val="24"/>
              </w:rPr>
              <w:lastRenderedPageBreak/>
              <w:t>декларування відсутності такої підстави в електронній системі закупівель під час подання тендерної пропозиції</w:t>
            </w:r>
            <w:r w:rsidRPr="00265DD6">
              <w:rPr>
                <w:rFonts w:ascii="Times New Roman" w:hAnsi="Times New Roman"/>
                <w:i/>
                <w:iCs/>
                <w:color w:val="000000"/>
                <w:sz w:val="24"/>
                <w:szCs w:val="24"/>
              </w:rPr>
              <w:t> </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265DD6" w:rsidRPr="00265DD6" w:rsidRDefault="00265DD6" w:rsidP="00265DD6">
            <w:pPr>
              <w:spacing w:after="0" w:line="240" w:lineRule="auto"/>
              <w:rPr>
                <w:rFonts w:ascii="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 xml:space="preserve">Переможець надає антикорупційну програму та документ про призначення </w:t>
            </w:r>
            <w:r w:rsidRPr="00265DD6">
              <w:rPr>
                <w:rFonts w:ascii="Times New Roman" w:hAnsi="Times New Roman"/>
                <w:color w:val="000000"/>
                <w:sz w:val="24"/>
                <w:szCs w:val="24"/>
              </w:rPr>
              <w:lastRenderedPageBreak/>
              <w:t>уповноваженого з реалізації антикорупційної програми</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5DD6">
              <w:rPr>
                <w:rFonts w:ascii="Times New Roman" w:hAnsi="Times New Roman"/>
                <w:color w:val="000000"/>
                <w:sz w:val="24"/>
                <w:szCs w:val="24"/>
              </w:rPr>
              <w:t>пункт 11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перевіряє інформацію самостійно. Переможець не надає підтвердження своєї відповідності.</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5DD6">
              <w:rPr>
                <w:rFonts w:ascii="Times New Roman" w:hAnsi="Times New Roman"/>
                <w:color w:val="000000"/>
                <w:sz w:val="24"/>
                <w:szCs w:val="24"/>
              </w:rPr>
              <w:t>пункт 12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судимості не має та в розшуку не перебуває.</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sidRPr="00265DD6">
              <w:rPr>
                <w:rFonts w:ascii="Times New Roman" w:hAnsi="Times New Roman"/>
                <w:color w:val="000000"/>
                <w:sz w:val="24"/>
                <w:szCs w:val="24"/>
                <w:shd w:val="clear" w:color="auto" w:fill="FFFFFF"/>
              </w:rPr>
              <w:lastRenderedPageBreak/>
              <w:t>законодавством країни реєстрації такого учасника (</w:t>
            </w:r>
            <w:r w:rsidRPr="00265DD6">
              <w:rPr>
                <w:rFonts w:ascii="Times New Roman" w:hAnsi="Times New Roman"/>
                <w:color w:val="000000"/>
                <w:sz w:val="24"/>
                <w:szCs w:val="24"/>
              </w:rPr>
              <w:t>пункт 13 частини 1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lastRenderedPageBreak/>
              <w:t>Замовник не вимагає підтвердження відповідно до пункту 44 Особливостей</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не вимагає підтвердження відповідно до пункту 44 Особливостей</w:t>
            </w:r>
          </w:p>
        </w:tc>
      </w:tr>
      <w:tr w:rsidR="00265DD6" w:rsidRPr="00265DD6" w:rsidTr="00497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hd w:val="clear" w:color="auto" w:fill="FFFFFF"/>
              <w:spacing w:after="0" w:line="240" w:lineRule="auto"/>
              <w:jc w:val="both"/>
              <w:rPr>
                <w:rFonts w:ascii="Times New Roman" w:hAnsi="Times New Roman"/>
                <w:sz w:val="24"/>
                <w:szCs w:val="24"/>
              </w:rPr>
            </w:pPr>
            <w:r w:rsidRPr="00265DD6">
              <w:rPr>
                <w:rFonts w:ascii="Times New Roman" w:hAnsi="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65DD6" w:rsidRPr="00265DD6" w:rsidRDefault="00265DD6" w:rsidP="00265DD6">
            <w:pPr>
              <w:shd w:val="clear" w:color="auto" w:fill="FFFFFF"/>
              <w:spacing w:after="15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70" w:type="dxa"/>
            <w:tcBorders>
              <w:top w:val="single" w:sz="4" w:space="0" w:color="000000"/>
              <w:left w:val="single" w:sz="4" w:space="0" w:color="000000"/>
              <w:bottom w:val="single" w:sz="4" w:space="0" w:color="000000"/>
              <w:right w:val="single" w:sz="4" w:space="0" w:color="000000"/>
            </w:tcBorders>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65DD6" w:rsidRPr="00265DD6" w:rsidRDefault="00265DD6" w:rsidP="00265DD6">
            <w:pPr>
              <w:numPr>
                <w:ilvl w:val="0"/>
                <w:numId w:val="10"/>
              </w:numPr>
              <w:spacing w:line="240" w:lineRule="auto"/>
              <w:ind w:left="410"/>
              <w:jc w:val="both"/>
              <w:textAlignment w:val="baseline"/>
              <w:rPr>
                <w:rFonts w:ascii="Times New Roman" w:hAnsi="Times New Roman"/>
                <w:color w:val="000000"/>
                <w:sz w:val="24"/>
                <w:szCs w:val="24"/>
              </w:rPr>
            </w:pPr>
            <w:r w:rsidRPr="00265DD6">
              <w:rPr>
                <w:rFonts w:ascii="Times New Roman" w:hAnsi="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65DD6" w:rsidRPr="00265DD6" w:rsidRDefault="00265DD6" w:rsidP="00265DD6">
            <w:pPr>
              <w:spacing w:after="0" w:line="240" w:lineRule="auto"/>
              <w:ind w:left="50"/>
              <w:jc w:val="both"/>
              <w:rPr>
                <w:rFonts w:ascii="Times New Roman" w:hAnsi="Times New Roman"/>
                <w:sz w:val="24"/>
                <w:szCs w:val="24"/>
              </w:rPr>
            </w:pPr>
            <w:r w:rsidRPr="00265DD6">
              <w:rPr>
                <w:rFonts w:ascii="Times New Roman" w:hAnsi="Times New Roman"/>
                <w:color w:val="000000"/>
                <w:sz w:val="24"/>
                <w:szCs w:val="24"/>
              </w:rPr>
              <w:t>або </w:t>
            </w:r>
          </w:p>
          <w:p w:rsidR="00265DD6" w:rsidRPr="00265DD6" w:rsidRDefault="00265DD6" w:rsidP="00265DD6">
            <w:pPr>
              <w:numPr>
                <w:ilvl w:val="0"/>
                <w:numId w:val="11"/>
              </w:numPr>
              <w:spacing w:line="240" w:lineRule="auto"/>
              <w:ind w:left="410"/>
              <w:jc w:val="both"/>
              <w:textAlignment w:val="baseline"/>
              <w:rPr>
                <w:rFonts w:ascii="Times New Roman" w:hAnsi="Times New Roman"/>
                <w:color w:val="000000"/>
                <w:sz w:val="24"/>
                <w:szCs w:val="24"/>
              </w:rPr>
            </w:pPr>
            <w:r w:rsidRPr="00265DD6">
              <w:rPr>
                <w:rFonts w:ascii="Times New Roman" w:hAnsi="Times New Roman"/>
                <w:color w:val="000000"/>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або</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b/>
          <w:bCs/>
          <w:color w:val="000000"/>
          <w:sz w:val="24"/>
          <w:szCs w:val="24"/>
        </w:rPr>
        <w:t>ВАЖЛИВО!</w:t>
      </w:r>
      <w:r w:rsidRPr="00265DD6">
        <w:rPr>
          <w:rFonts w:ascii="Times New Roman" w:hAnsi="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65DD6">
        <w:rPr>
          <w:rFonts w:ascii="Times New Roman" w:hAnsi="Times New Roman"/>
          <w:b/>
          <w:bCs/>
          <w:color w:val="000000"/>
          <w:sz w:val="24"/>
          <w:szCs w:val="24"/>
        </w:rPr>
        <w:t>це службова (посадова) особа</w:t>
      </w:r>
      <w:r w:rsidRPr="00265DD6">
        <w:rPr>
          <w:rFonts w:ascii="Times New Roman" w:hAnsi="Times New Roman"/>
          <w:color w:val="000000"/>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65DD6">
        <w:rPr>
          <w:rFonts w:ascii="Times New Roman" w:hAnsi="Times New Roman"/>
          <w:b/>
          <w:bCs/>
          <w:color w:val="000000"/>
          <w:sz w:val="24"/>
          <w:szCs w:val="24"/>
        </w:rPr>
        <w:t>це фізична особа</w:t>
      </w:r>
      <w:r w:rsidRPr="00265DD6">
        <w:rPr>
          <w:rFonts w:ascii="Times New Roman" w:hAnsi="Times New Roman"/>
          <w:color w:val="000000"/>
          <w:sz w:val="24"/>
          <w:szCs w:val="24"/>
        </w:rPr>
        <w:t xml:space="preserve"> (відповідно до листа Міністерства юстиції України від 03.11.2006 № 22-48-548).</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271E0" w:rsidRDefault="00265DD6" w:rsidP="00FE154F">
      <w:pPr>
        <w:spacing w:after="240" w:line="240" w:lineRule="auto"/>
        <w:rPr>
          <w:rFonts w:ascii="Times New Roman" w:hAnsi="Times New Roman"/>
          <w:sz w:val="24"/>
          <w:szCs w:val="24"/>
        </w:rPr>
      </w:pPr>
      <w:r w:rsidRPr="00265DD6">
        <w:rPr>
          <w:rFonts w:ascii="Times New Roman" w:hAnsi="Times New Roman"/>
          <w:sz w:val="24"/>
          <w:szCs w:val="24"/>
        </w:rPr>
        <w:br/>
      </w:r>
      <w:r w:rsidRPr="00265DD6">
        <w:rPr>
          <w:rFonts w:ascii="Times New Roman" w:hAnsi="Times New Roman"/>
          <w:sz w:val="24"/>
          <w:szCs w:val="24"/>
        </w:rPr>
        <w:br/>
      </w:r>
    </w:p>
    <w:p w:rsidR="00FE154F" w:rsidRPr="00FE154F" w:rsidRDefault="00FE154F" w:rsidP="00FE154F">
      <w:pPr>
        <w:spacing w:after="240" w:line="240" w:lineRule="auto"/>
        <w:rPr>
          <w:rFonts w:ascii="Times New Roman" w:hAnsi="Times New Roman"/>
          <w:sz w:val="24"/>
          <w:szCs w:val="24"/>
        </w:rPr>
      </w:pPr>
    </w:p>
    <w:p w:rsidR="00C271E0" w:rsidRDefault="00C271E0"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497ACA" w:rsidRDefault="00497ACA" w:rsidP="00265DD6">
      <w:pPr>
        <w:spacing w:after="0" w:line="240" w:lineRule="auto"/>
        <w:jc w:val="right"/>
        <w:rPr>
          <w:rFonts w:ascii="Times New Roman" w:hAnsi="Times New Roman"/>
          <w:b/>
          <w:bCs/>
          <w:color w:val="000000"/>
          <w:sz w:val="24"/>
          <w:szCs w:val="24"/>
        </w:rPr>
      </w:pPr>
    </w:p>
    <w:p w:rsidR="00C271E0" w:rsidRDefault="00497ACA" w:rsidP="00F401C9">
      <w:pPr>
        <w:rPr>
          <w:rFonts w:ascii="Times New Roman" w:hAnsi="Times New Roman"/>
          <w:b/>
          <w:bCs/>
          <w:color w:val="000000"/>
          <w:sz w:val="24"/>
          <w:szCs w:val="24"/>
        </w:rPr>
      </w:pPr>
      <w:r>
        <w:rPr>
          <w:rFonts w:ascii="Times New Roman" w:hAnsi="Times New Roman"/>
          <w:b/>
          <w:bCs/>
          <w:color w:val="000000"/>
          <w:sz w:val="24"/>
          <w:szCs w:val="24"/>
        </w:rPr>
        <w:br w:type="page"/>
      </w:r>
    </w:p>
    <w:p w:rsidR="00265DD6" w:rsidRPr="00265DD6" w:rsidRDefault="00265DD6" w:rsidP="00265DD6">
      <w:pPr>
        <w:spacing w:after="0" w:line="240" w:lineRule="auto"/>
        <w:jc w:val="right"/>
        <w:rPr>
          <w:rFonts w:ascii="Times New Roman" w:hAnsi="Times New Roman"/>
          <w:sz w:val="24"/>
          <w:szCs w:val="24"/>
        </w:rPr>
      </w:pPr>
      <w:r w:rsidRPr="00265DD6">
        <w:rPr>
          <w:rFonts w:ascii="Times New Roman" w:hAnsi="Times New Roman"/>
          <w:b/>
          <w:bCs/>
          <w:color w:val="000000"/>
          <w:sz w:val="24"/>
          <w:szCs w:val="24"/>
        </w:rPr>
        <w:lastRenderedPageBreak/>
        <w:t>Додаток № 2 до тендерної документації</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65DD6">
        <w:rPr>
          <w:rFonts w:ascii="Times New Roman" w:hAnsi="Times New Roman"/>
          <w:b/>
          <w:bCs/>
          <w:i/>
          <w:iCs/>
          <w:color w:val="000000"/>
          <w:sz w:val="24"/>
          <w:szCs w:val="24"/>
        </w:rPr>
        <w:t> </w:t>
      </w:r>
    </w:p>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65DD6">
        <w:rPr>
          <w:rFonts w:ascii="Times New Roman" w:hAnsi="Times New Roman"/>
          <w:color w:val="000000"/>
          <w:sz w:val="24"/>
          <w:szCs w:val="24"/>
        </w:rPr>
        <w:t>рт</w:t>
      </w:r>
      <w:proofErr w:type="spellEnd"/>
      <w:r w:rsidRPr="00265DD6">
        <w:rPr>
          <w:rFonts w:ascii="Times New Roman" w:hAnsi="Times New Roman"/>
          <w:color w:val="000000"/>
          <w:sz w:val="24"/>
          <w:szCs w:val="24"/>
        </w:rPr>
        <w:t>. ст.).</w:t>
      </w:r>
    </w:p>
    <w:p w:rsidR="00265DD6" w:rsidRPr="00265DD6" w:rsidRDefault="00265DD6" w:rsidP="00265DD6">
      <w:pPr>
        <w:spacing w:after="0" w:line="240" w:lineRule="auto"/>
        <w:rPr>
          <w:rFonts w:ascii="Times New Roman" w:hAnsi="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61"/>
        <w:gridCol w:w="2093"/>
        <w:gridCol w:w="2090"/>
      </w:tblGrid>
      <w:tr w:rsidR="00265DD6" w:rsidRPr="00265DD6" w:rsidTr="00ED5ABC">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ind w:firstLine="45"/>
              <w:jc w:val="center"/>
              <w:rPr>
                <w:rFonts w:ascii="Times New Roman" w:hAnsi="Times New Roman"/>
                <w:sz w:val="24"/>
                <w:szCs w:val="24"/>
              </w:rPr>
            </w:pPr>
            <w:r w:rsidRPr="00265DD6">
              <w:rPr>
                <w:rFonts w:ascii="Times New Roman" w:hAnsi="Times New Roman"/>
                <w:b/>
                <w:bCs/>
                <w:color w:val="000000"/>
                <w:sz w:val="24"/>
                <w:szCs w:val="24"/>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Кількість товару</w:t>
            </w:r>
          </w:p>
        </w:tc>
      </w:tr>
      <w:tr w:rsidR="00265DD6" w:rsidRPr="00265DD6" w:rsidTr="00265DD6">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color w:val="000000"/>
                <w:sz w:val="24"/>
                <w:szCs w:val="24"/>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ED5ABC" w:rsidRDefault="00ED5ABC" w:rsidP="00ED5ABC">
            <w:pPr>
              <w:spacing w:after="0" w:line="240" w:lineRule="auto"/>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5DD6" w:rsidRPr="00265DD6" w:rsidRDefault="00A869F7" w:rsidP="00265DD6">
            <w:pPr>
              <w:spacing w:after="0" w:line="240" w:lineRule="auto"/>
              <w:rPr>
                <w:rFonts w:ascii="Times New Roman" w:hAnsi="Times New Roman"/>
                <w:sz w:val="24"/>
                <w:szCs w:val="24"/>
              </w:rPr>
            </w:pPr>
            <w:r>
              <w:rPr>
                <w:rFonts w:ascii="Times New Roman" w:hAnsi="Times New Roman"/>
                <w:sz w:val="24"/>
                <w:szCs w:val="24"/>
              </w:rPr>
              <w:t>8440</w:t>
            </w:r>
            <w:r w:rsidR="00C271E0">
              <w:rPr>
                <w:rFonts w:ascii="Times New Roman" w:hAnsi="Times New Roman"/>
                <w:sz w:val="24"/>
                <w:szCs w:val="24"/>
              </w:rPr>
              <w:t xml:space="preserve"> </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line="240" w:lineRule="auto"/>
        <w:rPr>
          <w:rFonts w:ascii="Times New Roman" w:hAnsi="Times New Roman"/>
          <w:sz w:val="24"/>
          <w:szCs w:val="24"/>
        </w:rPr>
      </w:pPr>
      <w:r w:rsidRPr="00265DD6">
        <w:rPr>
          <w:rFonts w:ascii="Times New Roman" w:hAnsi="Times New Roman"/>
          <w:color w:val="000000"/>
          <w:sz w:val="24"/>
          <w:szCs w:val="24"/>
        </w:rPr>
        <w:t>Плановий обсяг закупівлі природного газу з розбивкою по місяцях:</w:t>
      </w:r>
    </w:p>
    <w:tbl>
      <w:tblPr>
        <w:tblW w:w="9567" w:type="dxa"/>
        <w:tblCellMar>
          <w:top w:w="15" w:type="dxa"/>
          <w:left w:w="15" w:type="dxa"/>
          <w:bottom w:w="15" w:type="dxa"/>
          <w:right w:w="15" w:type="dxa"/>
        </w:tblCellMar>
        <w:tblLook w:val="04A0" w:firstRow="1" w:lastRow="0" w:firstColumn="1" w:lastColumn="0" w:noHBand="0" w:noVBand="1"/>
      </w:tblPr>
      <w:tblGrid>
        <w:gridCol w:w="4361"/>
        <w:gridCol w:w="5206"/>
      </w:tblGrid>
      <w:tr w:rsidR="00265DD6" w:rsidRPr="00265DD6" w:rsidTr="007302F6">
        <w:trPr>
          <w:trHeight w:val="385"/>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Місяць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Обсяг</w:t>
            </w:r>
          </w:p>
        </w:tc>
      </w:tr>
      <w:tr w:rsidR="00265DD6" w:rsidRPr="00265DD6" w:rsidTr="007302F6">
        <w:trPr>
          <w:trHeight w:val="278"/>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ED5ABC" w:rsidP="00265DD6">
            <w:pPr>
              <w:spacing w:after="0" w:line="240" w:lineRule="auto"/>
              <w:rPr>
                <w:rFonts w:ascii="Times New Roman" w:hAnsi="Times New Roman"/>
                <w:sz w:val="24"/>
                <w:szCs w:val="24"/>
              </w:rPr>
            </w:pPr>
            <w:r>
              <w:rPr>
                <w:rFonts w:ascii="Times New Roman" w:hAnsi="Times New Roman"/>
                <w:sz w:val="24"/>
                <w:szCs w:val="24"/>
              </w:rPr>
              <w:t>Січень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8B7A58" w:rsidP="00265DD6">
            <w:pPr>
              <w:spacing w:after="0" w:line="240" w:lineRule="auto"/>
              <w:rPr>
                <w:rFonts w:ascii="Times New Roman" w:hAnsi="Times New Roman"/>
                <w:sz w:val="24"/>
                <w:szCs w:val="24"/>
              </w:rPr>
            </w:pPr>
            <w:r>
              <w:rPr>
                <w:rFonts w:ascii="Times New Roman" w:hAnsi="Times New Roman"/>
                <w:sz w:val="24"/>
                <w:szCs w:val="24"/>
              </w:rPr>
              <w:t>2820</w:t>
            </w:r>
            <w:r w:rsidR="007302F6">
              <w:rPr>
                <w:rFonts w:ascii="Times New Roman" w:hAnsi="Times New Roman"/>
                <w:sz w:val="24"/>
                <w:szCs w:val="24"/>
              </w:rPr>
              <w:t xml:space="preserve"> м</w:t>
            </w:r>
            <w:r w:rsidR="007302F6">
              <w:rPr>
                <w:rFonts w:ascii="Times New Roman" w:hAnsi="Times New Roman"/>
                <w:sz w:val="24"/>
                <w:szCs w:val="24"/>
                <w:vertAlign w:val="superscript"/>
              </w:rPr>
              <w:t>3</w:t>
            </w:r>
          </w:p>
        </w:tc>
      </w:tr>
      <w:tr w:rsidR="00265DD6" w:rsidRPr="00265DD6" w:rsidTr="007302F6">
        <w:trPr>
          <w:trHeight w:val="280"/>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7302F6" w:rsidP="00265DD6">
            <w:pPr>
              <w:spacing w:after="0" w:line="240" w:lineRule="auto"/>
              <w:rPr>
                <w:rFonts w:ascii="Times New Roman" w:hAnsi="Times New Roman"/>
                <w:sz w:val="24"/>
                <w:szCs w:val="24"/>
              </w:rPr>
            </w:pPr>
            <w:r>
              <w:rPr>
                <w:rFonts w:ascii="Times New Roman" w:hAnsi="Times New Roman"/>
                <w:sz w:val="24"/>
                <w:szCs w:val="24"/>
              </w:rPr>
              <w:t>Лютий</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8B7A58" w:rsidP="00265DD6">
            <w:pPr>
              <w:spacing w:after="0" w:line="240" w:lineRule="auto"/>
              <w:rPr>
                <w:rFonts w:ascii="Times New Roman" w:hAnsi="Times New Roman"/>
                <w:sz w:val="24"/>
                <w:szCs w:val="24"/>
              </w:rPr>
            </w:pPr>
            <w:r>
              <w:rPr>
                <w:rFonts w:ascii="Times New Roman" w:hAnsi="Times New Roman"/>
                <w:sz w:val="24"/>
                <w:szCs w:val="24"/>
              </w:rPr>
              <w:t>2820</w:t>
            </w:r>
            <w:r w:rsidR="007302F6">
              <w:rPr>
                <w:rFonts w:ascii="Times New Roman" w:hAnsi="Times New Roman"/>
                <w:sz w:val="24"/>
                <w:szCs w:val="24"/>
              </w:rPr>
              <w:t xml:space="preserve"> м</w:t>
            </w:r>
            <w:r w:rsidR="007302F6">
              <w:rPr>
                <w:rFonts w:ascii="Times New Roman" w:hAnsi="Times New Roman"/>
                <w:sz w:val="24"/>
                <w:szCs w:val="24"/>
                <w:vertAlign w:val="superscript"/>
              </w:rPr>
              <w:t>3</w:t>
            </w:r>
          </w:p>
        </w:tc>
      </w:tr>
      <w:tr w:rsidR="00265DD6" w:rsidRPr="00265DD6" w:rsidTr="007302F6">
        <w:trPr>
          <w:trHeight w:val="388"/>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7302F6" w:rsidP="00265DD6">
            <w:pPr>
              <w:spacing w:after="0" w:line="240" w:lineRule="auto"/>
              <w:rPr>
                <w:rFonts w:ascii="Times New Roman" w:hAnsi="Times New Roman"/>
                <w:sz w:val="24"/>
                <w:szCs w:val="24"/>
              </w:rPr>
            </w:pPr>
            <w:r>
              <w:rPr>
                <w:rFonts w:ascii="Times New Roman" w:hAnsi="Times New Roman"/>
                <w:sz w:val="24"/>
                <w:szCs w:val="24"/>
              </w:rPr>
              <w:t>Березень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265DD6" w:rsidRDefault="008B7A58" w:rsidP="00265DD6">
            <w:pPr>
              <w:spacing w:after="0" w:line="240" w:lineRule="auto"/>
              <w:rPr>
                <w:rFonts w:ascii="Times New Roman" w:hAnsi="Times New Roman"/>
                <w:sz w:val="24"/>
                <w:szCs w:val="24"/>
              </w:rPr>
            </w:pPr>
            <w:r>
              <w:rPr>
                <w:rFonts w:ascii="Times New Roman" w:hAnsi="Times New Roman"/>
                <w:sz w:val="24"/>
                <w:szCs w:val="24"/>
              </w:rPr>
              <w:t>2800</w:t>
            </w:r>
            <w:r w:rsidR="007302F6">
              <w:rPr>
                <w:rFonts w:ascii="Times New Roman" w:hAnsi="Times New Roman"/>
                <w:sz w:val="24"/>
                <w:szCs w:val="24"/>
              </w:rPr>
              <w:t xml:space="preserve"> м</w:t>
            </w:r>
            <w:r w:rsidR="007302F6">
              <w:rPr>
                <w:rFonts w:ascii="Times New Roman" w:hAnsi="Times New Roman"/>
                <w:sz w:val="24"/>
                <w:szCs w:val="24"/>
                <w:vertAlign w:val="superscript"/>
              </w:rPr>
              <w:t>3</w:t>
            </w:r>
          </w:p>
        </w:tc>
      </w:tr>
      <w:tr w:rsidR="00265DD6" w:rsidRPr="00265DD6" w:rsidTr="007302F6">
        <w:trPr>
          <w:trHeight w:hRule="exact" w:val="460"/>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7302F6" w:rsidRDefault="007302F6" w:rsidP="00265DD6">
            <w:pPr>
              <w:spacing w:after="0" w:line="240" w:lineRule="auto"/>
              <w:rPr>
                <w:rFonts w:ascii="Times New Roman" w:hAnsi="Times New Roman"/>
                <w:b/>
                <w:bCs/>
                <w:sz w:val="24"/>
                <w:szCs w:val="24"/>
              </w:rPr>
            </w:pPr>
            <w:r w:rsidRPr="007302F6">
              <w:rPr>
                <w:rFonts w:ascii="Times New Roman" w:hAnsi="Times New Roman"/>
                <w:b/>
                <w:bCs/>
                <w:sz w:val="24"/>
                <w:szCs w:val="24"/>
              </w:rPr>
              <w:t>ВСЬОГО:</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DD6" w:rsidRPr="007302F6" w:rsidRDefault="0033424D" w:rsidP="00265DD6">
            <w:pPr>
              <w:spacing w:after="0" w:line="240" w:lineRule="auto"/>
              <w:rPr>
                <w:rFonts w:ascii="Times New Roman" w:hAnsi="Times New Roman"/>
                <w:b/>
                <w:bCs/>
                <w:sz w:val="24"/>
                <w:szCs w:val="24"/>
              </w:rPr>
            </w:pPr>
            <w:r>
              <w:rPr>
                <w:rFonts w:ascii="Times New Roman" w:hAnsi="Times New Roman"/>
                <w:b/>
                <w:bCs/>
                <w:sz w:val="24"/>
                <w:szCs w:val="24"/>
              </w:rPr>
              <w:t>8440</w:t>
            </w:r>
            <w:r w:rsidR="007302F6" w:rsidRPr="007302F6">
              <w:rPr>
                <w:rFonts w:ascii="Times New Roman" w:hAnsi="Times New Roman"/>
                <w:b/>
                <w:bCs/>
                <w:sz w:val="24"/>
                <w:szCs w:val="24"/>
              </w:rPr>
              <w:t xml:space="preserve"> м</w:t>
            </w:r>
            <w:r w:rsidR="007302F6" w:rsidRPr="007302F6">
              <w:rPr>
                <w:rFonts w:ascii="Times New Roman" w:hAnsi="Times New Roman"/>
                <w:b/>
                <w:bCs/>
                <w:sz w:val="24"/>
                <w:szCs w:val="24"/>
                <w:vertAlign w:val="superscript"/>
              </w:rPr>
              <w:t>3</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988"/>
        <w:gridCol w:w="1294"/>
      </w:tblGrid>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265DD6" w:rsidRPr="00265DD6" w:rsidRDefault="00265DD6" w:rsidP="00265DD6">
            <w:pPr>
              <w:spacing w:after="0" w:line="240" w:lineRule="auto"/>
              <w:jc w:val="center"/>
              <w:rPr>
                <w:rFonts w:ascii="Times New Roman" w:hAnsi="Times New Roman"/>
                <w:sz w:val="24"/>
                <w:szCs w:val="24"/>
              </w:rPr>
            </w:pPr>
            <w:r w:rsidRPr="00265DD6">
              <w:rPr>
                <w:rFonts w:ascii="Times New Roman" w:hAnsi="Times New Roman"/>
                <w:b/>
                <w:bCs/>
                <w:color w:val="000000"/>
                <w:sz w:val="24"/>
                <w:szCs w:val="24"/>
              </w:rPr>
              <w:t>Норма</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1. Теплота згоряння нижча,  </w:t>
            </w:r>
            <w:proofErr w:type="spellStart"/>
            <w:r w:rsidRPr="00265DD6">
              <w:rPr>
                <w:rFonts w:ascii="Times New Roman" w:hAnsi="Times New Roman"/>
                <w:color w:val="000000"/>
                <w:sz w:val="24"/>
                <w:szCs w:val="24"/>
              </w:rPr>
              <w:t>МДж</w:t>
            </w:r>
            <w:proofErr w:type="spellEnd"/>
            <w:r w:rsidRPr="00265DD6">
              <w:rPr>
                <w:rFonts w:ascii="Times New Roman" w:hAnsi="Times New Roman"/>
                <w:color w:val="000000"/>
                <w:sz w:val="24"/>
                <w:szCs w:val="24"/>
              </w:rPr>
              <w:t>/м³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31,8 (7600) </w:t>
            </w:r>
          </w:p>
        </w:tc>
      </w:tr>
      <w:tr w:rsidR="00265DD6" w:rsidRPr="00265DD6" w:rsidTr="00265DD6">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2. Область значень числа </w:t>
            </w:r>
            <w:proofErr w:type="spellStart"/>
            <w:r w:rsidRPr="00265DD6">
              <w:rPr>
                <w:rFonts w:ascii="Times New Roman" w:hAnsi="Times New Roman"/>
                <w:color w:val="000000"/>
                <w:sz w:val="24"/>
                <w:szCs w:val="24"/>
              </w:rPr>
              <w:t>Воббе</w:t>
            </w:r>
            <w:proofErr w:type="spellEnd"/>
            <w:r w:rsidRPr="00265DD6">
              <w:rPr>
                <w:rFonts w:ascii="Times New Roman" w:hAnsi="Times New Roman"/>
                <w:color w:val="000000"/>
                <w:sz w:val="24"/>
                <w:szCs w:val="24"/>
              </w:rPr>
              <w:t xml:space="preserve"> (вищого), </w:t>
            </w:r>
            <w:proofErr w:type="spellStart"/>
            <w:r w:rsidRPr="00265DD6">
              <w:rPr>
                <w:rFonts w:ascii="Times New Roman" w:hAnsi="Times New Roman"/>
                <w:color w:val="000000"/>
                <w:sz w:val="24"/>
                <w:szCs w:val="24"/>
              </w:rPr>
              <w:t>МДж</w:t>
            </w:r>
            <w:proofErr w:type="spellEnd"/>
            <w:r w:rsidRPr="00265DD6">
              <w:rPr>
                <w:rFonts w:ascii="Times New Roman" w:hAnsi="Times New Roman"/>
                <w:color w:val="000000"/>
                <w:sz w:val="24"/>
                <w:szCs w:val="24"/>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9850-13000</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0,02</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4. Масова концентрація </w:t>
            </w:r>
            <w:proofErr w:type="spellStart"/>
            <w:r w:rsidRPr="00265DD6">
              <w:rPr>
                <w:rFonts w:ascii="Times New Roman" w:hAnsi="Times New Roman"/>
                <w:color w:val="000000"/>
                <w:sz w:val="24"/>
                <w:szCs w:val="24"/>
              </w:rPr>
              <w:t>меркаптановоїсірки</w:t>
            </w:r>
            <w:proofErr w:type="spellEnd"/>
            <w:r w:rsidRPr="00265DD6">
              <w:rPr>
                <w:rFonts w:ascii="Times New Roman" w:hAnsi="Times New Roman"/>
                <w:color w:val="000000"/>
                <w:sz w:val="24"/>
                <w:szCs w:val="24"/>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0,036</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1,0</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xml:space="preserve">6. Маса механічних </w:t>
            </w:r>
            <w:proofErr w:type="spellStart"/>
            <w:r w:rsidRPr="00265DD6">
              <w:rPr>
                <w:rFonts w:ascii="Times New Roman" w:hAnsi="Times New Roman"/>
                <w:color w:val="000000"/>
                <w:sz w:val="24"/>
                <w:szCs w:val="24"/>
              </w:rPr>
              <w:t>домішків</w:t>
            </w:r>
            <w:proofErr w:type="spellEnd"/>
            <w:r w:rsidRPr="00265DD6">
              <w:rPr>
                <w:rFonts w:ascii="Times New Roman" w:hAnsi="Times New Roman"/>
                <w:color w:val="000000"/>
                <w:sz w:val="24"/>
                <w:szCs w:val="24"/>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0,001</w:t>
            </w:r>
          </w:p>
        </w:tc>
      </w:tr>
      <w:tr w:rsidR="00265DD6" w:rsidRPr="00265DD6" w:rsidTr="00265DD6">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  3</w:t>
            </w:r>
          </w:p>
        </w:tc>
      </w:tr>
    </w:tbl>
    <w:p w:rsidR="00265DD6" w:rsidRPr="00265DD6" w:rsidRDefault="00265DD6" w:rsidP="00265DD6">
      <w:pPr>
        <w:spacing w:after="0" w:line="240" w:lineRule="auto"/>
        <w:rPr>
          <w:rFonts w:ascii="Times New Roman" w:hAnsi="Times New Roman"/>
          <w:sz w:val="24"/>
          <w:szCs w:val="24"/>
        </w:rPr>
      </w:pPr>
    </w:p>
    <w:p w:rsidR="00265DD6" w:rsidRPr="00265DD6" w:rsidRDefault="00265DD6" w:rsidP="00265DD6">
      <w:pPr>
        <w:spacing w:after="0" w:line="240" w:lineRule="auto"/>
        <w:jc w:val="both"/>
        <w:rPr>
          <w:rFonts w:ascii="Times New Roman" w:hAnsi="Times New Roman"/>
          <w:sz w:val="24"/>
          <w:szCs w:val="24"/>
        </w:rPr>
      </w:pPr>
      <w:r w:rsidRPr="00265DD6">
        <w:rPr>
          <w:rFonts w:ascii="Times New Roman" w:hAnsi="Times New Roman"/>
          <w:color w:val="000000"/>
          <w:sz w:val="24"/>
          <w:szCs w:val="24"/>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265DD6" w:rsidRPr="00265DD6" w:rsidRDefault="00265DD6" w:rsidP="00265DD6">
      <w:pPr>
        <w:spacing w:after="0" w:line="240" w:lineRule="auto"/>
        <w:rPr>
          <w:rFonts w:ascii="Times New Roman" w:hAnsi="Times New Roman"/>
          <w:sz w:val="24"/>
          <w:szCs w:val="24"/>
        </w:rPr>
      </w:pPr>
      <w:r w:rsidRPr="00265DD6">
        <w:rPr>
          <w:rFonts w:ascii="Times New Roman" w:hAnsi="Times New Roman"/>
          <w:color w:val="000000"/>
          <w:sz w:val="24"/>
          <w:szCs w:val="24"/>
        </w:rPr>
        <w:t>Умови постачання товару Замовнику повинні відповідати наступним нормативно-правовим актам:</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Закону України «Про ринок природного газу»;</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Правилам постачання природного газу, затвердженим постановою НКРЕКП від 30.09.2015 № 2496 (зі змінами);</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Кодексу газорозподільних систем, затвердженим Постановою НКРЕКП від 30.09.2015 № 2494 (зі змінами);</w:t>
      </w:r>
    </w:p>
    <w:p w:rsidR="00265DD6" w:rsidRPr="00265DD6" w:rsidRDefault="00265DD6" w:rsidP="00265DD6">
      <w:pPr>
        <w:numPr>
          <w:ilvl w:val="0"/>
          <w:numId w:val="12"/>
        </w:numPr>
        <w:spacing w:after="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Кодексу газотранспортної системи, затвердженим Постановою НКРЕКП від 30.09.2015 № 2493 (зі змінами);</w:t>
      </w:r>
    </w:p>
    <w:p w:rsidR="00F401C9" w:rsidRDefault="00265DD6" w:rsidP="00F401C9">
      <w:pPr>
        <w:numPr>
          <w:ilvl w:val="0"/>
          <w:numId w:val="12"/>
        </w:numPr>
        <w:spacing w:after="200" w:line="240" w:lineRule="auto"/>
        <w:jc w:val="both"/>
        <w:textAlignment w:val="baseline"/>
        <w:rPr>
          <w:rFonts w:ascii="Times New Roman" w:hAnsi="Times New Roman"/>
          <w:color w:val="000000"/>
          <w:sz w:val="24"/>
          <w:szCs w:val="24"/>
        </w:rPr>
      </w:pPr>
      <w:r w:rsidRPr="00265DD6">
        <w:rPr>
          <w:rFonts w:ascii="Times New Roman" w:hAnsi="Times New Roman"/>
          <w:color w:val="000000"/>
          <w:sz w:val="24"/>
          <w:szCs w:val="24"/>
        </w:rPr>
        <w:t>іншим чинним нормативно-правовим актам, прийнятим на виконання Закону України «Про ринок природного газу».</w:t>
      </w:r>
    </w:p>
    <w:p w:rsidR="00F401C9" w:rsidRPr="00F401C9" w:rsidRDefault="00F401C9" w:rsidP="00F401C9">
      <w:pPr>
        <w:spacing w:after="200" w:line="240" w:lineRule="auto"/>
        <w:ind w:left="720"/>
        <w:jc w:val="right"/>
        <w:textAlignment w:val="baseline"/>
        <w:rPr>
          <w:rFonts w:ascii="Times New Roman" w:hAnsi="Times New Roman"/>
          <w:color w:val="000000"/>
          <w:sz w:val="24"/>
          <w:szCs w:val="24"/>
        </w:rPr>
      </w:pPr>
      <w:r w:rsidRPr="00F401C9">
        <w:rPr>
          <w:rFonts w:ascii="Times New Roman" w:hAnsi="Times New Roman"/>
          <w:b/>
          <w:bCs/>
          <w:color w:val="000000"/>
          <w:sz w:val="24"/>
          <w:szCs w:val="24"/>
        </w:rPr>
        <w:lastRenderedPageBreak/>
        <w:t>Додаток № 3 до тендерної документації</w:t>
      </w:r>
    </w:p>
    <w:p w:rsidR="008723D6" w:rsidRPr="008723D6" w:rsidRDefault="008723D6" w:rsidP="008723D6">
      <w:pPr>
        <w:spacing w:after="0" w:line="240" w:lineRule="auto"/>
        <w:jc w:val="center"/>
        <w:rPr>
          <w:rFonts w:ascii="Times New Roman" w:hAnsi="Times New Roman"/>
          <w:b/>
          <w:bCs/>
          <w:sz w:val="24"/>
          <w:szCs w:val="24"/>
        </w:rPr>
      </w:pPr>
      <w:proofErr w:type="spellStart"/>
      <w:r w:rsidRPr="008723D6">
        <w:rPr>
          <w:rFonts w:ascii="Times New Roman" w:hAnsi="Times New Roman"/>
          <w:b/>
          <w:bCs/>
          <w:sz w:val="24"/>
          <w:szCs w:val="24"/>
        </w:rPr>
        <w:t>Проєкт</w:t>
      </w:r>
      <w:proofErr w:type="spellEnd"/>
      <w:r w:rsidRPr="008723D6">
        <w:rPr>
          <w:rFonts w:ascii="Times New Roman" w:hAnsi="Times New Roman"/>
          <w:b/>
          <w:bCs/>
          <w:sz w:val="24"/>
          <w:szCs w:val="24"/>
        </w:rPr>
        <w:t xml:space="preserve"> договору про закупівлю</w:t>
      </w:r>
    </w:p>
    <w:p w:rsidR="008723D6" w:rsidRPr="008723D6" w:rsidRDefault="008723D6" w:rsidP="008723D6">
      <w:pPr>
        <w:spacing w:after="0" w:line="240" w:lineRule="auto"/>
        <w:jc w:val="right"/>
        <w:rPr>
          <w:rFonts w:ascii="Times New Roman" w:hAnsi="Times New Roman"/>
          <w:b/>
          <w:bCs/>
          <w:sz w:val="24"/>
          <w:szCs w:val="24"/>
        </w:rPr>
      </w:pPr>
      <w:r w:rsidRPr="008723D6">
        <w:rPr>
          <w:rFonts w:ascii="Times New Roman" w:hAnsi="Times New Roman"/>
          <w:b/>
          <w:bCs/>
          <w:sz w:val="24"/>
          <w:szCs w:val="24"/>
        </w:rPr>
        <w:t>ПРО</w:t>
      </w:r>
      <w:r w:rsidR="00497ACA">
        <w:rPr>
          <w:rFonts w:ascii="Times New Roman" w:hAnsi="Times New Roman"/>
          <w:b/>
          <w:bCs/>
          <w:sz w:val="24"/>
          <w:szCs w:val="24"/>
        </w:rPr>
        <w:t>Є</w:t>
      </w:r>
      <w:r w:rsidRPr="008723D6">
        <w:rPr>
          <w:rFonts w:ascii="Times New Roman" w:hAnsi="Times New Roman"/>
          <w:b/>
          <w:bCs/>
          <w:sz w:val="24"/>
          <w:szCs w:val="24"/>
        </w:rPr>
        <w:t>КТ</w:t>
      </w:r>
    </w:p>
    <w:p w:rsidR="008723D6" w:rsidRPr="008723D6" w:rsidRDefault="008723D6" w:rsidP="008723D6">
      <w:pPr>
        <w:spacing w:after="0" w:line="240" w:lineRule="auto"/>
        <w:jc w:val="center"/>
        <w:rPr>
          <w:rFonts w:ascii="Times New Roman" w:hAnsi="Times New Roman"/>
          <w:b/>
          <w:bCs/>
          <w:sz w:val="24"/>
          <w:szCs w:val="24"/>
        </w:rPr>
      </w:pPr>
      <w:r w:rsidRPr="008723D6">
        <w:rPr>
          <w:rFonts w:ascii="Times New Roman" w:hAnsi="Times New Roman"/>
          <w:b/>
          <w:bCs/>
          <w:sz w:val="24"/>
          <w:szCs w:val="24"/>
        </w:rPr>
        <w:t xml:space="preserve">Договір № </w:t>
      </w:r>
      <w:r w:rsidRPr="008723D6">
        <w:rPr>
          <w:rFonts w:ascii="Times New Roman" w:hAnsi="Times New Roman"/>
          <w:b/>
          <w:bCs/>
          <w:sz w:val="24"/>
          <w:szCs w:val="24"/>
        </w:rPr>
        <w:tab/>
        <w:t xml:space="preserve"> постачання природного газу</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b/>
          <w:bCs/>
          <w:sz w:val="24"/>
          <w:szCs w:val="24"/>
        </w:rPr>
      </w:pPr>
      <w:r w:rsidRPr="008723D6">
        <w:rPr>
          <w:rFonts w:ascii="Times New Roman" w:hAnsi="Times New Roman"/>
          <w:b/>
          <w:bCs/>
          <w:sz w:val="24"/>
          <w:szCs w:val="24"/>
        </w:rPr>
        <w:t xml:space="preserve">м. </w:t>
      </w:r>
      <w:r w:rsidR="00497ACA">
        <w:rPr>
          <w:rFonts w:ascii="Times New Roman" w:hAnsi="Times New Roman"/>
          <w:b/>
          <w:bCs/>
          <w:sz w:val="24"/>
          <w:szCs w:val="24"/>
        </w:rPr>
        <w:t>________</w:t>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r>
      <w:r w:rsidRPr="008723D6">
        <w:rPr>
          <w:rFonts w:ascii="Times New Roman" w:hAnsi="Times New Roman"/>
          <w:b/>
          <w:bCs/>
          <w:sz w:val="24"/>
          <w:szCs w:val="24"/>
        </w:rPr>
        <w:tab/>
        <w:t>«        »</w:t>
      </w:r>
      <w:r w:rsidRPr="008723D6">
        <w:rPr>
          <w:rFonts w:ascii="Times New Roman" w:hAnsi="Times New Roman"/>
          <w:b/>
          <w:bCs/>
          <w:sz w:val="24"/>
          <w:szCs w:val="24"/>
        </w:rPr>
        <w:tab/>
        <w:t>2022 року</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 xml:space="preserve">__________________________________, ЕІС-код 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 надалі – </w:t>
      </w:r>
      <w:r w:rsidRPr="0033424D">
        <w:rPr>
          <w:rFonts w:ascii="Times New Roman" w:hAnsi="Times New Roman"/>
          <w:sz w:val="24"/>
          <w:szCs w:val="24"/>
        </w:rPr>
        <w:t>Постачальник, в особі _______________________________________,який/яка діє на підставі довіреності від__________</w:t>
      </w:r>
      <w:r w:rsidRPr="0033424D">
        <w:rPr>
          <w:rFonts w:ascii="Times New Roman" w:hAnsi="Times New Roman"/>
          <w:sz w:val="24"/>
          <w:szCs w:val="24"/>
        </w:rPr>
        <w:tab/>
        <w:t>№_________</w:t>
      </w:r>
      <w:r w:rsidRPr="0033424D">
        <w:rPr>
          <w:rFonts w:ascii="Times New Roman" w:hAnsi="Times New Roman"/>
          <w:sz w:val="24"/>
          <w:szCs w:val="24"/>
        </w:rPr>
        <w:tab/>
        <w:t>та Статуту, з однієї сторони, та</w:t>
      </w:r>
      <w:r w:rsidR="00681CE8" w:rsidRPr="0033424D">
        <w:rPr>
          <w:rFonts w:ascii="Times New Roman" w:hAnsi="Times New Roman"/>
          <w:sz w:val="24"/>
          <w:szCs w:val="24"/>
        </w:rPr>
        <w:t xml:space="preserve"> </w:t>
      </w:r>
      <w:r w:rsidR="0033424D" w:rsidRPr="0033424D">
        <w:rPr>
          <w:rFonts w:ascii="Times New Roman" w:hAnsi="Times New Roman"/>
          <w:sz w:val="24"/>
          <w:szCs w:val="24"/>
          <w:u w:val="single"/>
        </w:rPr>
        <w:t>_________________________</w:t>
      </w:r>
      <w:r w:rsidR="00497ACA" w:rsidRPr="0033424D">
        <w:rPr>
          <w:rFonts w:ascii="Times New Roman" w:hAnsi="Times New Roman"/>
          <w:sz w:val="24"/>
          <w:szCs w:val="24"/>
          <w:u w:val="single"/>
        </w:rPr>
        <w:t xml:space="preserve"> </w:t>
      </w:r>
      <w:proofErr w:type="spellStart"/>
      <w:r w:rsidR="00497ACA" w:rsidRPr="0033424D">
        <w:rPr>
          <w:rFonts w:ascii="Times New Roman" w:hAnsi="Times New Roman"/>
          <w:sz w:val="24"/>
          <w:szCs w:val="24"/>
          <w:u w:val="single"/>
        </w:rPr>
        <w:t>р</w:t>
      </w:r>
      <w:r w:rsidRPr="0033424D">
        <w:rPr>
          <w:rFonts w:ascii="Times New Roman" w:hAnsi="Times New Roman"/>
          <w:sz w:val="24"/>
          <w:szCs w:val="24"/>
        </w:rPr>
        <w:t>,ЕІС</w:t>
      </w:r>
      <w:proofErr w:type="spellEnd"/>
      <w:r w:rsidRPr="0033424D">
        <w:rPr>
          <w:rFonts w:ascii="Times New Roman" w:hAnsi="Times New Roman"/>
          <w:sz w:val="24"/>
          <w:szCs w:val="24"/>
        </w:rPr>
        <w:t>-код</w:t>
      </w:r>
      <w:r w:rsidR="00497ACA" w:rsidRPr="0033424D">
        <w:rPr>
          <w:rFonts w:ascii="Times New Roman" w:hAnsi="Times New Roman"/>
          <w:sz w:val="24"/>
          <w:szCs w:val="24"/>
        </w:rPr>
        <w:t xml:space="preserve"> </w:t>
      </w:r>
      <w:r w:rsidR="0033424D" w:rsidRPr="0033424D">
        <w:rPr>
          <w:rFonts w:ascii="Times New Roman" w:hAnsi="Times New Roman"/>
          <w:sz w:val="24"/>
          <w:szCs w:val="24"/>
        </w:rPr>
        <w:t>________________</w:t>
      </w:r>
      <w:r w:rsidRPr="0033424D">
        <w:rPr>
          <w:rFonts w:ascii="Times New Roman" w:hAnsi="Times New Roman"/>
          <w:sz w:val="24"/>
          <w:szCs w:val="24"/>
        </w:rPr>
        <w:t xml:space="preserve"> юридична особа, що створена та діє відповідно до законодавства України і є бюджетною установою/організацією, надалі – Споживач, в особі</w:t>
      </w:r>
      <w:r w:rsidR="00A434CA" w:rsidRPr="0033424D">
        <w:rPr>
          <w:rFonts w:ascii="Times New Roman" w:hAnsi="Times New Roman"/>
          <w:sz w:val="24"/>
          <w:szCs w:val="24"/>
        </w:rPr>
        <w:t xml:space="preserve"> </w:t>
      </w:r>
      <w:r w:rsidR="0033424D" w:rsidRPr="0033424D">
        <w:rPr>
          <w:rFonts w:ascii="Times New Roman" w:hAnsi="Times New Roman"/>
          <w:sz w:val="24"/>
          <w:szCs w:val="24"/>
          <w:u w:val="single"/>
        </w:rPr>
        <w:t>__________________</w:t>
      </w:r>
      <w:r w:rsidRPr="0033424D">
        <w:rPr>
          <w:rFonts w:ascii="Times New Roman" w:hAnsi="Times New Roman"/>
          <w:sz w:val="24"/>
          <w:szCs w:val="24"/>
        </w:rPr>
        <w:t>, який/яка</w:t>
      </w:r>
      <w:r w:rsidRPr="008723D6">
        <w:rPr>
          <w:rFonts w:ascii="Times New Roman" w:hAnsi="Times New Roman"/>
          <w:sz w:val="24"/>
          <w:szCs w:val="24"/>
        </w:rPr>
        <w:t xml:space="preserve"> діє на підставі</w:t>
      </w:r>
      <w:r w:rsidR="00681CE8" w:rsidRPr="00681CE8">
        <w:rPr>
          <w:rFonts w:ascii="Times New Roman" w:hAnsi="Times New Roman"/>
          <w:sz w:val="24"/>
          <w:szCs w:val="24"/>
        </w:rPr>
        <w:t xml:space="preserve"> </w:t>
      </w:r>
      <w:r w:rsidR="00497ACA">
        <w:rPr>
          <w:rFonts w:ascii="Times New Roman" w:hAnsi="Times New Roman"/>
          <w:sz w:val="24"/>
          <w:szCs w:val="24"/>
        </w:rPr>
        <w:t>Статуту</w:t>
      </w:r>
      <w:r w:rsidRPr="008723D6">
        <w:rPr>
          <w:rFonts w:ascii="Times New Roman" w:hAnsi="Times New Roman"/>
          <w:sz w:val="24"/>
          <w:szCs w:val="24"/>
        </w:rPr>
        <w:t>, з іншої сторони, в подальшому разом іменовані «Сторони», а кожен окремо – «Сторона»,«керуючись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3031F6">
      <w:pPr>
        <w:spacing w:after="0" w:line="240" w:lineRule="auto"/>
        <w:jc w:val="center"/>
        <w:rPr>
          <w:rFonts w:ascii="Times New Roman" w:hAnsi="Times New Roman"/>
          <w:sz w:val="24"/>
          <w:szCs w:val="24"/>
        </w:rPr>
      </w:pPr>
      <w:r w:rsidRPr="008723D6">
        <w:rPr>
          <w:rFonts w:ascii="Times New Roman" w:hAnsi="Times New Roman"/>
          <w:b/>
          <w:bCs/>
          <w:sz w:val="28"/>
          <w:szCs w:val="28"/>
        </w:rPr>
        <w:t>1.</w:t>
      </w:r>
      <w:r w:rsidRPr="008723D6">
        <w:rPr>
          <w:rFonts w:ascii="Times New Roman" w:hAnsi="Times New Roman"/>
          <w:b/>
          <w:bCs/>
          <w:sz w:val="28"/>
          <w:szCs w:val="28"/>
        </w:rPr>
        <w:tab/>
        <w:t>Предмет договору</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1.1.</w:t>
      </w:r>
      <w:r w:rsidRPr="008723D6">
        <w:rPr>
          <w:rFonts w:ascii="Times New Roman" w:hAnsi="Times New Roman"/>
          <w:sz w:val="24"/>
          <w:szCs w:val="24"/>
        </w:rPr>
        <w:tab/>
        <w:t xml:space="preserve">Постачальник зобов'язується поставити </w:t>
      </w:r>
      <w:proofErr w:type="spellStart"/>
      <w:r w:rsidRPr="008723D6">
        <w:rPr>
          <w:rFonts w:ascii="Times New Roman" w:hAnsi="Times New Roman"/>
          <w:sz w:val="24"/>
          <w:szCs w:val="24"/>
        </w:rPr>
        <w:t>Cпоживачеві</w:t>
      </w:r>
      <w:proofErr w:type="spellEnd"/>
      <w:r w:rsidRPr="008723D6">
        <w:rPr>
          <w:rFonts w:ascii="Times New Roman" w:hAnsi="Times New Roman"/>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1.2.</w:t>
      </w:r>
      <w:r w:rsidRPr="008723D6">
        <w:rPr>
          <w:rFonts w:ascii="Times New Roman" w:hAnsi="Times New Roman"/>
          <w:sz w:val="24"/>
          <w:szCs w:val="24"/>
        </w:rPr>
        <w:tab/>
        <w:t>Природний газ, що постачається за цим Договором, використовується Споживачем</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для своїх власних потреб.</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1.3.</w:t>
      </w:r>
      <w:r w:rsidRPr="008723D6">
        <w:rPr>
          <w:rFonts w:ascii="Times New Roman" w:hAnsi="Times New Roman"/>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1.4.</w:t>
      </w:r>
      <w:r w:rsidRPr="008723D6">
        <w:rPr>
          <w:rFonts w:ascii="Times New Roman" w:hAnsi="Times New Roman"/>
          <w:sz w:val="24"/>
          <w:szCs w:val="24"/>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Відповідальність за достовірність інформації, зазначеної в цьому пункті, несе Споживач.</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1.5.</w:t>
      </w:r>
      <w:r w:rsidRPr="008723D6">
        <w:rPr>
          <w:rFonts w:ascii="Times New Roman" w:hAnsi="Times New Roman"/>
          <w:sz w:val="24"/>
          <w:szCs w:val="24"/>
        </w:rPr>
        <w:tab/>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723D6">
        <w:rPr>
          <w:rFonts w:ascii="Times New Roman" w:hAnsi="Times New Roman"/>
          <w:sz w:val="24"/>
          <w:szCs w:val="24"/>
        </w:rPr>
        <w:t>ють</w:t>
      </w:r>
      <w:proofErr w:type="spellEnd"/>
      <w:r w:rsidRPr="008723D6">
        <w:rPr>
          <w:rFonts w:ascii="Times New Roman" w:hAnsi="Times New Roman"/>
          <w:sz w:val="24"/>
          <w:szCs w:val="24"/>
        </w:rPr>
        <w:t xml:space="preserve">) оператор(и) газорозподільних мереж, а </w:t>
      </w:r>
      <w:r w:rsidRPr="008723D6">
        <w:rPr>
          <w:rFonts w:ascii="Times New Roman" w:hAnsi="Times New Roman"/>
          <w:sz w:val="24"/>
          <w:szCs w:val="24"/>
        </w:rPr>
        <w:lastRenderedPageBreak/>
        <w:t>саме:</w:t>
      </w:r>
      <w:r>
        <w:rPr>
          <w:rFonts w:ascii="Times New Roman" w:hAnsi="Times New Roman"/>
          <w:sz w:val="24"/>
          <w:szCs w:val="24"/>
        </w:rPr>
        <w:t xml:space="preserve"> ______________________________________________________________________________</w:t>
      </w:r>
      <w:r w:rsidRPr="008723D6">
        <w:rPr>
          <w:rFonts w:ascii="Times New Roman" w:hAnsi="Times New Roman"/>
          <w:sz w:val="24"/>
          <w:szCs w:val="24"/>
        </w:rPr>
        <w:tab/>
        <w:t>, з яким (якими) Споживач уклав відповідний договір (договори).</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jc w:val="center"/>
        <w:rPr>
          <w:rFonts w:ascii="Times New Roman" w:hAnsi="Times New Roman"/>
          <w:b/>
          <w:bCs/>
          <w:sz w:val="28"/>
          <w:szCs w:val="28"/>
        </w:rPr>
      </w:pPr>
      <w:r w:rsidRPr="008723D6">
        <w:rPr>
          <w:rFonts w:ascii="Times New Roman" w:hAnsi="Times New Roman"/>
          <w:b/>
          <w:bCs/>
          <w:sz w:val="28"/>
          <w:szCs w:val="28"/>
        </w:rPr>
        <w:t>2.Кількість та фізико-хімічні показники природного газу</w:t>
      </w:r>
    </w:p>
    <w:p w:rsidR="008723D6" w:rsidRPr="008723D6" w:rsidRDefault="008723D6" w:rsidP="008723D6">
      <w:pPr>
        <w:spacing w:after="0" w:line="240" w:lineRule="auto"/>
        <w:jc w:val="both"/>
        <w:rPr>
          <w:rFonts w:ascii="Times New Roman" w:hAnsi="Times New Roman"/>
          <w:sz w:val="24"/>
          <w:szCs w:val="24"/>
        </w:rPr>
      </w:pPr>
      <w:r w:rsidRPr="008723D6">
        <w:rPr>
          <w:rFonts w:ascii="Times New Roman" w:hAnsi="Times New Roman"/>
          <w:sz w:val="24"/>
          <w:szCs w:val="24"/>
        </w:rPr>
        <w:t>2.1.</w:t>
      </w:r>
      <w:r w:rsidRPr="008723D6">
        <w:rPr>
          <w:rFonts w:ascii="Times New Roman" w:hAnsi="Times New Roman"/>
          <w:sz w:val="24"/>
          <w:szCs w:val="24"/>
        </w:rPr>
        <w:tab/>
        <w:t>Постачальник передає Споживачу на умовах цього Договору замовлений Споживачем обсяг (об’єм) природного газу у період з</w:t>
      </w:r>
      <w:r w:rsidRPr="008723D6">
        <w:rPr>
          <w:rFonts w:ascii="Times New Roman" w:hAnsi="Times New Roman"/>
          <w:sz w:val="24"/>
          <w:szCs w:val="24"/>
        </w:rPr>
        <w:tab/>
      </w:r>
      <w:r w:rsidR="00497ACA">
        <w:rPr>
          <w:rFonts w:ascii="Times New Roman" w:hAnsi="Times New Roman"/>
          <w:sz w:val="24"/>
          <w:szCs w:val="24"/>
        </w:rPr>
        <w:t>січня</w:t>
      </w:r>
      <w:r w:rsidR="00681CE8" w:rsidRPr="00681CE8">
        <w:rPr>
          <w:rFonts w:ascii="Times New Roman" w:hAnsi="Times New Roman"/>
          <w:sz w:val="24"/>
          <w:szCs w:val="24"/>
        </w:rPr>
        <w:t xml:space="preserve"> </w:t>
      </w:r>
      <w:r w:rsidRPr="008723D6">
        <w:rPr>
          <w:rFonts w:ascii="Times New Roman" w:hAnsi="Times New Roman"/>
          <w:sz w:val="24"/>
          <w:szCs w:val="24"/>
        </w:rPr>
        <w:t>2023 року по березень</w:t>
      </w:r>
      <w:r w:rsidR="00681CE8" w:rsidRPr="00681CE8">
        <w:rPr>
          <w:rFonts w:ascii="Times New Roman" w:hAnsi="Times New Roman"/>
          <w:sz w:val="24"/>
          <w:szCs w:val="24"/>
        </w:rPr>
        <w:t xml:space="preserve"> </w:t>
      </w:r>
      <w:r w:rsidRPr="008723D6">
        <w:rPr>
          <w:rFonts w:ascii="Times New Roman" w:hAnsi="Times New Roman"/>
          <w:sz w:val="24"/>
          <w:szCs w:val="24"/>
        </w:rPr>
        <w:t>2023</w:t>
      </w:r>
      <w:r w:rsidRPr="008723D6">
        <w:rPr>
          <w:rFonts w:ascii="Times New Roman" w:hAnsi="Times New Roman"/>
          <w:sz w:val="24"/>
          <w:szCs w:val="24"/>
        </w:rPr>
        <w:tab/>
        <w:t>року</w:t>
      </w:r>
      <w:r w:rsidRPr="008723D6">
        <w:rPr>
          <w:rFonts w:ascii="Times New Roman" w:hAnsi="Times New Roman"/>
          <w:sz w:val="24"/>
          <w:szCs w:val="24"/>
        </w:rPr>
        <w:tab/>
        <w:t>(включно),</w:t>
      </w:r>
      <w:r>
        <w:rPr>
          <w:rFonts w:ascii="Times New Roman" w:hAnsi="Times New Roman"/>
          <w:sz w:val="24"/>
          <w:szCs w:val="24"/>
        </w:rPr>
        <w:t xml:space="preserve"> в </w:t>
      </w:r>
      <w:r w:rsidRPr="008723D6">
        <w:rPr>
          <w:rFonts w:ascii="Times New Roman" w:hAnsi="Times New Roman"/>
          <w:sz w:val="24"/>
          <w:szCs w:val="24"/>
        </w:rPr>
        <w:t>кількості</w:t>
      </w:r>
      <w:r>
        <w:rPr>
          <w:rFonts w:ascii="Times New Roman" w:hAnsi="Times New Roman"/>
          <w:sz w:val="24"/>
          <w:szCs w:val="24"/>
        </w:rPr>
        <w:t xml:space="preserve"> </w:t>
      </w:r>
      <w:r w:rsidR="000671AC">
        <w:rPr>
          <w:rFonts w:ascii="Times New Roman" w:hAnsi="Times New Roman"/>
          <w:sz w:val="24"/>
          <w:szCs w:val="24"/>
        </w:rPr>
        <w:t>8440</w:t>
      </w:r>
      <w:r w:rsidR="000671AC">
        <w:rPr>
          <w:rFonts w:ascii="Times New Roman" w:hAnsi="Times New Roman"/>
          <w:sz w:val="24"/>
          <w:szCs w:val="24"/>
        </w:rPr>
        <w:tab/>
        <w:t xml:space="preserve"> </w:t>
      </w:r>
      <w:proofErr w:type="spellStart"/>
      <w:r w:rsidRPr="008723D6">
        <w:rPr>
          <w:rFonts w:ascii="Times New Roman" w:hAnsi="Times New Roman"/>
          <w:sz w:val="24"/>
          <w:szCs w:val="24"/>
        </w:rPr>
        <w:t>куб.метрів</w:t>
      </w:r>
      <w:proofErr w:type="spellEnd"/>
      <w:r w:rsidR="000671AC">
        <w:rPr>
          <w:rFonts w:ascii="Times New Roman" w:hAnsi="Times New Roman"/>
          <w:sz w:val="24"/>
          <w:szCs w:val="24"/>
        </w:rPr>
        <w:t xml:space="preserve"> </w:t>
      </w:r>
      <w:r>
        <w:rPr>
          <w:rFonts w:ascii="Times New Roman" w:hAnsi="Times New Roman"/>
          <w:sz w:val="24"/>
          <w:szCs w:val="24"/>
        </w:rPr>
        <w:t>(</w:t>
      </w:r>
      <w:r w:rsidR="000671AC">
        <w:rPr>
          <w:rFonts w:ascii="Times New Roman" w:hAnsi="Times New Roman"/>
          <w:sz w:val="24"/>
          <w:szCs w:val="24"/>
        </w:rPr>
        <w:t>вісім тисяч чотириста сорок</w:t>
      </w:r>
      <w:r w:rsidR="00497ACA">
        <w:rPr>
          <w:rFonts w:ascii="Times New Roman" w:hAnsi="Times New Roman"/>
          <w:sz w:val="24"/>
          <w:szCs w:val="24"/>
        </w:rPr>
        <w:t xml:space="preserve"> </w:t>
      </w:r>
      <w:r w:rsidR="00F67E5B" w:rsidRPr="008723D6">
        <w:rPr>
          <w:rFonts w:ascii="Times New Roman" w:hAnsi="Times New Roman"/>
          <w:sz w:val="24"/>
          <w:szCs w:val="24"/>
        </w:rPr>
        <w:t>куб.</w:t>
      </w:r>
      <w:r w:rsidR="000671AC">
        <w:rPr>
          <w:rFonts w:ascii="Times New Roman" w:hAnsi="Times New Roman"/>
          <w:sz w:val="24"/>
          <w:szCs w:val="24"/>
        </w:rPr>
        <w:t xml:space="preserve"> </w:t>
      </w:r>
      <w:r w:rsidR="00F67E5B" w:rsidRPr="008723D6">
        <w:rPr>
          <w:rFonts w:ascii="Times New Roman" w:hAnsi="Times New Roman"/>
          <w:sz w:val="24"/>
          <w:szCs w:val="24"/>
        </w:rPr>
        <w:t>метрів</w:t>
      </w:r>
      <w:r w:rsidR="00F67E5B">
        <w:rPr>
          <w:rFonts w:ascii="Times New Roman" w:hAnsi="Times New Roman"/>
          <w:sz w:val="24"/>
          <w:szCs w:val="24"/>
        </w:rPr>
        <w:t xml:space="preserve">) в </w:t>
      </w:r>
      <w:r w:rsidRPr="008723D6">
        <w:rPr>
          <w:rFonts w:ascii="Times New Roman" w:hAnsi="Times New Roman"/>
          <w:sz w:val="24"/>
          <w:szCs w:val="24"/>
        </w:rPr>
        <w:t>тому числі по місяцях (далі також  - розрахункові періоди) (</w:t>
      </w:r>
      <w:proofErr w:type="spellStart"/>
      <w:r w:rsidRPr="008723D6">
        <w:rPr>
          <w:rFonts w:ascii="Times New Roman" w:hAnsi="Times New Roman"/>
          <w:sz w:val="24"/>
          <w:szCs w:val="24"/>
        </w:rPr>
        <w:t>тис.куб.м</w:t>
      </w:r>
      <w:proofErr w:type="spellEnd"/>
      <w:r w:rsidRPr="008723D6">
        <w:rPr>
          <w:rFonts w:ascii="Times New Roman" w:hAnsi="Times New Roman"/>
          <w:sz w:val="24"/>
          <w:szCs w:val="24"/>
        </w:rPr>
        <w:t>.):</w:t>
      </w:r>
    </w:p>
    <w:p w:rsidR="008723D6" w:rsidRPr="008723D6" w:rsidRDefault="008723D6" w:rsidP="008723D6">
      <w:pPr>
        <w:spacing w:after="0" w:line="240" w:lineRule="auto"/>
        <w:jc w:val="both"/>
        <w:rPr>
          <w:rFonts w:ascii="Times New Roman" w:hAnsi="Times New Roman"/>
          <w:sz w:val="24"/>
          <w:szCs w:val="24"/>
        </w:rPr>
      </w:pPr>
    </w:p>
    <w:p w:rsidR="008723D6" w:rsidRPr="008723D6" w:rsidRDefault="008723D6" w:rsidP="008723D6">
      <w:pPr>
        <w:spacing w:after="0" w:line="240" w:lineRule="auto"/>
        <w:jc w:val="both"/>
        <w:rPr>
          <w:rFonts w:ascii="Times New Roman" w:hAnsi="Times New Roman"/>
          <w:sz w:val="24"/>
          <w:szCs w:val="24"/>
        </w:rPr>
      </w:pPr>
    </w:p>
    <w:p w:rsidR="00F67E5B" w:rsidRPr="008723D6" w:rsidRDefault="00F67E5B" w:rsidP="008723D6">
      <w:pPr>
        <w:spacing w:after="0" w:line="240" w:lineRule="auto"/>
        <w:rPr>
          <w:rFonts w:ascii="Times New Roman" w:hAnsi="Times New Roman"/>
          <w:sz w:val="24"/>
          <w:szCs w:val="24"/>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F67E5B" w:rsidTr="006E41FA">
        <w:trPr>
          <w:trHeight w:val="827"/>
        </w:trPr>
        <w:tc>
          <w:tcPr>
            <w:tcW w:w="3870" w:type="dxa"/>
          </w:tcPr>
          <w:p w:rsidR="00F67E5B" w:rsidRPr="000671AC" w:rsidRDefault="00F67E5B" w:rsidP="006E41FA">
            <w:pPr>
              <w:pStyle w:val="TableParagraph"/>
              <w:spacing w:before="10"/>
              <w:ind w:left="0"/>
              <w:jc w:val="left"/>
              <w:rPr>
                <w:sz w:val="23"/>
                <w:lang w:val="uk-UA"/>
              </w:rPr>
            </w:pPr>
          </w:p>
          <w:p w:rsidR="00F67E5B" w:rsidRPr="000671AC" w:rsidRDefault="00F67E5B" w:rsidP="00DD6B48">
            <w:pPr>
              <w:pStyle w:val="TableParagraph"/>
              <w:ind w:left="191"/>
              <w:jc w:val="center"/>
              <w:rPr>
                <w:sz w:val="24"/>
              </w:rPr>
            </w:pPr>
            <w:proofErr w:type="spellStart"/>
            <w:r w:rsidRPr="000671AC">
              <w:rPr>
                <w:sz w:val="24"/>
              </w:rPr>
              <w:t>Розрахунковийперіод</w:t>
            </w:r>
            <w:proofErr w:type="spellEnd"/>
          </w:p>
        </w:tc>
        <w:tc>
          <w:tcPr>
            <w:tcW w:w="5245" w:type="dxa"/>
          </w:tcPr>
          <w:p w:rsidR="00F67E5B" w:rsidRPr="000671AC" w:rsidRDefault="00F67E5B" w:rsidP="006E41FA">
            <w:pPr>
              <w:pStyle w:val="TableParagraph"/>
              <w:spacing w:before="10"/>
              <w:ind w:left="0"/>
              <w:jc w:val="left"/>
              <w:rPr>
                <w:sz w:val="23"/>
                <w:lang w:val="ru-RU"/>
              </w:rPr>
            </w:pPr>
          </w:p>
          <w:p w:rsidR="00F67E5B" w:rsidRPr="000671AC" w:rsidRDefault="00F67E5B" w:rsidP="00DD6B48">
            <w:pPr>
              <w:pStyle w:val="TableParagraph"/>
              <w:ind w:left="189"/>
              <w:jc w:val="center"/>
              <w:rPr>
                <w:sz w:val="24"/>
                <w:lang w:val="ru-RU"/>
              </w:rPr>
            </w:pPr>
            <w:proofErr w:type="spellStart"/>
            <w:proofErr w:type="gramStart"/>
            <w:r w:rsidRPr="000671AC">
              <w:rPr>
                <w:sz w:val="24"/>
                <w:lang w:val="ru-RU"/>
              </w:rPr>
              <w:t>Замовленийобсяг,тис.кубм</w:t>
            </w:r>
            <w:proofErr w:type="spellEnd"/>
            <w:proofErr w:type="gramEnd"/>
          </w:p>
        </w:tc>
      </w:tr>
      <w:tr w:rsidR="00F67E5B" w:rsidTr="006E41FA">
        <w:trPr>
          <w:trHeight w:val="275"/>
        </w:trPr>
        <w:tc>
          <w:tcPr>
            <w:tcW w:w="3870" w:type="dxa"/>
          </w:tcPr>
          <w:p w:rsidR="00F67E5B" w:rsidRPr="000671AC" w:rsidRDefault="00F67E5B" w:rsidP="006E41FA">
            <w:pPr>
              <w:pStyle w:val="TableParagraph"/>
              <w:spacing w:line="256" w:lineRule="exact"/>
              <w:ind w:left="818"/>
              <w:jc w:val="left"/>
              <w:rPr>
                <w:sz w:val="24"/>
              </w:rPr>
            </w:pPr>
            <w:r w:rsidRPr="000671AC">
              <w:rPr>
                <w:sz w:val="24"/>
              </w:rPr>
              <w:t>Січень2023</w:t>
            </w:r>
          </w:p>
        </w:tc>
        <w:tc>
          <w:tcPr>
            <w:tcW w:w="5245" w:type="dxa"/>
          </w:tcPr>
          <w:p w:rsidR="00F67E5B" w:rsidRPr="000671AC" w:rsidRDefault="000671AC" w:rsidP="00DD6B48">
            <w:pPr>
              <w:pStyle w:val="TableParagraph"/>
              <w:ind w:left="0"/>
              <w:jc w:val="center"/>
              <w:rPr>
                <w:sz w:val="20"/>
                <w:lang w:val="uk-UA"/>
              </w:rPr>
            </w:pPr>
            <w:r w:rsidRPr="000671AC">
              <w:rPr>
                <w:sz w:val="20"/>
                <w:lang w:val="uk-UA"/>
              </w:rPr>
              <w:t>2,82</w:t>
            </w:r>
          </w:p>
        </w:tc>
      </w:tr>
      <w:tr w:rsidR="00F67E5B" w:rsidTr="006E41FA">
        <w:trPr>
          <w:trHeight w:val="275"/>
        </w:trPr>
        <w:tc>
          <w:tcPr>
            <w:tcW w:w="3870" w:type="dxa"/>
          </w:tcPr>
          <w:p w:rsidR="00F67E5B" w:rsidRPr="000671AC" w:rsidRDefault="00F67E5B" w:rsidP="006E41FA">
            <w:pPr>
              <w:pStyle w:val="TableParagraph"/>
              <w:spacing w:line="256" w:lineRule="exact"/>
              <w:ind w:left="818"/>
              <w:jc w:val="left"/>
              <w:rPr>
                <w:sz w:val="24"/>
              </w:rPr>
            </w:pPr>
            <w:proofErr w:type="spellStart"/>
            <w:r w:rsidRPr="000671AC">
              <w:rPr>
                <w:sz w:val="24"/>
              </w:rPr>
              <w:t>Лютий</w:t>
            </w:r>
            <w:proofErr w:type="spellEnd"/>
            <w:r w:rsidRPr="000671AC">
              <w:rPr>
                <w:sz w:val="24"/>
              </w:rPr>
              <w:t xml:space="preserve"> 2023</w:t>
            </w:r>
          </w:p>
        </w:tc>
        <w:tc>
          <w:tcPr>
            <w:tcW w:w="5245" w:type="dxa"/>
          </w:tcPr>
          <w:p w:rsidR="00F67E5B" w:rsidRPr="000671AC" w:rsidRDefault="000671AC" w:rsidP="00DD6B48">
            <w:pPr>
              <w:pStyle w:val="TableParagraph"/>
              <w:ind w:left="0"/>
              <w:jc w:val="center"/>
              <w:rPr>
                <w:sz w:val="20"/>
                <w:lang w:val="uk-UA"/>
              </w:rPr>
            </w:pPr>
            <w:r w:rsidRPr="000671AC">
              <w:rPr>
                <w:sz w:val="20"/>
                <w:lang w:val="uk-UA"/>
              </w:rPr>
              <w:t>2,82</w:t>
            </w:r>
          </w:p>
        </w:tc>
      </w:tr>
      <w:tr w:rsidR="00F67E5B" w:rsidTr="006E41FA">
        <w:trPr>
          <w:trHeight w:val="275"/>
        </w:trPr>
        <w:tc>
          <w:tcPr>
            <w:tcW w:w="3870" w:type="dxa"/>
          </w:tcPr>
          <w:p w:rsidR="00F67E5B" w:rsidRPr="000671AC" w:rsidRDefault="00F67E5B" w:rsidP="006E41FA">
            <w:pPr>
              <w:pStyle w:val="TableParagraph"/>
              <w:spacing w:line="256" w:lineRule="exact"/>
              <w:ind w:left="818"/>
              <w:jc w:val="left"/>
              <w:rPr>
                <w:sz w:val="24"/>
              </w:rPr>
            </w:pPr>
            <w:r w:rsidRPr="000671AC">
              <w:rPr>
                <w:sz w:val="24"/>
              </w:rPr>
              <w:t>Березень2023</w:t>
            </w:r>
          </w:p>
        </w:tc>
        <w:tc>
          <w:tcPr>
            <w:tcW w:w="5245" w:type="dxa"/>
          </w:tcPr>
          <w:p w:rsidR="00F67E5B" w:rsidRPr="000671AC" w:rsidRDefault="000671AC" w:rsidP="00DD6B48">
            <w:pPr>
              <w:pStyle w:val="TableParagraph"/>
              <w:ind w:left="0"/>
              <w:jc w:val="center"/>
              <w:rPr>
                <w:sz w:val="20"/>
                <w:lang w:val="uk-UA"/>
              </w:rPr>
            </w:pPr>
            <w:r w:rsidRPr="000671AC">
              <w:rPr>
                <w:sz w:val="20"/>
                <w:lang w:val="uk-UA"/>
              </w:rPr>
              <w:t>2,8</w:t>
            </w:r>
          </w:p>
        </w:tc>
      </w:tr>
      <w:tr w:rsidR="00F67E5B" w:rsidTr="006E41FA">
        <w:trPr>
          <w:trHeight w:val="372"/>
        </w:trPr>
        <w:tc>
          <w:tcPr>
            <w:tcW w:w="3870" w:type="dxa"/>
          </w:tcPr>
          <w:p w:rsidR="00F67E5B" w:rsidRPr="000671AC" w:rsidRDefault="00F67E5B" w:rsidP="006E41FA">
            <w:pPr>
              <w:pStyle w:val="TableParagraph"/>
              <w:spacing w:line="276" w:lineRule="exact"/>
              <w:ind w:left="818"/>
              <w:jc w:val="left"/>
              <w:rPr>
                <w:sz w:val="24"/>
              </w:rPr>
            </w:pPr>
            <w:r w:rsidRPr="000671AC">
              <w:rPr>
                <w:sz w:val="24"/>
              </w:rPr>
              <w:t>ВСЬОГО</w:t>
            </w:r>
          </w:p>
        </w:tc>
        <w:tc>
          <w:tcPr>
            <w:tcW w:w="5245" w:type="dxa"/>
          </w:tcPr>
          <w:p w:rsidR="00F67E5B" w:rsidRPr="000671AC" w:rsidRDefault="000671AC" w:rsidP="00DD6B48">
            <w:pPr>
              <w:pStyle w:val="TableParagraph"/>
              <w:ind w:left="0"/>
              <w:jc w:val="center"/>
              <w:rPr>
                <w:sz w:val="24"/>
                <w:lang w:val="uk-UA"/>
              </w:rPr>
            </w:pPr>
            <w:r w:rsidRPr="000671AC">
              <w:rPr>
                <w:sz w:val="24"/>
                <w:lang w:val="uk-UA"/>
              </w:rPr>
              <w:t>8,44</w:t>
            </w:r>
          </w:p>
        </w:tc>
      </w:tr>
    </w:tbl>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8723D6">
      <w:pPr>
        <w:spacing w:after="0" w:line="240" w:lineRule="auto"/>
        <w:rPr>
          <w:rFonts w:ascii="Times New Roman" w:hAnsi="Times New Roman"/>
          <w:sz w:val="24"/>
          <w:szCs w:val="24"/>
        </w:rPr>
      </w:pPr>
      <w:r w:rsidRPr="008723D6">
        <w:rPr>
          <w:rFonts w:ascii="Times New Roman" w:hAnsi="Times New Roman"/>
          <w:sz w:val="24"/>
          <w:szCs w:val="24"/>
        </w:rPr>
        <w:tab/>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2.1.1.</w:t>
      </w:r>
      <w:r w:rsidRPr="008723D6">
        <w:rPr>
          <w:rFonts w:ascii="Times New Roman" w:hAnsi="Times New Roman"/>
          <w:sz w:val="24"/>
          <w:szCs w:val="24"/>
        </w:rP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2.2.</w:t>
      </w:r>
      <w:r w:rsidRPr="008723D6">
        <w:rPr>
          <w:rFonts w:ascii="Times New Roman" w:hAnsi="Times New Roman"/>
          <w:sz w:val="24"/>
          <w:szCs w:val="24"/>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2.3.</w:t>
      </w:r>
      <w:r w:rsidRPr="008723D6">
        <w:rPr>
          <w:rFonts w:ascii="Times New Roman" w:hAnsi="Times New Roman"/>
          <w:sz w:val="24"/>
          <w:szCs w:val="24"/>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2.4.</w:t>
      </w:r>
      <w:r w:rsidRPr="008723D6">
        <w:rPr>
          <w:rFonts w:ascii="Times New Roman" w:hAnsi="Times New Roman"/>
          <w:sz w:val="24"/>
          <w:szCs w:val="24"/>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 xml:space="preserve">В будь-якому випадку, обсяг, визначений в акті приймання-передачі природного газу, </w:t>
      </w:r>
      <w:proofErr w:type="spellStart"/>
      <w:r w:rsidRPr="008723D6">
        <w:rPr>
          <w:rFonts w:ascii="Times New Roman" w:hAnsi="Times New Roman"/>
          <w:sz w:val="24"/>
          <w:szCs w:val="24"/>
        </w:rPr>
        <w:t>оформленного</w:t>
      </w:r>
      <w:proofErr w:type="spellEnd"/>
      <w:r w:rsidRPr="008723D6">
        <w:rPr>
          <w:rFonts w:ascii="Times New Roman" w:hAnsi="Times New Roman"/>
          <w:sz w:val="24"/>
          <w:szCs w:val="24"/>
        </w:rPr>
        <w:t xml:space="preserve"> відповідно до пункту 3.5.цього Договору, вважається фактично використаним за цим Договором обсягом природного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2.5.</w:t>
      </w:r>
      <w:r w:rsidRPr="008723D6">
        <w:rPr>
          <w:rFonts w:ascii="Times New Roman" w:hAnsi="Times New Roman"/>
          <w:sz w:val="24"/>
          <w:szCs w:val="24"/>
        </w:rPr>
        <w:tab/>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2.6.</w:t>
      </w:r>
      <w:r w:rsidRPr="008723D6">
        <w:rPr>
          <w:rFonts w:ascii="Times New Roman" w:hAnsi="Times New Roman"/>
          <w:sz w:val="24"/>
          <w:szCs w:val="24"/>
        </w:rPr>
        <w:tab/>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8723D6">
        <w:rPr>
          <w:rFonts w:ascii="Times New Roman" w:hAnsi="Times New Roman"/>
          <w:sz w:val="24"/>
          <w:szCs w:val="24"/>
        </w:rPr>
        <w:t>рт</w:t>
      </w:r>
      <w:proofErr w:type="spellEnd"/>
      <w:r w:rsidRPr="008723D6">
        <w:rPr>
          <w:rFonts w:ascii="Times New Roman" w:hAnsi="Times New Roman"/>
          <w:sz w:val="24"/>
          <w:szCs w:val="24"/>
        </w:rPr>
        <w:t>. ст.).</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2.7.</w:t>
      </w:r>
      <w:r w:rsidRPr="008723D6">
        <w:rPr>
          <w:rFonts w:ascii="Times New Roman" w:hAnsi="Times New Roman"/>
          <w:sz w:val="24"/>
          <w:szCs w:val="24"/>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723D6" w:rsidRPr="008723D6" w:rsidRDefault="008723D6" w:rsidP="008723D6">
      <w:pPr>
        <w:spacing w:after="0" w:line="240" w:lineRule="auto"/>
        <w:rPr>
          <w:rFonts w:ascii="Times New Roman" w:hAnsi="Times New Roman"/>
          <w:sz w:val="24"/>
          <w:szCs w:val="24"/>
        </w:rPr>
      </w:pPr>
    </w:p>
    <w:p w:rsidR="008723D6" w:rsidRDefault="008723D6" w:rsidP="008723D6">
      <w:pPr>
        <w:spacing w:after="0" w:line="240" w:lineRule="auto"/>
        <w:rPr>
          <w:rFonts w:ascii="Times New Roman" w:hAnsi="Times New Roman"/>
          <w:sz w:val="24"/>
          <w:szCs w:val="24"/>
        </w:rPr>
      </w:pPr>
    </w:p>
    <w:p w:rsidR="00DD6B48" w:rsidRPr="008723D6" w:rsidRDefault="00DD6B48" w:rsidP="008723D6">
      <w:pPr>
        <w:spacing w:after="0" w:line="240" w:lineRule="auto"/>
        <w:rPr>
          <w:rFonts w:ascii="Times New Roman" w:hAnsi="Times New Roman"/>
          <w:sz w:val="24"/>
          <w:szCs w:val="24"/>
        </w:rPr>
      </w:pPr>
    </w:p>
    <w:p w:rsidR="008723D6" w:rsidRPr="00F67E5B" w:rsidRDefault="008723D6" w:rsidP="00F67E5B">
      <w:pPr>
        <w:spacing w:after="0" w:line="240" w:lineRule="auto"/>
        <w:jc w:val="center"/>
        <w:rPr>
          <w:rFonts w:ascii="Times New Roman" w:hAnsi="Times New Roman"/>
          <w:b/>
          <w:bCs/>
          <w:sz w:val="28"/>
          <w:szCs w:val="28"/>
        </w:rPr>
      </w:pPr>
      <w:r w:rsidRPr="00F67E5B">
        <w:rPr>
          <w:rFonts w:ascii="Times New Roman" w:hAnsi="Times New Roman"/>
          <w:b/>
          <w:bCs/>
          <w:sz w:val="28"/>
          <w:szCs w:val="28"/>
        </w:rPr>
        <w:lastRenderedPageBreak/>
        <w:t>3.Порядок та умови передачі природного газу</w:t>
      </w:r>
    </w:p>
    <w:p w:rsidR="008723D6" w:rsidRPr="008723D6" w:rsidRDefault="008723D6" w:rsidP="008723D6">
      <w:pPr>
        <w:spacing w:after="0" w:line="240" w:lineRule="auto"/>
        <w:rPr>
          <w:rFonts w:ascii="Times New Roman" w:hAnsi="Times New Roman"/>
          <w:sz w:val="24"/>
          <w:szCs w:val="24"/>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3.1.</w:t>
      </w:r>
      <w:r w:rsidRPr="008723D6">
        <w:rPr>
          <w:rFonts w:ascii="Times New Roman" w:hAnsi="Times New Roman"/>
          <w:sz w:val="24"/>
          <w:szCs w:val="24"/>
        </w:rPr>
        <w:tab/>
        <w:t>Постачальник передає Споживачу у загальному потоці природний газ у внутрішній точці виходу з газотранспортної системи.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3.2.</w:t>
      </w:r>
      <w:r w:rsidRPr="008723D6">
        <w:rPr>
          <w:rFonts w:ascii="Times New Roman" w:hAnsi="Times New Roman"/>
          <w:sz w:val="24"/>
          <w:szCs w:val="24"/>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3.3.</w:t>
      </w:r>
      <w:r w:rsidRPr="008723D6">
        <w:rPr>
          <w:rFonts w:ascii="Times New Roman" w:hAnsi="Times New Roman"/>
          <w:sz w:val="24"/>
          <w:szCs w:val="24"/>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3.4.</w:t>
      </w:r>
      <w:r w:rsidRPr="008723D6">
        <w:rPr>
          <w:rFonts w:ascii="Times New Roman" w:hAnsi="Times New Roman"/>
          <w:sz w:val="24"/>
          <w:szCs w:val="24"/>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w:t>
      </w:r>
      <w:r w:rsidRPr="008723D6">
        <w:rPr>
          <w:rFonts w:ascii="Times New Roman" w:hAnsi="Times New Roman"/>
          <w:sz w:val="24"/>
          <w:szCs w:val="24"/>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3.5.1.</w:t>
      </w:r>
      <w:r w:rsidRPr="008723D6">
        <w:rPr>
          <w:rFonts w:ascii="Times New Roman" w:hAnsi="Times New Roman"/>
          <w:sz w:val="24"/>
          <w:szCs w:val="24"/>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723D6">
        <w:rPr>
          <w:rFonts w:ascii="Times New Roman" w:hAnsi="Times New Roman"/>
          <w:sz w:val="24"/>
          <w:szCs w:val="24"/>
        </w:rPr>
        <w:t>ами</w:t>
      </w:r>
      <w:proofErr w:type="spellEnd"/>
      <w:r w:rsidRPr="008723D6">
        <w:rPr>
          <w:rFonts w:ascii="Times New Roman" w:hAnsi="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3.5.2.</w:t>
      </w:r>
      <w:r w:rsidRPr="008723D6">
        <w:rPr>
          <w:rFonts w:ascii="Times New Roman" w:hAnsi="Times New Roman"/>
          <w:sz w:val="24"/>
          <w:szCs w:val="24"/>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3.5.3.</w:t>
      </w:r>
      <w:r w:rsidRPr="008723D6">
        <w:rPr>
          <w:rFonts w:ascii="Times New Roman" w:hAnsi="Times New Roman"/>
          <w:sz w:val="24"/>
          <w:szCs w:val="24"/>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3.5.4.</w:t>
      </w:r>
      <w:r w:rsidRPr="008723D6">
        <w:rPr>
          <w:rFonts w:ascii="Times New Roman" w:hAnsi="Times New Roman"/>
          <w:sz w:val="24"/>
          <w:szCs w:val="24"/>
        </w:rPr>
        <w:tab/>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723D6" w:rsidRPr="008723D6" w:rsidRDefault="008723D6" w:rsidP="008723D6">
      <w:pPr>
        <w:spacing w:after="0" w:line="240" w:lineRule="auto"/>
        <w:rPr>
          <w:rFonts w:ascii="Times New Roman" w:hAnsi="Times New Roman"/>
          <w:sz w:val="24"/>
          <w:szCs w:val="24"/>
        </w:rPr>
      </w:pPr>
    </w:p>
    <w:p w:rsidR="008723D6" w:rsidRPr="00DD6B48" w:rsidRDefault="00DD6B48" w:rsidP="00DD6B48">
      <w:pPr>
        <w:jc w:val="center"/>
        <w:rPr>
          <w:rFonts w:ascii="Times New Roman" w:hAnsi="Times New Roman"/>
          <w:b/>
          <w:bCs/>
          <w:sz w:val="28"/>
          <w:szCs w:val="28"/>
        </w:rPr>
      </w:pPr>
      <w:r w:rsidRPr="00DD6B48">
        <w:rPr>
          <w:rFonts w:ascii="Times New Roman" w:hAnsi="Times New Roman"/>
          <w:b/>
          <w:bCs/>
          <w:sz w:val="28"/>
          <w:szCs w:val="28"/>
        </w:rPr>
        <w:t xml:space="preserve">4. </w:t>
      </w:r>
      <w:r w:rsidR="008723D6" w:rsidRPr="00DD6B48">
        <w:rPr>
          <w:rFonts w:ascii="Times New Roman" w:hAnsi="Times New Roman"/>
          <w:b/>
          <w:bCs/>
          <w:sz w:val="28"/>
          <w:szCs w:val="28"/>
        </w:rPr>
        <w:t>Ціна та вартість природного газу</w:t>
      </w:r>
    </w:p>
    <w:p w:rsidR="00DD6B48" w:rsidRPr="00DD6B48" w:rsidRDefault="00DD6B48" w:rsidP="00DD6B48">
      <w:pPr>
        <w:pStyle w:val="a7"/>
        <w:ind w:left="720" w:firstLine="0"/>
        <w:rPr>
          <w:b/>
          <w:bCs/>
          <w:sz w:val="28"/>
          <w:szCs w:val="28"/>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4.1.</w:t>
      </w:r>
      <w:r w:rsidRPr="008723D6">
        <w:rPr>
          <w:rFonts w:ascii="Times New Roman" w:hAnsi="Times New Roman"/>
          <w:sz w:val="24"/>
          <w:szCs w:val="24"/>
        </w:rPr>
        <w:tab/>
        <w:t>Ціна та порядок зміни ціни на природний газ, який постачається за цим Договором, встановлюється наступним чином: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lastRenderedPageBreak/>
        <w:t>Ціна природного газу за 1000 куб. м газу без ПДВ - _</w:t>
      </w:r>
      <w:r w:rsidR="00497ACA">
        <w:rPr>
          <w:rFonts w:ascii="Times New Roman" w:hAnsi="Times New Roman"/>
          <w:sz w:val="24"/>
          <w:szCs w:val="24"/>
        </w:rPr>
        <w:t>____________</w:t>
      </w:r>
      <w:r w:rsidRPr="008723D6">
        <w:rPr>
          <w:rFonts w:ascii="Times New Roman" w:hAnsi="Times New Roman"/>
          <w:sz w:val="24"/>
          <w:szCs w:val="24"/>
        </w:rPr>
        <w:t>______ грн., крім того податок на додану вартість за ставкою 20%,ціна природного газу за 1000 куб. м з ПДВ – ____</w:t>
      </w:r>
      <w:r w:rsidR="003031F6">
        <w:rPr>
          <w:rFonts w:ascii="Times New Roman" w:hAnsi="Times New Roman"/>
          <w:sz w:val="24"/>
          <w:szCs w:val="24"/>
        </w:rPr>
        <w:t>___</w:t>
      </w:r>
      <w:r w:rsidR="00497ACA">
        <w:rPr>
          <w:rFonts w:ascii="Times New Roman" w:hAnsi="Times New Roman"/>
          <w:sz w:val="24"/>
          <w:szCs w:val="24"/>
        </w:rPr>
        <w:t>____________</w:t>
      </w:r>
      <w:r w:rsidR="003031F6">
        <w:rPr>
          <w:rFonts w:ascii="Times New Roman" w:hAnsi="Times New Roman"/>
          <w:sz w:val="24"/>
          <w:szCs w:val="24"/>
        </w:rPr>
        <w:t>______</w:t>
      </w:r>
      <w:r w:rsidRPr="008723D6">
        <w:rPr>
          <w:rFonts w:ascii="Times New Roman" w:hAnsi="Times New Roman"/>
          <w:sz w:val="24"/>
          <w:szCs w:val="24"/>
        </w:rPr>
        <w:t>___ грн;</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 грн., крім того ПДВ 20% - __</w:t>
      </w:r>
      <w:r w:rsidR="003031F6">
        <w:rPr>
          <w:rFonts w:ascii="Times New Roman" w:hAnsi="Times New Roman"/>
          <w:sz w:val="24"/>
          <w:szCs w:val="24"/>
        </w:rPr>
        <w:t>__</w:t>
      </w:r>
      <w:r w:rsidRPr="008723D6">
        <w:rPr>
          <w:rFonts w:ascii="Times New Roman" w:hAnsi="Times New Roman"/>
          <w:sz w:val="24"/>
          <w:szCs w:val="24"/>
        </w:rPr>
        <w:t>_____ грн., всього з ПДВ – ___</w:t>
      </w:r>
      <w:r w:rsidR="003031F6">
        <w:rPr>
          <w:rFonts w:ascii="Times New Roman" w:hAnsi="Times New Roman"/>
          <w:sz w:val="24"/>
          <w:szCs w:val="24"/>
        </w:rPr>
        <w:t>____</w:t>
      </w:r>
      <w:r w:rsidRPr="008723D6">
        <w:rPr>
          <w:rFonts w:ascii="Times New Roman" w:hAnsi="Times New Roman"/>
          <w:sz w:val="24"/>
          <w:szCs w:val="24"/>
        </w:rPr>
        <w:t>_ грн. за 1000 куб. 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 грн.</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4.2.</w:t>
      </w:r>
      <w:r w:rsidRPr="008723D6">
        <w:rPr>
          <w:rFonts w:ascii="Times New Roman" w:hAnsi="Times New Roman"/>
          <w:sz w:val="24"/>
          <w:szCs w:val="24"/>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4.3.</w:t>
      </w:r>
      <w:r w:rsidRPr="008723D6">
        <w:rPr>
          <w:rFonts w:ascii="Times New Roman" w:hAnsi="Times New Roman"/>
          <w:sz w:val="24"/>
          <w:szCs w:val="24"/>
        </w:rPr>
        <w:tab/>
        <w:t>Загальна вартість цього Договору на дату укладання становить</w:t>
      </w:r>
      <w:r w:rsidRPr="008723D6">
        <w:rPr>
          <w:rFonts w:ascii="Times New Roman" w:hAnsi="Times New Roman"/>
          <w:sz w:val="24"/>
          <w:szCs w:val="24"/>
        </w:rPr>
        <w:tab/>
      </w:r>
      <w:r w:rsidR="00024D50">
        <w:rPr>
          <w:rFonts w:ascii="Times New Roman" w:hAnsi="Times New Roman"/>
          <w:sz w:val="24"/>
          <w:szCs w:val="24"/>
        </w:rPr>
        <w:t>___________________</w:t>
      </w:r>
      <w:r w:rsidRPr="008723D6">
        <w:rPr>
          <w:rFonts w:ascii="Times New Roman" w:hAnsi="Times New Roman"/>
          <w:sz w:val="24"/>
          <w:szCs w:val="24"/>
        </w:rPr>
        <w:t>грн, крім   того   ПДВ   -</w:t>
      </w:r>
      <w:r w:rsidR="00024D50">
        <w:rPr>
          <w:rFonts w:ascii="Times New Roman" w:hAnsi="Times New Roman"/>
          <w:sz w:val="24"/>
          <w:szCs w:val="24"/>
        </w:rPr>
        <w:t>_________________</w:t>
      </w:r>
      <w:r w:rsidRPr="008723D6">
        <w:rPr>
          <w:rFonts w:ascii="Times New Roman" w:hAnsi="Times New Roman"/>
          <w:sz w:val="24"/>
          <w:szCs w:val="24"/>
        </w:rPr>
        <w:t xml:space="preserve">грн, разом   з   ПДВ   -  </w:t>
      </w:r>
      <w:r w:rsidR="00024D50">
        <w:rPr>
          <w:rFonts w:ascii="Times New Roman" w:hAnsi="Times New Roman"/>
          <w:sz w:val="24"/>
          <w:szCs w:val="24"/>
        </w:rPr>
        <w:t xml:space="preserve">_____________________ </w:t>
      </w:r>
      <w:r w:rsidRPr="008723D6">
        <w:rPr>
          <w:rFonts w:ascii="Times New Roman" w:hAnsi="Times New Roman"/>
          <w:sz w:val="24"/>
          <w:szCs w:val="24"/>
        </w:rPr>
        <w:t>(</w:t>
      </w:r>
      <w:r w:rsidR="00024D50">
        <w:rPr>
          <w:rFonts w:ascii="Times New Roman" w:hAnsi="Times New Roman"/>
          <w:sz w:val="24"/>
          <w:szCs w:val="24"/>
        </w:rPr>
        <w:t>_________________________</w:t>
      </w:r>
      <w:r w:rsidR="00497ACA">
        <w:rPr>
          <w:rFonts w:ascii="Times New Roman" w:hAnsi="Times New Roman"/>
          <w:sz w:val="24"/>
          <w:szCs w:val="24"/>
        </w:rPr>
        <w:t>____________________</w:t>
      </w:r>
      <w:r w:rsidR="00024D50">
        <w:rPr>
          <w:rFonts w:ascii="Times New Roman" w:hAnsi="Times New Roman"/>
          <w:sz w:val="24"/>
          <w:szCs w:val="24"/>
        </w:rPr>
        <w:t>____________________</w:t>
      </w:r>
      <w:r w:rsidRPr="008723D6">
        <w:rPr>
          <w:rFonts w:ascii="Times New Roman" w:hAnsi="Times New Roman"/>
          <w:sz w:val="24"/>
          <w:szCs w:val="24"/>
        </w:rPr>
        <w:t>) грн.</w:t>
      </w:r>
    </w:p>
    <w:p w:rsidR="008723D6" w:rsidRPr="008723D6" w:rsidRDefault="008723D6" w:rsidP="008723D6">
      <w:pPr>
        <w:spacing w:after="0" w:line="240" w:lineRule="auto"/>
        <w:rPr>
          <w:rFonts w:ascii="Times New Roman" w:hAnsi="Times New Roman"/>
          <w:sz w:val="24"/>
          <w:szCs w:val="24"/>
        </w:rPr>
      </w:pPr>
    </w:p>
    <w:p w:rsidR="008723D6" w:rsidRDefault="008723D6" w:rsidP="00F67E5B">
      <w:pPr>
        <w:spacing w:after="0" w:line="240" w:lineRule="auto"/>
        <w:jc w:val="center"/>
        <w:rPr>
          <w:rFonts w:ascii="Times New Roman" w:hAnsi="Times New Roman"/>
          <w:b/>
          <w:bCs/>
          <w:sz w:val="28"/>
          <w:szCs w:val="28"/>
        </w:rPr>
      </w:pPr>
      <w:r w:rsidRPr="00F67E5B">
        <w:rPr>
          <w:rFonts w:ascii="Times New Roman" w:hAnsi="Times New Roman"/>
          <w:b/>
          <w:bCs/>
          <w:sz w:val="28"/>
          <w:szCs w:val="28"/>
        </w:rPr>
        <w:t>5. Порядок та умови проведення розрахунків</w:t>
      </w:r>
    </w:p>
    <w:p w:rsidR="00DD6B48" w:rsidRDefault="00DD6B48" w:rsidP="00F67E5B">
      <w:pPr>
        <w:spacing w:after="0" w:line="240" w:lineRule="auto"/>
        <w:jc w:val="center"/>
        <w:rPr>
          <w:rFonts w:ascii="Times New Roman" w:hAnsi="Times New Roman"/>
          <w:b/>
          <w:bCs/>
          <w:sz w:val="28"/>
          <w:szCs w:val="28"/>
        </w:rPr>
      </w:pP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5.2.</w:t>
      </w:r>
      <w:r w:rsidRPr="008723D6">
        <w:rPr>
          <w:rFonts w:ascii="Times New Roman" w:hAnsi="Times New Roman"/>
          <w:sz w:val="24"/>
          <w:szCs w:val="24"/>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5.3.</w:t>
      </w:r>
      <w:r w:rsidRPr="008723D6">
        <w:rPr>
          <w:rFonts w:ascii="Times New Roman" w:hAnsi="Times New Roman"/>
          <w:sz w:val="24"/>
          <w:szCs w:val="24"/>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5.4.</w:t>
      </w:r>
      <w:r w:rsidRPr="008723D6">
        <w:rPr>
          <w:rFonts w:ascii="Times New Roman" w:hAnsi="Times New Roman"/>
          <w:sz w:val="24"/>
          <w:szCs w:val="24"/>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у першу чергу відшкодовуються витрати Постачальника, пов'язані з одержанням виконання;</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у другу - сплачуються інфляційні нарахування, відсотки річних, пені, штрафи;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5.5.</w:t>
      </w:r>
      <w:r w:rsidRPr="008723D6">
        <w:rPr>
          <w:rFonts w:ascii="Times New Roman" w:hAnsi="Times New Roman"/>
          <w:sz w:val="24"/>
          <w:szCs w:val="24"/>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723D6" w:rsidRPr="008723D6" w:rsidRDefault="008723D6" w:rsidP="008723D6">
      <w:pPr>
        <w:spacing w:after="0" w:line="240" w:lineRule="auto"/>
        <w:rPr>
          <w:rFonts w:ascii="Times New Roman" w:hAnsi="Times New Roman"/>
          <w:sz w:val="24"/>
          <w:szCs w:val="24"/>
        </w:rPr>
      </w:pPr>
    </w:p>
    <w:p w:rsidR="008723D6" w:rsidRDefault="008723D6" w:rsidP="00F67E5B">
      <w:pPr>
        <w:spacing w:after="0" w:line="240" w:lineRule="auto"/>
        <w:jc w:val="center"/>
        <w:rPr>
          <w:rFonts w:ascii="Times New Roman" w:hAnsi="Times New Roman"/>
          <w:b/>
          <w:bCs/>
          <w:sz w:val="28"/>
          <w:szCs w:val="28"/>
        </w:rPr>
      </w:pPr>
      <w:r w:rsidRPr="00F67E5B">
        <w:rPr>
          <w:rFonts w:ascii="Times New Roman" w:hAnsi="Times New Roman"/>
          <w:b/>
          <w:bCs/>
          <w:sz w:val="28"/>
          <w:szCs w:val="28"/>
        </w:rPr>
        <w:lastRenderedPageBreak/>
        <w:t>6. Права та обов'язки сторін</w:t>
      </w:r>
    </w:p>
    <w:p w:rsidR="00DD6B48" w:rsidRPr="00F67E5B" w:rsidRDefault="00DD6B48" w:rsidP="00F67E5B">
      <w:pPr>
        <w:spacing w:after="0" w:line="240" w:lineRule="auto"/>
        <w:jc w:val="center"/>
        <w:rPr>
          <w:rFonts w:ascii="Times New Roman" w:hAnsi="Times New Roman"/>
          <w:b/>
          <w:bCs/>
          <w:sz w:val="28"/>
          <w:szCs w:val="28"/>
        </w:rPr>
      </w:pP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6.1.</w:t>
      </w:r>
      <w:r w:rsidRPr="00024D50">
        <w:rPr>
          <w:rFonts w:ascii="Times New Roman" w:hAnsi="Times New Roman"/>
          <w:b/>
          <w:bCs/>
          <w:sz w:val="24"/>
          <w:szCs w:val="24"/>
        </w:rPr>
        <w:tab/>
        <w:t>Споживач має право:</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використовувати (відбирати) природний газ відповідно до умов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6.2.</w:t>
      </w:r>
      <w:r w:rsidRPr="00024D50">
        <w:rPr>
          <w:rFonts w:ascii="Times New Roman" w:hAnsi="Times New Roman"/>
          <w:b/>
          <w:bCs/>
          <w:sz w:val="24"/>
          <w:szCs w:val="24"/>
        </w:rPr>
        <w:tab/>
        <w:t>Споживач зобов'язаний:</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мати діючий (діючі) договір/договори на розподіл природного газу з оператором(</w:t>
      </w:r>
      <w:proofErr w:type="spellStart"/>
      <w:r w:rsidRPr="008723D6">
        <w:rPr>
          <w:rFonts w:ascii="Times New Roman" w:hAnsi="Times New Roman"/>
          <w:sz w:val="24"/>
          <w:szCs w:val="24"/>
        </w:rPr>
        <w:t>ами</w:t>
      </w:r>
      <w:proofErr w:type="spellEnd"/>
      <w:r w:rsidRPr="008723D6">
        <w:rPr>
          <w:rFonts w:ascii="Times New Roman" w:hAnsi="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самостійно припиняти (обмежувати) використання природного газу в разі:</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порушення строків оплати за договором про постачання природного газу;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перевищення обсягів використання газу, зазначених в пункті 2.1 цього Договору, без їх коригування додатковою угодою;</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r>
      <w:proofErr w:type="spellStart"/>
      <w:r w:rsidRPr="008723D6">
        <w:rPr>
          <w:rFonts w:ascii="Times New Roman" w:hAnsi="Times New Roman"/>
          <w:sz w:val="24"/>
          <w:szCs w:val="24"/>
        </w:rPr>
        <w:t>невключення</w:t>
      </w:r>
      <w:proofErr w:type="spellEnd"/>
      <w:r w:rsidRPr="008723D6">
        <w:rPr>
          <w:rFonts w:ascii="Times New Roman" w:hAnsi="Times New Roman"/>
          <w:sz w:val="24"/>
          <w:szCs w:val="24"/>
        </w:rPr>
        <w:t>/виключення Споживача до/з Реєстру споживачів Постачальника в інформаційній платформі Оператора ГТС;</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інших випадках, передбачених цим Договором та законодавством;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w:t>
      </w:r>
      <w:r w:rsidRPr="008723D6">
        <w:rPr>
          <w:rFonts w:ascii="Times New Roman" w:hAnsi="Times New Roman"/>
          <w:sz w:val="24"/>
          <w:szCs w:val="24"/>
        </w:rPr>
        <w:tab/>
        <w:t>компенсувати Постачальнику вартість послуг на відключення газопостачання Споживачу;</w:t>
      </w: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t>6.3.</w:t>
      </w:r>
      <w:r w:rsidRPr="00024D50">
        <w:rPr>
          <w:rFonts w:ascii="Times New Roman" w:hAnsi="Times New Roman"/>
          <w:b/>
          <w:bCs/>
          <w:sz w:val="24"/>
          <w:szCs w:val="24"/>
        </w:rPr>
        <w:tab/>
        <w:t>Постачальник має право:</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ініціювати заходи з припинення (обмеження) постачання природного газу Споживачеві в разі:</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невиконання Споживачем пунктів 5.1 та 8.4.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відмови Споживача від підписання акту приймання-передачі без відповідного письмового обґрунтування.</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Газопостачання</w:t>
      </w:r>
      <w:r w:rsidRPr="008723D6">
        <w:rPr>
          <w:rFonts w:ascii="Times New Roman" w:hAnsi="Times New Roman"/>
          <w:sz w:val="24"/>
          <w:szCs w:val="24"/>
        </w:rPr>
        <w:tab/>
        <w:t>Споживачу</w:t>
      </w:r>
      <w:r w:rsidRPr="008723D6">
        <w:rPr>
          <w:rFonts w:ascii="Times New Roman" w:hAnsi="Times New Roman"/>
          <w:sz w:val="24"/>
          <w:szCs w:val="24"/>
        </w:rPr>
        <w:tab/>
        <w:t>може</w:t>
      </w:r>
      <w:r w:rsidRPr="008723D6">
        <w:rPr>
          <w:rFonts w:ascii="Times New Roman" w:hAnsi="Times New Roman"/>
          <w:sz w:val="24"/>
          <w:szCs w:val="24"/>
        </w:rPr>
        <w:tab/>
        <w:t>бути</w:t>
      </w:r>
      <w:r w:rsidRPr="008723D6">
        <w:rPr>
          <w:rFonts w:ascii="Times New Roman" w:hAnsi="Times New Roman"/>
          <w:sz w:val="24"/>
          <w:szCs w:val="24"/>
        </w:rPr>
        <w:tab/>
        <w:t>припинено</w:t>
      </w:r>
      <w:r w:rsidRPr="008723D6">
        <w:rPr>
          <w:rFonts w:ascii="Times New Roman" w:hAnsi="Times New Roman"/>
          <w:sz w:val="24"/>
          <w:szCs w:val="24"/>
        </w:rPr>
        <w:tab/>
        <w:t>в</w:t>
      </w:r>
      <w:r w:rsidRPr="008723D6">
        <w:rPr>
          <w:rFonts w:ascii="Times New Roman" w:hAnsi="Times New Roman"/>
          <w:sz w:val="24"/>
          <w:szCs w:val="24"/>
        </w:rPr>
        <w:tab/>
        <w:t>інших</w:t>
      </w:r>
      <w:r w:rsidRPr="008723D6">
        <w:rPr>
          <w:rFonts w:ascii="Times New Roman" w:hAnsi="Times New Roman"/>
          <w:sz w:val="24"/>
          <w:szCs w:val="24"/>
        </w:rPr>
        <w:tab/>
        <w:t>випадках, передбачених чинним законодавством України;</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отримати оплату за переданий за цим Договором природний газ в розмірі та в строки, визначені цим Договором.</w:t>
      </w:r>
    </w:p>
    <w:p w:rsidR="00DD6B48" w:rsidRPr="008723D6" w:rsidRDefault="00DD6B48" w:rsidP="00F67E5B">
      <w:pPr>
        <w:spacing w:after="0" w:line="240" w:lineRule="auto"/>
        <w:jc w:val="both"/>
        <w:rPr>
          <w:rFonts w:ascii="Times New Roman" w:hAnsi="Times New Roman"/>
          <w:sz w:val="24"/>
          <w:szCs w:val="24"/>
        </w:rPr>
      </w:pPr>
    </w:p>
    <w:p w:rsidR="008723D6" w:rsidRPr="00024D50" w:rsidRDefault="008723D6" w:rsidP="00F67E5B">
      <w:pPr>
        <w:spacing w:after="0" w:line="240" w:lineRule="auto"/>
        <w:jc w:val="both"/>
        <w:rPr>
          <w:rFonts w:ascii="Times New Roman" w:hAnsi="Times New Roman"/>
          <w:b/>
          <w:bCs/>
          <w:sz w:val="24"/>
          <w:szCs w:val="24"/>
        </w:rPr>
      </w:pPr>
      <w:r w:rsidRPr="00024D50">
        <w:rPr>
          <w:rFonts w:ascii="Times New Roman" w:hAnsi="Times New Roman"/>
          <w:b/>
          <w:bCs/>
          <w:sz w:val="24"/>
          <w:szCs w:val="24"/>
        </w:rPr>
        <w:lastRenderedPageBreak/>
        <w:t>6.4.</w:t>
      </w:r>
      <w:r w:rsidRPr="00024D50">
        <w:rPr>
          <w:rFonts w:ascii="Times New Roman" w:hAnsi="Times New Roman"/>
          <w:b/>
          <w:bCs/>
          <w:sz w:val="24"/>
          <w:szCs w:val="24"/>
        </w:rPr>
        <w:tab/>
        <w:t>Постачальник зобов'язаний:</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1)</w:t>
      </w:r>
      <w:r w:rsidRPr="008723D6">
        <w:rPr>
          <w:rFonts w:ascii="Times New Roman" w:hAnsi="Times New Roman"/>
          <w:sz w:val="24"/>
          <w:szCs w:val="24"/>
        </w:rPr>
        <w:tab/>
        <w:t>виконувати умови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2)</w:t>
      </w:r>
      <w:r w:rsidRPr="008723D6">
        <w:rPr>
          <w:rFonts w:ascii="Times New Roman" w:hAnsi="Times New Roman"/>
          <w:sz w:val="24"/>
          <w:szCs w:val="24"/>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3)</w:t>
      </w:r>
      <w:r w:rsidRPr="008723D6">
        <w:rPr>
          <w:rFonts w:ascii="Times New Roman" w:hAnsi="Times New Roman"/>
          <w:sz w:val="24"/>
          <w:szCs w:val="24"/>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4)</w:t>
      </w:r>
      <w:r w:rsidRPr="008723D6">
        <w:rPr>
          <w:rFonts w:ascii="Times New Roman" w:hAnsi="Times New Roman"/>
          <w:sz w:val="24"/>
          <w:szCs w:val="24"/>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723D6" w:rsidRPr="008723D6" w:rsidRDefault="008723D6" w:rsidP="00F67E5B">
      <w:pPr>
        <w:spacing w:after="0" w:line="240" w:lineRule="auto"/>
        <w:jc w:val="both"/>
        <w:rPr>
          <w:rFonts w:ascii="Times New Roman" w:hAnsi="Times New Roman"/>
          <w:sz w:val="24"/>
          <w:szCs w:val="24"/>
        </w:rPr>
      </w:pPr>
      <w:r w:rsidRPr="008723D6">
        <w:rPr>
          <w:rFonts w:ascii="Times New Roman" w:hAnsi="Times New Roman"/>
          <w:sz w:val="24"/>
          <w:szCs w:val="24"/>
        </w:rPr>
        <w:t>5)</w:t>
      </w:r>
      <w:r w:rsidRPr="008723D6">
        <w:rPr>
          <w:rFonts w:ascii="Times New Roman" w:hAnsi="Times New Roman"/>
          <w:sz w:val="24"/>
          <w:szCs w:val="24"/>
        </w:rPr>
        <w:tab/>
        <w:t>виконувати інші обов'язки, передбачені Правилами постачання природного газу та чинним законодавством України.</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7. Відповідальність сторін</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7.1.</w:t>
      </w:r>
      <w:r w:rsidRPr="008723D6">
        <w:rPr>
          <w:rFonts w:ascii="Times New Roman" w:hAnsi="Times New Roman"/>
          <w:sz w:val="24"/>
          <w:szCs w:val="24"/>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7.2.</w:t>
      </w:r>
      <w:r w:rsidRPr="008723D6">
        <w:rPr>
          <w:rFonts w:ascii="Times New Roman" w:hAnsi="Times New Roman"/>
          <w:sz w:val="24"/>
          <w:szCs w:val="24"/>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7.3.</w:t>
      </w:r>
      <w:r w:rsidRPr="008723D6">
        <w:rPr>
          <w:rFonts w:ascii="Times New Roman" w:hAnsi="Times New Roman"/>
          <w:sz w:val="24"/>
          <w:szCs w:val="24"/>
        </w:rPr>
        <w:tab/>
        <w:t>Постачальник не відповідає за підтримання належного тиску на газорозподільних станціях.</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7.4.</w:t>
      </w:r>
      <w:r w:rsidRPr="008723D6">
        <w:rPr>
          <w:rFonts w:ascii="Times New Roman" w:hAnsi="Times New Roman"/>
          <w:sz w:val="24"/>
          <w:szCs w:val="24"/>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7.5.</w:t>
      </w:r>
      <w:r w:rsidRPr="008723D6">
        <w:rPr>
          <w:rFonts w:ascii="Times New Roman" w:hAnsi="Times New Roman"/>
          <w:sz w:val="24"/>
          <w:szCs w:val="24"/>
        </w:rPr>
        <w:tab/>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8723D6">
        <w:rPr>
          <w:rFonts w:ascii="Times New Roman" w:hAnsi="Times New Roman"/>
          <w:sz w:val="24"/>
          <w:szCs w:val="24"/>
        </w:rPr>
        <w:t>п.п</w:t>
      </w:r>
      <w:proofErr w:type="spellEnd"/>
      <w:r w:rsidRPr="008723D6">
        <w:rPr>
          <w:rFonts w:ascii="Times New Roman" w:hAnsi="Times New Roman"/>
          <w:sz w:val="24"/>
          <w:szCs w:val="24"/>
        </w:rPr>
        <w:t>. 13.5 та 13.6 цього Договору.</w:t>
      </w:r>
    </w:p>
    <w:p w:rsid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7.6.</w:t>
      </w:r>
      <w:r w:rsidRPr="008723D6">
        <w:rPr>
          <w:rFonts w:ascii="Times New Roman" w:hAnsi="Times New Roman"/>
          <w:sz w:val="24"/>
          <w:szCs w:val="24"/>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24D50" w:rsidRPr="008723D6" w:rsidRDefault="00024D50" w:rsidP="003031F6">
      <w:pPr>
        <w:spacing w:after="0" w:line="240" w:lineRule="auto"/>
        <w:jc w:val="both"/>
        <w:rPr>
          <w:rFonts w:ascii="Times New Roman" w:hAnsi="Times New Roman"/>
          <w:sz w:val="24"/>
          <w:szCs w:val="24"/>
        </w:rPr>
      </w:pPr>
    </w:p>
    <w:p w:rsidR="00024D50" w:rsidRDefault="008723D6" w:rsidP="003031F6">
      <w:pPr>
        <w:spacing w:after="0" w:line="240" w:lineRule="auto"/>
        <w:jc w:val="center"/>
        <w:rPr>
          <w:rFonts w:ascii="Times New Roman" w:hAnsi="Times New Roman"/>
          <w:b/>
          <w:bCs/>
          <w:sz w:val="28"/>
          <w:szCs w:val="28"/>
        </w:rPr>
      </w:pPr>
      <w:r w:rsidRPr="00024D50">
        <w:rPr>
          <w:rFonts w:ascii="Times New Roman" w:hAnsi="Times New Roman"/>
          <w:b/>
          <w:bCs/>
          <w:sz w:val="28"/>
          <w:szCs w:val="28"/>
        </w:rPr>
        <w:t>8. Порядок припинення(обмеження) та відновлення газопостачання</w:t>
      </w:r>
    </w:p>
    <w:p w:rsidR="00DD6B48" w:rsidRPr="008723D6" w:rsidRDefault="00DD6B48" w:rsidP="003031F6">
      <w:pPr>
        <w:spacing w:after="0" w:line="240" w:lineRule="auto"/>
        <w:jc w:val="center"/>
        <w:rPr>
          <w:rFonts w:ascii="Times New Roman" w:hAnsi="Times New Roman"/>
          <w:sz w:val="24"/>
          <w:szCs w:val="24"/>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Газопостачання припиняється Постачальником з дати, зазначеної в Повідомленні.</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8723D6">
        <w:rPr>
          <w:rFonts w:ascii="Times New Roman" w:hAnsi="Times New Roman"/>
          <w:sz w:val="24"/>
          <w:szCs w:val="24"/>
        </w:rPr>
        <w:t>невключення</w:t>
      </w:r>
      <w:proofErr w:type="spellEnd"/>
      <w:r w:rsidRPr="008723D6">
        <w:rPr>
          <w:rFonts w:ascii="Times New Roman" w:hAnsi="Times New Roman"/>
          <w:sz w:val="24"/>
          <w:szCs w:val="24"/>
        </w:rPr>
        <w:t xml:space="preserve"> його до Реєстру внаслідок невиконання Споживачем умов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Постачальник не припиняє постачання Споживачу у випадках:</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lastRenderedPageBreak/>
        <w:t>8.2.</w:t>
      </w:r>
      <w:r w:rsidRPr="008723D6">
        <w:rPr>
          <w:rFonts w:ascii="Times New Roman" w:hAnsi="Times New Roman"/>
          <w:sz w:val="24"/>
          <w:szCs w:val="24"/>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8.3.</w:t>
      </w:r>
      <w:r w:rsidRPr="008723D6">
        <w:rPr>
          <w:rFonts w:ascii="Times New Roman" w:hAnsi="Times New Roman"/>
          <w:sz w:val="24"/>
          <w:szCs w:val="24"/>
        </w:rPr>
        <w:tab/>
        <w:t>Фізичне припинення постачання природного газу за цим Договором здійснює(</w:t>
      </w:r>
      <w:proofErr w:type="spellStart"/>
      <w:r w:rsidRPr="008723D6">
        <w:rPr>
          <w:rFonts w:ascii="Times New Roman" w:hAnsi="Times New Roman"/>
          <w:sz w:val="24"/>
          <w:szCs w:val="24"/>
        </w:rPr>
        <w:t>ють</w:t>
      </w:r>
      <w:proofErr w:type="spellEnd"/>
      <w:r w:rsidRPr="008723D6">
        <w:rPr>
          <w:rFonts w:ascii="Times New Roman" w:hAnsi="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8.4.</w:t>
      </w:r>
      <w:r w:rsidRPr="008723D6">
        <w:rPr>
          <w:rFonts w:ascii="Times New Roman" w:hAnsi="Times New Roman"/>
          <w:sz w:val="24"/>
          <w:szCs w:val="24"/>
        </w:rPr>
        <w:tab/>
        <w:t>Компенсація Постачальнику вартості послуг з припинення (обмеження) газопостачання здійснюється Споживачем в такому порядку: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w:t>
      </w:r>
      <w:r w:rsidRPr="008723D6">
        <w:rPr>
          <w:rFonts w:ascii="Times New Roman" w:hAnsi="Times New Roman"/>
          <w:sz w:val="24"/>
          <w:szCs w:val="24"/>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9. Порядок зміни постачальника</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9.1.</w:t>
      </w:r>
      <w:r w:rsidRPr="008723D6">
        <w:rPr>
          <w:rFonts w:ascii="Times New Roman" w:hAnsi="Times New Roman"/>
          <w:sz w:val="24"/>
          <w:szCs w:val="24"/>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9.2.</w:t>
      </w:r>
      <w:r w:rsidRPr="008723D6">
        <w:rPr>
          <w:rFonts w:ascii="Times New Roman" w:hAnsi="Times New Roman"/>
          <w:sz w:val="24"/>
          <w:szCs w:val="24"/>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9.3.</w:t>
      </w:r>
      <w:r w:rsidRPr="008723D6">
        <w:rPr>
          <w:rFonts w:ascii="Times New Roman" w:hAnsi="Times New Roman"/>
          <w:sz w:val="24"/>
          <w:szCs w:val="24"/>
        </w:rPr>
        <w:tab/>
        <w:t>Угода про розірвання договору надається Споживачем Постачальнику в строк не пізніше ніж за 20 діб до припинення газопостачання.</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10. Форс-мажор</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10.1.</w:t>
      </w:r>
      <w:r w:rsidRPr="008723D6">
        <w:rPr>
          <w:rFonts w:ascii="Times New Roman" w:hAnsi="Times New Roman"/>
          <w:sz w:val="24"/>
          <w:szCs w:val="24"/>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10.2.</w:t>
      </w:r>
      <w:r w:rsidRPr="008723D6">
        <w:rPr>
          <w:rFonts w:ascii="Times New Roman" w:hAnsi="Times New Roman"/>
          <w:sz w:val="24"/>
          <w:szCs w:val="24"/>
        </w:rPr>
        <w:tab/>
        <w:t>Строк виконання зобов'язань відкладається на строк дії форс-мажорних обставин.</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10.3.</w:t>
      </w:r>
      <w:r w:rsidRPr="008723D6">
        <w:rPr>
          <w:rFonts w:ascii="Times New Roman" w:hAnsi="Times New Roman"/>
          <w:sz w:val="24"/>
          <w:szCs w:val="24"/>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10.4.</w:t>
      </w:r>
      <w:r w:rsidRPr="008723D6">
        <w:rPr>
          <w:rFonts w:ascii="Times New Roman" w:hAnsi="Times New Roman"/>
          <w:sz w:val="24"/>
          <w:szCs w:val="24"/>
        </w:rPr>
        <w:tab/>
        <w:t>Настання форс-мажорних обставин підтверджується в порядку, встановленому чинним законодавством України.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10.5.</w:t>
      </w:r>
      <w:r w:rsidRPr="008723D6">
        <w:rPr>
          <w:rFonts w:ascii="Times New Roman" w:hAnsi="Times New Roman"/>
          <w:sz w:val="24"/>
          <w:szCs w:val="24"/>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11. Порядок розв'язання спорів (розбіжностей)</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11.1.</w:t>
      </w:r>
      <w:r w:rsidRPr="008723D6">
        <w:rPr>
          <w:rFonts w:ascii="Times New Roman" w:hAnsi="Times New Roman"/>
          <w:sz w:val="24"/>
          <w:szCs w:val="24"/>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11.2.</w:t>
      </w:r>
      <w:r w:rsidRPr="008723D6">
        <w:rPr>
          <w:rFonts w:ascii="Times New Roman" w:hAnsi="Times New Roman"/>
          <w:sz w:val="24"/>
          <w:szCs w:val="24"/>
        </w:rPr>
        <w:tab/>
        <w:t>У разі недосягнення Сторонами згоди спори (розбіжності) розв'язуються у судовому порядку.</w:t>
      </w:r>
    </w:p>
    <w:p w:rsid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lastRenderedPageBreak/>
        <w:t>11.3.</w:t>
      </w:r>
      <w:r w:rsidRPr="008723D6">
        <w:rPr>
          <w:rFonts w:ascii="Times New Roman" w:hAnsi="Times New Roman"/>
          <w:sz w:val="24"/>
          <w:szCs w:val="24"/>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24D50" w:rsidRPr="008723D6" w:rsidRDefault="00024D50"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 xml:space="preserve">12. </w:t>
      </w:r>
      <w:proofErr w:type="spellStart"/>
      <w:r w:rsidRPr="00024D50">
        <w:rPr>
          <w:rFonts w:ascii="Times New Roman" w:hAnsi="Times New Roman"/>
          <w:b/>
          <w:bCs/>
          <w:sz w:val="28"/>
          <w:szCs w:val="28"/>
        </w:rPr>
        <w:t>Санкційне</w:t>
      </w:r>
      <w:proofErr w:type="spellEnd"/>
      <w:r w:rsidRPr="00024D50">
        <w:rPr>
          <w:rFonts w:ascii="Times New Roman" w:hAnsi="Times New Roman"/>
          <w:b/>
          <w:bCs/>
          <w:sz w:val="28"/>
          <w:szCs w:val="28"/>
        </w:rPr>
        <w:t xml:space="preserve"> та антикорупційне застереження</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w:t>
      </w:r>
      <w:r w:rsidRPr="008723D6">
        <w:rPr>
          <w:rFonts w:ascii="Times New Roman" w:hAnsi="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12.1.1.</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w:t>
      </w:r>
      <w:proofErr w:type="spellStart"/>
      <w:r w:rsidRPr="008723D6">
        <w:rPr>
          <w:rFonts w:ascii="Times New Roman" w:hAnsi="Times New Roman"/>
          <w:sz w:val="24"/>
          <w:szCs w:val="24"/>
        </w:rPr>
        <w:t>внесено</w:t>
      </w:r>
      <w:proofErr w:type="spellEnd"/>
      <w:r w:rsidRPr="008723D6">
        <w:rPr>
          <w:rFonts w:ascii="Times New Roman" w:hAnsi="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Office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Foreign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Assets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Control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US </w:t>
      </w:r>
      <w:proofErr w:type="spellStart"/>
      <w:r w:rsidRPr="008723D6">
        <w:rPr>
          <w:rFonts w:ascii="Times New Roman" w:hAnsi="Times New Roman"/>
          <w:sz w:val="24"/>
          <w:szCs w:val="24"/>
        </w:rPr>
        <w:t>Department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Treasury</w:t>
      </w:r>
      <w:proofErr w:type="spellEnd"/>
      <w:r w:rsidRPr="008723D6">
        <w:rPr>
          <w:rFonts w:ascii="Times New Roman" w:hAnsi="Times New Roman"/>
          <w:sz w:val="24"/>
          <w:szCs w:val="24"/>
        </w:rPr>
        <w:t>);</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12.1.2.</w:t>
      </w:r>
      <w:r w:rsidRPr="008723D6">
        <w:rPr>
          <w:rFonts w:ascii="Times New Roman" w:hAnsi="Times New Roman"/>
          <w:sz w:val="24"/>
          <w:szCs w:val="24"/>
        </w:rPr>
        <w:tab/>
        <w:t xml:space="preserve">до 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12.1.3.</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w:t>
      </w:r>
      <w:proofErr w:type="spellStart"/>
      <w:r w:rsidRPr="008723D6">
        <w:rPr>
          <w:rFonts w:ascii="Times New Roman" w:hAnsi="Times New Roman"/>
          <w:sz w:val="24"/>
          <w:szCs w:val="24"/>
        </w:rPr>
        <w:t>внесено</w:t>
      </w:r>
      <w:proofErr w:type="spellEnd"/>
      <w:r w:rsidRPr="008723D6">
        <w:rPr>
          <w:rFonts w:ascii="Times New Roman" w:hAnsi="Times New Roman"/>
          <w:sz w:val="24"/>
          <w:szCs w:val="24"/>
        </w:rPr>
        <w:t xml:space="preserve"> до списку санкцій Європейського Союзу (</w:t>
      </w:r>
      <w:proofErr w:type="spellStart"/>
      <w:r w:rsidRPr="008723D6">
        <w:rPr>
          <w:rFonts w:ascii="Times New Roman" w:hAnsi="Times New Roman"/>
          <w:sz w:val="24"/>
          <w:szCs w:val="24"/>
        </w:rPr>
        <w:t>Consolidated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persons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groups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and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entities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subject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to</w:t>
      </w:r>
      <w:proofErr w:type="spellEnd"/>
      <w:r w:rsidRPr="008723D6">
        <w:rPr>
          <w:rFonts w:ascii="Times New Roman" w:hAnsi="Times New Roman"/>
          <w:sz w:val="24"/>
          <w:szCs w:val="24"/>
        </w:rPr>
        <w:t xml:space="preserve"> EU </w:t>
      </w:r>
      <w:proofErr w:type="spellStart"/>
      <w:r w:rsidRPr="008723D6">
        <w:rPr>
          <w:rFonts w:ascii="Times New Roman" w:hAnsi="Times New Roman"/>
          <w:sz w:val="24"/>
          <w:szCs w:val="24"/>
        </w:rPr>
        <w:t>financial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12.1.4.</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w:t>
      </w:r>
      <w:proofErr w:type="spellStart"/>
      <w:r w:rsidRPr="008723D6">
        <w:rPr>
          <w:rFonts w:ascii="Times New Roman" w:hAnsi="Times New Roman"/>
          <w:sz w:val="24"/>
          <w:szCs w:val="24"/>
        </w:rPr>
        <w:t>внесено</w:t>
      </w:r>
      <w:proofErr w:type="spellEnd"/>
      <w:r w:rsidRPr="008723D6">
        <w:rPr>
          <w:rFonts w:ascii="Times New Roman" w:hAnsi="Times New Roman"/>
          <w:sz w:val="24"/>
          <w:szCs w:val="24"/>
        </w:rPr>
        <w:t xml:space="preserve"> до списку санкцій </w:t>
      </w:r>
      <w:proofErr w:type="spellStart"/>
      <w:r w:rsidRPr="008723D6">
        <w:rPr>
          <w:rFonts w:ascii="Times New Roman" w:hAnsi="Times New Roman"/>
          <w:sz w:val="24"/>
          <w:szCs w:val="24"/>
        </w:rPr>
        <w:t>Her</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Majesty’s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Treasury</w:t>
      </w:r>
      <w:proofErr w:type="spellEnd"/>
      <w:r w:rsidRPr="008723D6">
        <w:rPr>
          <w:rFonts w:ascii="Times New Roman" w:hAnsi="Times New Roman"/>
          <w:sz w:val="24"/>
          <w:szCs w:val="24"/>
        </w:rPr>
        <w:t xml:space="preserve"> Великої Британії (список осіб, включених до </w:t>
      </w:r>
      <w:proofErr w:type="spellStart"/>
      <w:r w:rsidRPr="008723D6">
        <w:rPr>
          <w:rFonts w:ascii="Times New Roman" w:hAnsi="Times New Roman"/>
          <w:sz w:val="24"/>
          <w:szCs w:val="24"/>
        </w:rPr>
        <w:t>Consolidated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financial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targets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UK та до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persons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subject</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to</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restrictive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measures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view</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Russia’s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actions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destabilising</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situation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in</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Ukraine</w:t>
      </w:r>
      <w:proofErr w:type="spellEnd"/>
      <w:r w:rsidRPr="008723D6">
        <w:rPr>
          <w:rFonts w:ascii="Times New Roman" w:hAnsi="Times New Roman"/>
          <w:sz w:val="24"/>
          <w:szCs w:val="24"/>
        </w:rPr>
        <w:t xml:space="preserve">, що ведеться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UK Office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Financial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Implementation</w:t>
      </w:r>
      <w:proofErr w:type="spellEnd"/>
      <w:r w:rsidRPr="008723D6">
        <w:rPr>
          <w:rFonts w:ascii="Times New Roman" w:hAnsi="Times New Roman"/>
          <w:sz w:val="24"/>
          <w:szCs w:val="24"/>
        </w:rPr>
        <w:t xml:space="preserve"> (OFSI) </w:t>
      </w:r>
      <w:proofErr w:type="spellStart"/>
      <w:r w:rsidRPr="008723D6">
        <w:rPr>
          <w:rFonts w:ascii="Times New Roman" w:hAnsi="Times New Roman"/>
          <w:sz w:val="24"/>
          <w:szCs w:val="24"/>
        </w:rPr>
        <w:t>of</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the</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Her</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Majesty’s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Treasury</w:t>
      </w:r>
      <w:proofErr w:type="spellEnd"/>
      <w:r w:rsidRPr="008723D6">
        <w:rPr>
          <w:rFonts w:ascii="Times New Roman" w:hAnsi="Times New Roman"/>
          <w:sz w:val="24"/>
          <w:szCs w:val="24"/>
        </w:rPr>
        <w:t>);</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12.1.5.</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w:t>
      </w:r>
      <w:proofErr w:type="spellStart"/>
      <w:r w:rsidRPr="008723D6">
        <w:rPr>
          <w:rFonts w:ascii="Times New Roman" w:hAnsi="Times New Roman"/>
          <w:sz w:val="24"/>
          <w:szCs w:val="24"/>
        </w:rPr>
        <w:t>внесено</w:t>
      </w:r>
      <w:proofErr w:type="spellEnd"/>
      <w:r w:rsidRPr="008723D6">
        <w:rPr>
          <w:rFonts w:ascii="Times New Roman" w:hAnsi="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8723D6">
        <w:rPr>
          <w:rFonts w:ascii="Times New Roman" w:hAnsi="Times New Roman"/>
          <w:sz w:val="24"/>
          <w:szCs w:val="24"/>
        </w:rPr>
        <w:t>Consolidated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United</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Nations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Security</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Council</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Sanctions</w:t>
      </w:r>
      <w:proofErr w:type="spellEnd"/>
      <w:r w:rsidRPr="008723D6">
        <w:rPr>
          <w:rFonts w:ascii="Times New Roman" w:hAnsi="Times New Roman"/>
          <w:sz w:val="24"/>
          <w:szCs w:val="24"/>
        </w:rPr>
        <w:t xml:space="preserve"> </w:t>
      </w:r>
      <w:proofErr w:type="spellStart"/>
      <w:r w:rsidRPr="008723D6">
        <w:rPr>
          <w:rFonts w:ascii="Times New Roman" w:hAnsi="Times New Roman"/>
          <w:sz w:val="24"/>
          <w:szCs w:val="24"/>
        </w:rPr>
        <w:t>List</w:t>
      </w:r>
      <w:proofErr w:type="spellEnd"/>
      <w:r w:rsidRPr="008723D6">
        <w:rPr>
          <w:rFonts w:ascii="Times New Roman" w:hAnsi="Times New Roman"/>
          <w:sz w:val="24"/>
          <w:szCs w:val="24"/>
        </w:rPr>
        <w:t xml:space="preserve">), до якого включено фізичних та юридичних осіб, щодо яких застосовано </w:t>
      </w:r>
      <w:proofErr w:type="spellStart"/>
      <w:r w:rsidRPr="008723D6">
        <w:rPr>
          <w:rFonts w:ascii="Times New Roman" w:hAnsi="Times New Roman"/>
          <w:sz w:val="24"/>
          <w:szCs w:val="24"/>
        </w:rPr>
        <w:t>санкційні</w:t>
      </w:r>
      <w:proofErr w:type="spellEnd"/>
      <w:r w:rsidRPr="008723D6">
        <w:rPr>
          <w:rFonts w:ascii="Times New Roman" w:hAnsi="Times New Roman"/>
          <w:sz w:val="24"/>
          <w:szCs w:val="24"/>
        </w:rPr>
        <w:t xml:space="preserve"> заходи Ради Безпеки ООН).</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12.2.</w:t>
      </w:r>
      <w:r w:rsidRPr="008723D6">
        <w:rPr>
          <w:rFonts w:ascii="Times New Roman" w:hAnsi="Times New Roman"/>
          <w:sz w:val="24"/>
          <w:szCs w:val="24"/>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12.2.1.</w:t>
      </w:r>
      <w:r w:rsidRPr="008723D6">
        <w:rPr>
          <w:rFonts w:ascii="Times New Roman" w:hAnsi="Times New Roman"/>
          <w:sz w:val="24"/>
          <w:szCs w:val="24"/>
        </w:rPr>
        <w:tab/>
        <w:t xml:space="preserve">Споживача, та/або учасника Споживача, та/або кінцевого </w:t>
      </w:r>
      <w:proofErr w:type="spellStart"/>
      <w:r w:rsidRPr="008723D6">
        <w:rPr>
          <w:rFonts w:ascii="Times New Roman" w:hAnsi="Times New Roman"/>
          <w:sz w:val="24"/>
          <w:szCs w:val="24"/>
        </w:rPr>
        <w:t>бенефіціарного</w:t>
      </w:r>
      <w:proofErr w:type="spellEnd"/>
      <w:r w:rsidRPr="008723D6">
        <w:rPr>
          <w:rFonts w:ascii="Times New Roman" w:hAnsi="Times New Roman"/>
          <w:sz w:val="24"/>
          <w:szCs w:val="24"/>
        </w:rPr>
        <w:t xml:space="preserve"> власника Споживача </w:t>
      </w:r>
      <w:proofErr w:type="spellStart"/>
      <w:r w:rsidRPr="008723D6">
        <w:rPr>
          <w:rFonts w:ascii="Times New Roman" w:hAnsi="Times New Roman"/>
          <w:sz w:val="24"/>
          <w:szCs w:val="24"/>
        </w:rPr>
        <w:t>внесено</w:t>
      </w:r>
      <w:proofErr w:type="spellEnd"/>
      <w:r w:rsidRPr="008723D6">
        <w:rPr>
          <w:rFonts w:ascii="Times New Roman" w:hAnsi="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 xml:space="preserve">виконання Договору суперечитиме дотриманню санкцій Ради національної безпеки і оборони України; </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12.3.</w:t>
      </w:r>
      <w:r w:rsidRPr="008723D6">
        <w:rPr>
          <w:rFonts w:ascii="Times New Roman" w:hAnsi="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12.4.</w:t>
      </w:r>
      <w:r w:rsidRPr="008723D6">
        <w:rPr>
          <w:rFonts w:ascii="Times New Roman" w:hAnsi="Times New Roman"/>
          <w:sz w:val="24"/>
          <w:szCs w:val="24"/>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12.5.</w:t>
      </w:r>
      <w:r w:rsidRPr="008723D6">
        <w:rPr>
          <w:rFonts w:ascii="Times New Roman" w:hAnsi="Times New Roman"/>
          <w:sz w:val="24"/>
          <w:szCs w:val="24"/>
        </w:rPr>
        <w:tab/>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w:t>
      </w:r>
      <w:r w:rsidRPr="008723D6">
        <w:rPr>
          <w:rFonts w:ascii="Times New Roman" w:hAnsi="Times New Roman"/>
          <w:sz w:val="24"/>
          <w:szCs w:val="24"/>
        </w:rPr>
        <w:lastRenderedPageBreak/>
        <w:t>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723D6" w:rsidRPr="008723D6" w:rsidRDefault="008723D6" w:rsidP="008723D6">
      <w:pPr>
        <w:spacing w:after="0" w:line="240" w:lineRule="auto"/>
        <w:rPr>
          <w:rFonts w:ascii="Times New Roman" w:hAnsi="Times New Roman"/>
          <w:sz w:val="24"/>
          <w:szCs w:val="24"/>
        </w:rPr>
      </w:pPr>
    </w:p>
    <w:p w:rsidR="008723D6" w:rsidRDefault="008723D6" w:rsidP="00024D50">
      <w:pPr>
        <w:spacing w:after="0" w:line="240" w:lineRule="auto"/>
        <w:jc w:val="center"/>
        <w:rPr>
          <w:rFonts w:ascii="Times New Roman" w:hAnsi="Times New Roman"/>
          <w:b/>
          <w:bCs/>
          <w:sz w:val="28"/>
          <w:szCs w:val="28"/>
        </w:rPr>
      </w:pPr>
      <w:r w:rsidRPr="00024D50">
        <w:rPr>
          <w:rFonts w:ascii="Times New Roman" w:hAnsi="Times New Roman"/>
          <w:b/>
          <w:bCs/>
          <w:sz w:val="28"/>
          <w:szCs w:val="28"/>
        </w:rPr>
        <w:t>13.</w:t>
      </w:r>
      <w:r w:rsidRPr="00024D50">
        <w:rPr>
          <w:rFonts w:ascii="Times New Roman" w:hAnsi="Times New Roman"/>
          <w:b/>
          <w:bCs/>
          <w:sz w:val="28"/>
          <w:szCs w:val="28"/>
        </w:rPr>
        <w:tab/>
        <w:t>Строк дії Договору та інші умови.</w:t>
      </w:r>
    </w:p>
    <w:p w:rsidR="00DD6B48" w:rsidRPr="00024D50" w:rsidRDefault="00DD6B48" w:rsidP="00024D50">
      <w:pPr>
        <w:spacing w:after="0" w:line="240" w:lineRule="auto"/>
        <w:jc w:val="center"/>
        <w:rPr>
          <w:rFonts w:ascii="Times New Roman" w:hAnsi="Times New Roman"/>
          <w:b/>
          <w:bCs/>
          <w:sz w:val="28"/>
          <w:szCs w:val="28"/>
        </w:rPr>
      </w:pP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13.1.</w:t>
      </w:r>
      <w:r w:rsidRPr="008723D6">
        <w:rPr>
          <w:rFonts w:ascii="Times New Roman" w:hAnsi="Times New Roman"/>
          <w:sz w:val="24"/>
          <w:szCs w:val="24"/>
        </w:rPr>
        <w:tab/>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13.2.</w:t>
      </w:r>
      <w:r w:rsidRPr="008723D6">
        <w:rPr>
          <w:rFonts w:ascii="Times New Roman" w:hAnsi="Times New Roman"/>
          <w:sz w:val="24"/>
          <w:szCs w:val="24"/>
        </w:rPr>
        <w:tab/>
        <w:t>Цей Договір складений у двох примірниках - по одному для кожної із сторін, які мають однакову юридичну силу.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13.3.</w:t>
      </w:r>
      <w:r w:rsidRPr="008723D6">
        <w:rPr>
          <w:rFonts w:ascii="Times New Roman" w:hAnsi="Times New Roman"/>
          <w:sz w:val="24"/>
          <w:szCs w:val="24"/>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13.4.</w:t>
      </w:r>
      <w:r w:rsidRPr="008723D6">
        <w:rPr>
          <w:rFonts w:ascii="Times New Roman" w:hAnsi="Times New Roman"/>
          <w:sz w:val="24"/>
          <w:szCs w:val="24"/>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13.5.</w:t>
      </w:r>
      <w:r w:rsidRPr="008723D6">
        <w:rPr>
          <w:rFonts w:ascii="Times New Roman" w:hAnsi="Times New Roman"/>
          <w:sz w:val="24"/>
          <w:szCs w:val="24"/>
        </w:rP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723D6" w:rsidRPr="008723D6" w:rsidRDefault="008723D6" w:rsidP="003031F6">
      <w:pPr>
        <w:spacing w:after="0" w:line="240" w:lineRule="auto"/>
        <w:jc w:val="both"/>
        <w:rPr>
          <w:rFonts w:ascii="Times New Roman" w:hAnsi="Times New Roman"/>
          <w:sz w:val="24"/>
          <w:szCs w:val="24"/>
        </w:rPr>
      </w:pPr>
      <w:proofErr w:type="spellStart"/>
      <w:r w:rsidRPr="008723D6">
        <w:rPr>
          <w:rFonts w:ascii="Times New Roman" w:hAnsi="Times New Roman"/>
          <w:sz w:val="24"/>
          <w:szCs w:val="24"/>
        </w:rPr>
        <w:t>Споживач</w:t>
      </w:r>
      <w:r w:rsidR="00024D50">
        <w:rPr>
          <w:rFonts w:ascii="Times New Roman" w:hAnsi="Times New Roman"/>
          <w:sz w:val="24"/>
          <w:szCs w:val="24"/>
        </w:rPr>
        <w:t>______</w:t>
      </w:r>
      <w:r w:rsidR="003031F6">
        <w:rPr>
          <w:rFonts w:ascii="Times New Roman" w:hAnsi="Times New Roman"/>
          <w:sz w:val="24"/>
          <w:szCs w:val="24"/>
        </w:rPr>
        <w:t>__</w:t>
      </w:r>
      <w:r w:rsidR="00024D50">
        <w:rPr>
          <w:rFonts w:ascii="Times New Roman" w:hAnsi="Times New Roman"/>
          <w:sz w:val="24"/>
          <w:szCs w:val="24"/>
        </w:rPr>
        <w:t>_________</w:t>
      </w:r>
      <w:r w:rsidRPr="008723D6">
        <w:rPr>
          <w:rFonts w:ascii="Times New Roman" w:hAnsi="Times New Roman"/>
          <w:sz w:val="24"/>
          <w:szCs w:val="24"/>
        </w:rPr>
        <w:t>платником</w:t>
      </w:r>
      <w:proofErr w:type="spellEnd"/>
      <w:r w:rsidRPr="008723D6">
        <w:rPr>
          <w:rFonts w:ascii="Times New Roman" w:hAnsi="Times New Roman"/>
          <w:sz w:val="24"/>
          <w:szCs w:val="24"/>
        </w:rPr>
        <w:t xml:space="preserve"> податку на додану вартість та</w:t>
      </w:r>
      <w:r w:rsidR="00024D50">
        <w:rPr>
          <w:rFonts w:ascii="Times New Roman" w:hAnsi="Times New Roman"/>
          <w:sz w:val="24"/>
          <w:szCs w:val="24"/>
        </w:rPr>
        <w:t xml:space="preserve"> ________________</w:t>
      </w:r>
      <w:r w:rsidRPr="008723D6">
        <w:rPr>
          <w:rFonts w:ascii="Times New Roman" w:hAnsi="Times New Roman"/>
          <w:sz w:val="24"/>
          <w:szCs w:val="24"/>
        </w:rPr>
        <w:t>статус</w:t>
      </w:r>
    </w:p>
    <w:p w:rsidR="008723D6" w:rsidRPr="00DD6B48" w:rsidRDefault="008723D6" w:rsidP="003031F6">
      <w:pPr>
        <w:spacing w:after="0" w:line="240" w:lineRule="auto"/>
        <w:jc w:val="both"/>
        <w:rPr>
          <w:rFonts w:ascii="Times New Roman" w:hAnsi="Times New Roman"/>
          <w:i/>
          <w:iCs/>
          <w:sz w:val="18"/>
          <w:szCs w:val="18"/>
        </w:rPr>
      </w:pPr>
      <w:r w:rsidRPr="00DD6B48">
        <w:rPr>
          <w:rFonts w:ascii="Times New Roman" w:hAnsi="Times New Roman"/>
          <w:i/>
          <w:iCs/>
          <w:sz w:val="18"/>
          <w:szCs w:val="18"/>
        </w:rPr>
        <w:t>(є/ не є, потрібне зазначити)</w:t>
      </w:r>
      <w:r w:rsidRPr="00DD6B48">
        <w:rPr>
          <w:rFonts w:ascii="Times New Roman" w:hAnsi="Times New Roman"/>
          <w:i/>
          <w:iCs/>
          <w:sz w:val="18"/>
          <w:szCs w:val="18"/>
        </w:rPr>
        <w:tab/>
        <w:t>(має/ не має, потрібне зазначити)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платника податку на прибуток на загальних умовах, передбачених Податковим кодексом України.</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13.6.</w:t>
      </w:r>
      <w:r w:rsidRPr="008723D6">
        <w:rPr>
          <w:rFonts w:ascii="Times New Roman" w:hAnsi="Times New Roman"/>
          <w:sz w:val="24"/>
          <w:szCs w:val="24"/>
        </w:rPr>
        <w:tab/>
        <w:t>Цей Договір разом з усіма додатками і доповненнями, складений за повного розуміння Сторонами предмета та умов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723D6" w:rsidRPr="008723D6" w:rsidRDefault="008723D6" w:rsidP="003031F6">
      <w:pPr>
        <w:spacing w:after="0" w:line="240" w:lineRule="auto"/>
        <w:jc w:val="both"/>
        <w:rPr>
          <w:rFonts w:ascii="Times New Roman" w:hAnsi="Times New Roman"/>
          <w:sz w:val="24"/>
          <w:szCs w:val="24"/>
        </w:rPr>
      </w:pPr>
      <w:r w:rsidRPr="008723D6">
        <w:rPr>
          <w:rFonts w:ascii="Times New Roman" w:hAnsi="Times New Roman"/>
          <w:sz w:val="24"/>
          <w:szCs w:val="24"/>
        </w:rPr>
        <w:t>13.7.</w:t>
      </w:r>
      <w:r w:rsidRPr="008723D6">
        <w:rPr>
          <w:rFonts w:ascii="Times New Roman" w:hAnsi="Times New Roman"/>
          <w:sz w:val="24"/>
          <w:szCs w:val="24"/>
        </w:rPr>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723D6" w:rsidRPr="008723D6" w:rsidRDefault="008723D6" w:rsidP="008723D6">
      <w:pPr>
        <w:spacing w:after="0" w:line="240" w:lineRule="auto"/>
        <w:rPr>
          <w:rFonts w:ascii="Times New Roman" w:hAnsi="Times New Roman"/>
          <w:sz w:val="24"/>
          <w:szCs w:val="24"/>
        </w:rPr>
      </w:pPr>
    </w:p>
    <w:p w:rsidR="00024D50" w:rsidRDefault="008723D6" w:rsidP="00DD6B48">
      <w:pPr>
        <w:spacing w:after="0" w:line="240" w:lineRule="auto"/>
        <w:jc w:val="center"/>
        <w:rPr>
          <w:rFonts w:ascii="Times New Roman" w:hAnsi="Times New Roman"/>
          <w:b/>
          <w:bCs/>
          <w:sz w:val="28"/>
          <w:szCs w:val="28"/>
        </w:rPr>
      </w:pPr>
      <w:r w:rsidRPr="00024D50">
        <w:rPr>
          <w:rFonts w:ascii="Times New Roman" w:hAnsi="Times New Roman"/>
          <w:b/>
          <w:bCs/>
          <w:sz w:val="28"/>
          <w:szCs w:val="28"/>
        </w:rPr>
        <w:t>14.</w:t>
      </w:r>
      <w:r w:rsidRPr="00024D50">
        <w:rPr>
          <w:rFonts w:ascii="Times New Roman" w:hAnsi="Times New Roman"/>
          <w:b/>
          <w:bCs/>
          <w:sz w:val="28"/>
          <w:szCs w:val="28"/>
        </w:rPr>
        <w:tab/>
        <w:t>Адреси та реквізити сторін</w:t>
      </w:r>
    </w:p>
    <w:tbl>
      <w:tblPr>
        <w:tblStyle w:val="TableNormal"/>
        <w:tblW w:w="10490" w:type="dxa"/>
        <w:tblInd w:w="-147" w:type="dxa"/>
        <w:tblLayout w:type="fixed"/>
        <w:tblLook w:val="01E0" w:firstRow="1" w:lastRow="1" w:firstColumn="1" w:lastColumn="1" w:noHBand="0" w:noVBand="0"/>
      </w:tblPr>
      <w:tblGrid>
        <w:gridCol w:w="5203"/>
        <w:gridCol w:w="5287"/>
      </w:tblGrid>
      <w:tr w:rsidR="00024D50" w:rsidTr="00F401C9">
        <w:trPr>
          <w:trHeight w:val="4956"/>
        </w:trPr>
        <w:tc>
          <w:tcPr>
            <w:tcW w:w="5203" w:type="dxa"/>
          </w:tcPr>
          <w:p w:rsidR="00024D50" w:rsidRPr="00024D50" w:rsidRDefault="00024D50" w:rsidP="006E41FA">
            <w:pPr>
              <w:pStyle w:val="TableParagraph"/>
              <w:spacing w:line="266" w:lineRule="exact"/>
              <w:ind w:left="195" w:right="99"/>
              <w:jc w:val="center"/>
              <w:rPr>
                <w:b/>
                <w:sz w:val="24"/>
                <w:lang w:val="ru-RU"/>
              </w:rPr>
            </w:pPr>
            <w:r w:rsidRPr="00024D50">
              <w:rPr>
                <w:b/>
                <w:sz w:val="24"/>
                <w:lang w:val="ru-RU"/>
              </w:rPr>
              <w:t>ПОСТАЧАЛЬНИК</w:t>
            </w:r>
          </w:p>
          <w:p w:rsidR="00024D50" w:rsidRPr="00024D50" w:rsidRDefault="00024D50" w:rsidP="006E41FA">
            <w:pPr>
              <w:pStyle w:val="TableParagraph"/>
              <w:tabs>
                <w:tab w:val="left" w:pos="4618"/>
              </w:tabs>
              <w:ind w:left="363"/>
              <w:jc w:val="left"/>
              <w:rPr>
                <w:sz w:val="24"/>
                <w:lang w:val="ru-RU"/>
              </w:rPr>
            </w:pPr>
            <w:r w:rsidRPr="00024D50">
              <w:rPr>
                <w:sz w:val="24"/>
                <w:u w:val="single"/>
                <w:lang w:val="ru-RU"/>
              </w:rPr>
              <w:tab/>
            </w:r>
          </w:p>
          <w:p w:rsidR="00024D50" w:rsidRPr="00024D50" w:rsidRDefault="00024D50" w:rsidP="006E41FA">
            <w:pPr>
              <w:pStyle w:val="TableParagraph"/>
              <w:tabs>
                <w:tab w:val="left" w:pos="4618"/>
              </w:tabs>
              <w:ind w:left="363"/>
              <w:jc w:val="left"/>
              <w:rPr>
                <w:sz w:val="24"/>
                <w:lang w:val="ru-RU"/>
              </w:rPr>
            </w:pPr>
            <w:r w:rsidRPr="00024D50">
              <w:rPr>
                <w:sz w:val="24"/>
                <w:u w:val="single"/>
                <w:lang w:val="ru-RU"/>
              </w:rPr>
              <w:tab/>
            </w:r>
          </w:p>
          <w:p w:rsidR="00024D50" w:rsidRDefault="00024D50" w:rsidP="006E41FA">
            <w:pPr>
              <w:pStyle w:val="TableParagraph"/>
              <w:tabs>
                <w:tab w:val="left" w:pos="4618"/>
              </w:tabs>
              <w:ind w:left="363"/>
              <w:jc w:val="left"/>
              <w:rPr>
                <w:sz w:val="24"/>
                <w:u w:val="single"/>
                <w:lang w:val="ru-RU"/>
              </w:rPr>
            </w:pPr>
            <w:r w:rsidRPr="00024D50">
              <w:rPr>
                <w:sz w:val="24"/>
                <w:u w:val="single"/>
                <w:lang w:val="ru-RU"/>
              </w:rPr>
              <w:tab/>
            </w:r>
          </w:p>
          <w:p w:rsidR="00024D50" w:rsidRPr="00024D50" w:rsidRDefault="00024D50" w:rsidP="006E41FA">
            <w:pPr>
              <w:pStyle w:val="TableParagraph"/>
              <w:tabs>
                <w:tab w:val="left" w:pos="4496"/>
              </w:tabs>
              <w:ind w:left="348"/>
              <w:jc w:val="left"/>
              <w:rPr>
                <w:b/>
                <w:sz w:val="24"/>
                <w:lang w:val="ru-RU"/>
              </w:rPr>
            </w:pPr>
            <w:r w:rsidRPr="00024D50">
              <w:rPr>
                <w:b/>
                <w:sz w:val="24"/>
                <w:lang w:val="ru-RU"/>
              </w:rPr>
              <w:t>(</w:t>
            </w:r>
            <w:proofErr w:type="spellStart"/>
            <w:r w:rsidRPr="00024D50">
              <w:rPr>
                <w:b/>
                <w:sz w:val="24"/>
                <w:lang w:val="ru-RU"/>
              </w:rPr>
              <w:t>кодЕІС</w:t>
            </w:r>
            <w:proofErr w:type="spellEnd"/>
            <w:r w:rsidRPr="00024D50">
              <w:rPr>
                <w:b/>
                <w:sz w:val="24"/>
                <w:lang w:val="ru-RU"/>
              </w:rPr>
              <w:t>-</w:t>
            </w:r>
            <w:r w:rsidRPr="00024D50">
              <w:rPr>
                <w:b/>
                <w:sz w:val="24"/>
                <w:u w:val="single"/>
                <w:lang w:val="ru-RU"/>
              </w:rPr>
              <w:tab/>
            </w:r>
            <w:r w:rsidRPr="00024D50">
              <w:rPr>
                <w:b/>
                <w:sz w:val="24"/>
                <w:lang w:val="ru-RU"/>
              </w:rPr>
              <w:t>)</w:t>
            </w:r>
          </w:p>
          <w:p w:rsidR="00024D50" w:rsidRPr="00024D50" w:rsidRDefault="00024D50" w:rsidP="006E41FA">
            <w:pPr>
              <w:pStyle w:val="TableParagraph"/>
              <w:ind w:left="0"/>
              <w:jc w:val="left"/>
              <w:rPr>
                <w:b/>
                <w:sz w:val="24"/>
                <w:lang w:val="ru-RU"/>
              </w:rPr>
            </w:pPr>
          </w:p>
          <w:p w:rsidR="00024D50" w:rsidRPr="00024D50" w:rsidRDefault="00024D50" w:rsidP="006E41FA">
            <w:pPr>
              <w:pStyle w:val="TableParagraph"/>
              <w:tabs>
                <w:tab w:val="left" w:pos="4349"/>
              </w:tabs>
              <w:ind w:left="116"/>
              <w:jc w:val="left"/>
              <w:rPr>
                <w:sz w:val="24"/>
                <w:lang w:val="ru-RU"/>
              </w:rPr>
            </w:pPr>
            <w:proofErr w:type="spellStart"/>
            <w:r w:rsidRPr="00024D50">
              <w:rPr>
                <w:sz w:val="24"/>
                <w:lang w:val="ru-RU"/>
              </w:rPr>
              <w:t>Поштоваадреса</w:t>
            </w:r>
            <w:proofErr w:type="spellEnd"/>
            <w:r w:rsidRPr="00024D50">
              <w:rPr>
                <w:sz w:val="24"/>
                <w:lang w:val="ru-RU"/>
              </w:rPr>
              <w:t>:</w:t>
            </w:r>
            <w:r w:rsidRPr="00024D50">
              <w:rPr>
                <w:sz w:val="24"/>
                <w:u w:val="single"/>
                <w:lang w:val="ru-RU"/>
              </w:rPr>
              <w:tab/>
            </w:r>
          </w:p>
          <w:p w:rsidR="00024D50" w:rsidRPr="00024D50" w:rsidRDefault="00024D50" w:rsidP="006E41FA">
            <w:pPr>
              <w:pStyle w:val="TableParagraph"/>
              <w:tabs>
                <w:tab w:val="left" w:pos="4371"/>
              </w:tabs>
              <w:ind w:left="116"/>
              <w:jc w:val="left"/>
              <w:rPr>
                <w:sz w:val="24"/>
                <w:lang w:val="ru-RU"/>
              </w:rPr>
            </w:pPr>
            <w:r w:rsidRPr="00024D50">
              <w:rPr>
                <w:sz w:val="24"/>
                <w:u w:val="single"/>
                <w:lang w:val="ru-RU"/>
              </w:rPr>
              <w:tab/>
            </w:r>
          </w:p>
          <w:p w:rsidR="00431488" w:rsidRDefault="00431488" w:rsidP="006E41FA">
            <w:pPr>
              <w:pStyle w:val="TableParagraph"/>
              <w:ind w:left="116"/>
              <w:jc w:val="left"/>
              <w:rPr>
                <w:sz w:val="24"/>
                <w:lang w:val="ru-RU"/>
              </w:rPr>
            </w:pPr>
          </w:p>
          <w:p w:rsidR="00024D50" w:rsidRPr="00024D50" w:rsidRDefault="00024D50" w:rsidP="006E41FA">
            <w:pPr>
              <w:pStyle w:val="TableParagraph"/>
              <w:ind w:left="116"/>
              <w:jc w:val="left"/>
              <w:rPr>
                <w:sz w:val="24"/>
                <w:lang w:val="ru-RU"/>
              </w:rPr>
            </w:pPr>
            <w:proofErr w:type="spellStart"/>
            <w:r w:rsidRPr="00024D50">
              <w:rPr>
                <w:sz w:val="24"/>
                <w:lang w:val="ru-RU"/>
              </w:rPr>
              <w:t>Рахунок</w:t>
            </w:r>
            <w:proofErr w:type="spellEnd"/>
            <w:r w:rsidRPr="00024D50">
              <w:rPr>
                <w:sz w:val="24"/>
                <w:lang w:val="ru-RU"/>
              </w:rPr>
              <w:t>№:</w:t>
            </w:r>
          </w:p>
          <w:p w:rsidR="00024D50" w:rsidRPr="00024D50" w:rsidRDefault="00024D50" w:rsidP="006E41FA">
            <w:pPr>
              <w:pStyle w:val="TableParagraph"/>
              <w:tabs>
                <w:tab w:val="left" w:pos="4418"/>
              </w:tabs>
              <w:spacing w:before="1"/>
              <w:ind w:left="116"/>
              <w:jc w:val="left"/>
              <w:rPr>
                <w:sz w:val="24"/>
                <w:lang w:val="ru-RU"/>
              </w:rPr>
            </w:pPr>
            <w:r>
              <w:rPr>
                <w:sz w:val="24"/>
              </w:rPr>
              <w:t>IBAN</w:t>
            </w:r>
            <w:r w:rsidRPr="00024D50">
              <w:rPr>
                <w:sz w:val="24"/>
                <w:u w:val="single"/>
                <w:lang w:val="ru-RU"/>
              </w:rPr>
              <w:tab/>
            </w:r>
          </w:p>
          <w:p w:rsidR="00024D50" w:rsidRPr="00024D50" w:rsidRDefault="00024D50" w:rsidP="006E41FA">
            <w:pPr>
              <w:pStyle w:val="TableParagraph"/>
              <w:tabs>
                <w:tab w:val="left" w:pos="4372"/>
                <w:tab w:val="left" w:pos="4424"/>
              </w:tabs>
              <w:ind w:left="116" w:right="329"/>
              <w:rPr>
                <w:sz w:val="24"/>
                <w:lang w:val="ru-RU"/>
              </w:rPr>
            </w:pPr>
            <w:r w:rsidRPr="00024D50">
              <w:rPr>
                <w:sz w:val="24"/>
                <w:lang w:val="ru-RU"/>
              </w:rPr>
              <w:t>в</w:t>
            </w:r>
            <w:r w:rsidRPr="00024D50">
              <w:rPr>
                <w:sz w:val="24"/>
                <w:u w:val="single"/>
                <w:lang w:val="ru-RU"/>
              </w:rPr>
              <w:tab/>
            </w:r>
            <w:r w:rsidRPr="00024D50">
              <w:rPr>
                <w:sz w:val="24"/>
                <w:u w:val="single"/>
                <w:lang w:val="ru-RU"/>
              </w:rPr>
              <w:tab/>
            </w:r>
            <w:r w:rsidRPr="00024D50">
              <w:rPr>
                <w:sz w:val="24"/>
                <w:lang w:val="ru-RU"/>
              </w:rPr>
              <w:t xml:space="preserve"> </w:t>
            </w:r>
            <w:proofErr w:type="spellStart"/>
            <w:r w:rsidRPr="00024D50">
              <w:rPr>
                <w:sz w:val="24"/>
                <w:lang w:val="ru-RU"/>
              </w:rPr>
              <w:t>КодЄДРПОУ</w:t>
            </w:r>
            <w:proofErr w:type="spellEnd"/>
            <w:r w:rsidRPr="00024D50">
              <w:rPr>
                <w:sz w:val="24"/>
                <w:lang w:val="ru-RU"/>
              </w:rPr>
              <w:t xml:space="preserve">: </w:t>
            </w:r>
            <w:r w:rsidRPr="00024D50">
              <w:rPr>
                <w:sz w:val="24"/>
                <w:u w:val="single"/>
                <w:lang w:val="ru-RU"/>
              </w:rPr>
              <w:tab/>
            </w:r>
            <w:r w:rsidRPr="00024D50">
              <w:rPr>
                <w:sz w:val="24"/>
                <w:lang w:val="ru-RU"/>
              </w:rPr>
              <w:t xml:space="preserve"> ІПН:</w:t>
            </w:r>
            <w:r w:rsidRPr="00024D50">
              <w:rPr>
                <w:sz w:val="24"/>
                <w:u w:val="single"/>
                <w:lang w:val="ru-RU"/>
              </w:rPr>
              <w:tab/>
            </w:r>
            <w:r w:rsidRPr="00024D50">
              <w:rPr>
                <w:sz w:val="24"/>
                <w:u w:val="single"/>
                <w:lang w:val="ru-RU"/>
              </w:rPr>
              <w:tab/>
            </w:r>
          </w:p>
          <w:p w:rsidR="00024D50" w:rsidRPr="00497ACA" w:rsidRDefault="00024D50" w:rsidP="006E41FA">
            <w:pPr>
              <w:pStyle w:val="TableParagraph"/>
              <w:tabs>
                <w:tab w:val="left" w:pos="4421"/>
              </w:tabs>
              <w:ind w:left="116"/>
              <w:jc w:val="left"/>
              <w:rPr>
                <w:sz w:val="24"/>
                <w:lang w:val="ru-RU"/>
              </w:rPr>
            </w:pPr>
            <w:r w:rsidRPr="00497ACA">
              <w:rPr>
                <w:sz w:val="24"/>
                <w:lang w:val="ru-RU"/>
              </w:rPr>
              <w:t xml:space="preserve">Телефон: </w:t>
            </w:r>
            <w:r w:rsidRPr="00497ACA">
              <w:rPr>
                <w:sz w:val="24"/>
                <w:u w:val="single"/>
                <w:lang w:val="ru-RU"/>
              </w:rPr>
              <w:tab/>
            </w:r>
          </w:p>
          <w:p w:rsidR="00024D50" w:rsidRPr="00827611" w:rsidRDefault="00024D50" w:rsidP="006E41FA">
            <w:pPr>
              <w:pStyle w:val="TableParagraph"/>
              <w:tabs>
                <w:tab w:val="left" w:pos="4491"/>
              </w:tabs>
              <w:ind w:left="116"/>
              <w:jc w:val="left"/>
              <w:rPr>
                <w:sz w:val="24"/>
                <w:lang w:val="ru-RU"/>
              </w:rPr>
            </w:pPr>
            <w:r>
              <w:rPr>
                <w:sz w:val="24"/>
              </w:rPr>
              <w:t>E</w:t>
            </w:r>
            <w:r w:rsidRPr="00827611">
              <w:rPr>
                <w:sz w:val="24"/>
                <w:lang w:val="ru-RU"/>
              </w:rPr>
              <w:t>-</w:t>
            </w:r>
            <w:r>
              <w:rPr>
                <w:sz w:val="24"/>
              </w:rPr>
              <w:t>mail</w:t>
            </w:r>
            <w:r w:rsidRPr="00827611">
              <w:rPr>
                <w:sz w:val="24"/>
                <w:lang w:val="ru-RU"/>
              </w:rPr>
              <w:t>:</w:t>
            </w:r>
            <w:r w:rsidRPr="00827611">
              <w:rPr>
                <w:sz w:val="24"/>
                <w:u w:val="single"/>
                <w:lang w:val="ru-RU"/>
              </w:rPr>
              <w:tab/>
            </w:r>
          </w:p>
          <w:p w:rsidR="00024D50" w:rsidRPr="00827611" w:rsidRDefault="00024D50" w:rsidP="006E41FA">
            <w:pPr>
              <w:pStyle w:val="TableParagraph"/>
              <w:ind w:left="0"/>
              <w:jc w:val="left"/>
              <w:rPr>
                <w:b/>
                <w:lang w:val="ru-RU"/>
              </w:rPr>
            </w:pPr>
          </w:p>
          <w:p w:rsidR="00024D50" w:rsidRDefault="00024D50" w:rsidP="006E41FA">
            <w:pPr>
              <w:pStyle w:val="TableParagraph"/>
              <w:tabs>
                <w:tab w:val="left" w:pos="2479"/>
                <w:tab w:val="left" w:pos="4228"/>
              </w:tabs>
              <w:spacing w:line="256" w:lineRule="exact"/>
              <w:jc w:val="left"/>
              <w:rPr>
                <w:sz w:val="24"/>
              </w:rPr>
            </w:pPr>
            <w:r w:rsidRPr="00827611">
              <w:rPr>
                <w:sz w:val="24"/>
                <w:u w:val="single"/>
                <w:lang w:val="ru-RU"/>
              </w:rPr>
              <w:tab/>
            </w:r>
            <w:r>
              <w:rPr>
                <w:sz w:val="24"/>
              </w:rPr>
              <w:t>/</w:t>
            </w:r>
            <w:r>
              <w:rPr>
                <w:sz w:val="24"/>
                <w:u w:val="single"/>
              </w:rPr>
              <w:tab/>
            </w:r>
            <w:r>
              <w:rPr>
                <w:sz w:val="24"/>
              </w:rPr>
              <w:t>/</w:t>
            </w:r>
          </w:p>
        </w:tc>
        <w:tc>
          <w:tcPr>
            <w:tcW w:w="5287" w:type="dxa"/>
          </w:tcPr>
          <w:p w:rsidR="00024D50" w:rsidRPr="001F3F6C" w:rsidRDefault="00024D50" w:rsidP="006E41FA">
            <w:pPr>
              <w:pStyle w:val="TableParagraph"/>
              <w:spacing w:line="266" w:lineRule="exact"/>
              <w:ind w:left="1722"/>
              <w:jc w:val="left"/>
              <w:rPr>
                <w:b/>
                <w:sz w:val="24"/>
                <w:lang w:val="ru-RU"/>
              </w:rPr>
            </w:pPr>
            <w:r w:rsidRPr="00024D50">
              <w:rPr>
                <w:b/>
                <w:sz w:val="24"/>
                <w:lang w:val="ru-RU"/>
              </w:rPr>
              <w:t>СПОЖИВАЧ</w:t>
            </w:r>
          </w:p>
          <w:p w:rsidR="005248E9" w:rsidRPr="00024D50" w:rsidRDefault="005248E9" w:rsidP="005248E9">
            <w:pPr>
              <w:pStyle w:val="TableParagraph"/>
              <w:tabs>
                <w:tab w:val="left" w:pos="4618"/>
              </w:tabs>
              <w:ind w:left="363"/>
              <w:jc w:val="left"/>
              <w:rPr>
                <w:sz w:val="24"/>
                <w:lang w:val="ru-RU"/>
              </w:rPr>
            </w:pPr>
            <w:r w:rsidRPr="00024D50">
              <w:rPr>
                <w:sz w:val="24"/>
                <w:u w:val="single"/>
                <w:lang w:val="ru-RU"/>
              </w:rPr>
              <w:tab/>
            </w:r>
          </w:p>
          <w:p w:rsidR="005248E9" w:rsidRPr="00024D50" w:rsidRDefault="005248E9" w:rsidP="005248E9">
            <w:pPr>
              <w:pStyle w:val="TableParagraph"/>
              <w:tabs>
                <w:tab w:val="left" w:pos="4618"/>
              </w:tabs>
              <w:ind w:left="363"/>
              <w:jc w:val="left"/>
              <w:rPr>
                <w:sz w:val="24"/>
                <w:lang w:val="ru-RU"/>
              </w:rPr>
            </w:pPr>
            <w:r w:rsidRPr="00024D50">
              <w:rPr>
                <w:sz w:val="24"/>
                <w:u w:val="single"/>
                <w:lang w:val="ru-RU"/>
              </w:rPr>
              <w:tab/>
            </w:r>
          </w:p>
          <w:p w:rsidR="005248E9" w:rsidRDefault="005248E9" w:rsidP="005248E9">
            <w:pPr>
              <w:pStyle w:val="TableParagraph"/>
              <w:tabs>
                <w:tab w:val="left" w:pos="4618"/>
              </w:tabs>
              <w:ind w:left="363"/>
              <w:jc w:val="left"/>
              <w:rPr>
                <w:sz w:val="24"/>
                <w:u w:val="single"/>
                <w:lang w:val="ru-RU"/>
              </w:rPr>
            </w:pPr>
            <w:r w:rsidRPr="00024D50">
              <w:rPr>
                <w:sz w:val="24"/>
                <w:u w:val="single"/>
                <w:lang w:val="ru-RU"/>
              </w:rPr>
              <w:tab/>
            </w:r>
          </w:p>
          <w:p w:rsidR="005248E9" w:rsidRPr="00024D50" w:rsidRDefault="005248E9" w:rsidP="005248E9">
            <w:pPr>
              <w:pStyle w:val="TableParagraph"/>
              <w:tabs>
                <w:tab w:val="left" w:pos="4496"/>
              </w:tabs>
              <w:ind w:left="348"/>
              <w:jc w:val="left"/>
              <w:rPr>
                <w:b/>
                <w:sz w:val="24"/>
                <w:lang w:val="ru-RU"/>
              </w:rPr>
            </w:pPr>
            <w:r w:rsidRPr="00024D50">
              <w:rPr>
                <w:b/>
                <w:sz w:val="24"/>
                <w:lang w:val="ru-RU"/>
              </w:rPr>
              <w:t>(</w:t>
            </w:r>
            <w:proofErr w:type="spellStart"/>
            <w:r w:rsidRPr="00024D50">
              <w:rPr>
                <w:b/>
                <w:sz w:val="24"/>
                <w:lang w:val="ru-RU"/>
              </w:rPr>
              <w:t>кодЕІС</w:t>
            </w:r>
            <w:proofErr w:type="spellEnd"/>
            <w:r w:rsidRPr="00024D50">
              <w:rPr>
                <w:b/>
                <w:sz w:val="24"/>
                <w:lang w:val="ru-RU"/>
              </w:rPr>
              <w:t>-</w:t>
            </w:r>
            <w:r w:rsidRPr="00024D50">
              <w:rPr>
                <w:b/>
                <w:sz w:val="24"/>
                <w:u w:val="single"/>
                <w:lang w:val="ru-RU"/>
              </w:rPr>
              <w:tab/>
            </w:r>
            <w:r w:rsidRPr="00024D50">
              <w:rPr>
                <w:b/>
                <w:sz w:val="24"/>
                <w:lang w:val="ru-RU"/>
              </w:rPr>
              <w:t>)</w:t>
            </w:r>
          </w:p>
          <w:p w:rsidR="005248E9" w:rsidRPr="00024D50" w:rsidRDefault="005248E9" w:rsidP="005248E9">
            <w:pPr>
              <w:pStyle w:val="TableParagraph"/>
              <w:ind w:left="0"/>
              <w:jc w:val="left"/>
              <w:rPr>
                <w:b/>
                <w:sz w:val="24"/>
                <w:lang w:val="ru-RU"/>
              </w:rPr>
            </w:pPr>
          </w:p>
          <w:p w:rsidR="005248E9" w:rsidRPr="00024D50" w:rsidRDefault="005248E9" w:rsidP="005248E9">
            <w:pPr>
              <w:pStyle w:val="TableParagraph"/>
              <w:tabs>
                <w:tab w:val="left" w:pos="4349"/>
              </w:tabs>
              <w:ind w:left="116"/>
              <w:jc w:val="left"/>
              <w:rPr>
                <w:sz w:val="24"/>
                <w:lang w:val="ru-RU"/>
              </w:rPr>
            </w:pPr>
            <w:proofErr w:type="spellStart"/>
            <w:r w:rsidRPr="00024D50">
              <w:rPr>
                <w:sz w:val="24"/>
                <w:lang w:val="ru-RU"/>
              </w:rPr>
              <w:t>Поштоваадреса</w:t>
            </w:r>
            <w:proofErr w:type="spellEnd"/>
            <w:r w:rsidRPr="00024D50">
              <w:rPr>
                <w:sz w:val="24"/>
                <w:lang w:val="ru-RU"/>
              </w:rPr>
              <w:t>:</w:t>
            </w:r>
            <w:r w:rsidRPr="00024D50">
              <w:rPr>
                <w:sz w:val="24"/>
                <w:u w:val="single"/>
                <w:lang w:val="ru-RU"/>
              </w:rPr>
              <w:tab/>
            </w:r>
          </w:p>
          <w:p w:rsidR="005248E9" w:rsidRPr="00024D50" w:rsidRDefault="005248E9" w:rsidP="005248E9">
            <w:pPr>
              <w:pStyle w:val="TableParagraph"/>
              <w:tabs>
                <w:tab w:val="left" w:pos="4371"/>
              </w:tabs>
              <w:ind w:left="116"/>
              <w:jc w:val="left"/>
              <w:rPr>
                <w:sz w:val="24"/>
                <w:lang w:val="ru-RU"/>
              </w:rPr>
            </w:pPr>
            <w:r w:rsidRPr="00024D50">
              <w:rPr>
                <w:sz w:val="24"/>
                <w:u w:val="single"/>
                <w:lang w:val="ru-RU"/>
              </w:rPr>
              <w:tab/>
            </w:r>
          </w:p>
          <w:p w:rsidR="005248E9" w:rsidRDefault="005248E9" w:rsidP="005248E9">
            <w:pPr>
              <w:pStyle w:val="TableParagraph"/>
              <w:ind w:left="116"/>
              <w:jc w:val="left"/>
              <w:rPr>
                <w:sz w:val="24"/>
                <w:lang w:val="ru-RU"/>
              </w:rPr>
            </w:pPr>
          </w:p>
          <w:p w:rsidR="005248E9" w:rsidRPr="00024D50" w:rsidRDefault="005248E9" w:rsidP="005248E9">
            <w:pPr>
              <w:pStyle w:val="TableParagraph"/>
              <w:ind w:left="116"/>
              <w:jc w:val="left"/>
              <w:rPr>
                <w:sz w:val="24"/>
                <w:lang w:val="ru-RU"/>
              </w:rPr>
            </w:pPr>
            <w:proofErr w:type="spellStart"/>
            <w:r w:rsidRPr="00024D50">
              <w:rPr>
                <w:sz w:val="24"/>
                <w:lang w:val="ru-RU"/>
              </w:rPr>
              <w:t>Рахунок</w:t>
            </w:r>
            <w:proofErr w:type="spellEnd"/>
            <w:r w:rsidRPr="00024D50">
              <w:rPr>
                <w:sz w:val="24"/>
                <w:lang w:val="ru-RU"/>
              </w:rPr>
              <w:t>№:</w:t>
            </w:r>
          </w:p>
          <w:p w:rsidR="005248E9" w:rsidRPr="00024D50" w:rsidRDefault="005248E9" w:rsidP="005248E9">
            <w:pPr>
              <w:pStyle w:val="TableParagraph"/>
              <w:tabs>
                <w:tab w:val="left" w:pos="4418"/>
              </w:tabs>
              <w:spacing w:before="1"/>
              <w:ind w:left="116"/>
              <w:jc w:val="left"/>
              <w:rPr>
                <w:sz w:val="24"/>
                <w:lang w:val="ru-RU"/>
              </w:rPr>
            </w:pPr>
            <w:r>
              <w:rPr>
                <w:sz w:val="24"/>
              </w:rPr>
              <w:t>IBAN</w:t>
            </w:r>
            <w:r w:rsidRPr="00024D50">
              <w:rPr>
                <w:sz w:val="24"/>
                <w:u w:val="single"/>
                <w:lang w:val="ru-RU"/>
              </w:rPr>
              <w:tab/>
            </w:r>
          </w:p>
          <w:p w:rsidR="005248E9" w:rsidRPr="00024D50" w:rsidRDefault="005248E9" w:rsidP="005248E9">
            <w:pPr>
              <w:pStyle w:val="TableParagraph"/>
              <w:tabs>
                <w:tab w:val="left" w:pos="4372"/>
                <w:tab w:val="left" w:pos="4424"/>
              </w:tabs>
              <w:ind w:left="116" w:right="329"/>
              <w:rPr>
                <w:sz w:val="24"/>
                <w:lang w:val="ru-RU"/>
              </w:rPr>
            </w:pPr>
            <w:r w:rsidRPr="00024D50">
              <w:rPr>
                <w:sz w:val="24"/>
                <w:lang w:val="ru-RU"/>
              </w:rPr>
              <w:t>в</w:t>
            </w:r>
            <w:r w:rsidRPr="00024D50">
              <w:rPr>
                <w:sz w:val="24"/>
                <w:u w:val="single"/>
                <w:lang w:val="ru-RU"/>
              </w:rPr>
              <w:tab/>
            </w:r>
            <w:r w:rsidRPr="00024D50">
              <w:rPr>
                <w:sz w:val="24"/>
                <w:u w:val="single"/>
                <w:lang w:val="ru-RU"/>
              </w:rPr>
              <w:tab/>
            </w:r>
            <w:r w:rsidRPr="00024D50">
              <w:rPr>
                <w:sz w:val="24"/>
                <w:lang w:val="ru-RU"/>
              </w:rPr>
              <w:t xml:space="preserve"> </w:t>
            </w:r>
            <w:proofErr w:type="spellStart"/>
            <w:r w:rsidRPr="00024D50">
              <w:rPr>
                <w:sz w:val="24"/>
                <w:lang w:val="ru-RU"/>
              </w:rPr>
              <w:t>КодЄДРПОУ</w:t>
            </w:r>
            <w:proofErr w:type="spellEnd"/>
            <w:r w:rsidRPr="00024D50">
              <w:rPr>
                <w:sz w:val="24"/>
                <w:lang w:val="ru-RU"/>
              </w:rPr>
              <w:t xml:space="preserve">: </w:t>
            </w:r>
            <w:r w:rsidRPr="00024D50">
              <w:rPr>
                <w:sz w:val="24"/>
                <w:u w:val="single"/>
                <w:lang w:val="ru-RU"/>
              </w:rPr>
              <w:tab/>
            </w:r>
            <w:r w:rsidRPr="00024D50">
              <w:rPr>
                <w:sz w:val="24"/>
                <w:lang w:val="ru-RU"/>
              </w:rPr>
              <w:t xml:space="preserve"> ІПН:</w:t>
            </w:r>
            <w:r w:rsidRPr="00024D50">
              <w:rPr>
                <w:sz w:val="24"/>
                <w:u w:val="single"/>
                <w:lang w:val="ru-RU"/>
              </w:rPr>
              <w:tab/>
            </w:r>
            <w:r w:rsidRPr="00024D50">
              <w:rPr>
                <w:sz w:val="24"/>
                <w:u w:val="single"/>
                <w:lang w:val="ru-RU"/>
              </w:rPr>
              <w:tab/>
            </w:r>
          </w:p>
          <w:p w:rsidR="005248E9" w:rsidRPr="00497ACA" w:rsidRDefault="005248E9" w:rsidP="005248E9">
            <w:pPr>
              <w:pStyle w:val="TableParagraph"/>
              <w:tabs>
                <w:tab w:val="left" w:pos="4421"/>
              </w:tabs>
              <w:ind w:left="116"/>
              <w:jc w:val="left"/>
              <w:rPr>
                <w:sz w:val="24"/>
                <w:lang w:val="ru-RU"/>
              </w:rPr>
            </w:pPr>
            <w:r w:rsidRPr="00497ACA">
              <w:rPr>
                <w:sz w:val="24"/>
                <w:lang w:val="ru-RU"/>
              </w:rPr>
              <w:t xml:space="preserve">Телефон: </w:t>
            </w:r>
            <w:r w:rsidRPr="00497ACA">
              <w:rPr>
                <w:sz w:val="24"/>
                <w:u w:val="single"/>
                <w:lang w:val="ru-RU"/>
              </w:rPr>
              <w:tab/>
            </w:r>
          </w:p>
          <w:p w:rsidR="005248E9" w:rsidRPr="00827611" w:rsidRDefault="005248E9" w:rsidP="005248E9">
            <w:pPr>
              <w:pStyle w:val="TableParagraph"/>
              <w:tabs>
                <w:tab w:val="left" w:pos="4491"/>
              </w:tabs>
              <w:ind w:left="116"/>
              <w:jc w:val="left"/>
              <w:rPr>
                <w:sz w:val="24"/>
                <w:lang w:val="ru-RU"/>
              </w:rPr>
            </w:pPr>
            <w:r>
              <w:rPr>
                <w:sz w:val="24"/>
              </w:rPr>
              <w:t>E</w:t>
            </w:r>
            <w:r w:rsidRPr="00827611">
              <w:rPr>
                <w:sz w:val="24"/>
                <w:lang w:val="ru-RU"/>
              </w:rPr>
              <w:t>-</w:t>
            </w:r>
            <w:r>
              <w:rPr>
                <w:sz w:val="24"/>
              </w:rPr>
              <w:t>mail</w:t>
            </w:r>
            <w:r w:rsidRPr="00827611">
              <w:rPr>
                <w:sz w:val="24"/>
                <w:lang w:val="ru-RU"/>
              </w:rPr>
              <w:t>:</w:t>
            </w:r>
            <w:r w:rsidRPr="00827611">
              <w:rPr>
                <w:sz w:val="24"/>
                <w:u w:val="single"/>
                <w:lang w:val="ru-RU"/>
              </w:rPr>
              <w:tab/>
            </w:r>
          </w:p>
          <w:p w:rsidR="00024D50" w:rsidRDefault="005248E9" w:rsidP="005248E9">
            <w:pPr>
              <w:pStyle w:val="TableParagraph"/>
              <w:tabs>
                <w:tab w:val="left" w:pos="2396"/>
                <w:tab w:val="left" w:pos="4504"/>
              </w:tabs>
              <w:spacing w:before="207" w:line="256" w:lineRule="exact"/>
              <w:ind w:left="116"/>
              <w:jc w:val="left"/>
              <w:rPr>
                <w:sz w:val="24"/>
              </w:rPr>
            </w:pPr>
            <w:r w:rsidRPr="00827611">
              <w:rPr>
                <w:sz w:val="24"/>
                <w:u w:val="single"/>
                <w:lang w:val="ru-RU"/>
              </w:rPr>
              <w:tab/>
            </w:r>
            <w:r>
              <w:rPr>
                <w:sz w:val="24"/>
              </w:rPr>
              <w:t>/</w:t>
            </w:r>
            <w:r>
              <w:rPr>
                <w:sz w:val="24"/>
                <w:u w:val="single"/>
              </w:rPr>
              <w:tab/>
            </w:r>
            <w:r>
              <w:rPr>
                <w:sz w:val="24"/>
              </w:rPr>
              <w:t>/</w:t>
            </w:r>
          </w:p>
        </w:tc>
      </w:tr>
    </w:tbl>
    <w:p w:rsidR="00024D50" w:rsidRPr="00681CE8" w:rsidRDefault="00024D50" w:rsidP="00681CE8">
      <w:pPr>
        <w:spacing w:after="0" w:line="240" w:lineRule="auto"/>
        <w:rPr>
          <w:rFonts w:ascii="Times New Roman" w:hAnsi="Times New Roman"/>
          <w:b/>
          <w:bCs/>
          <w:sz w:val="28"/>
          <w:szCs w:val="28"/>
          <w:lang w:val="en-US"/>
        </w:rPr>
      </w:pPr>
      <w:bookmarkStart w:id="0" w:name="_GoBack"/>
      <w:bookmarkEnd w:id="0"/>
    </w:p>
    <w:sectPr w:rsidR="00024D50" w:rsidRPr="00681CE8" w:rsidSect="00B92848">
      <w:pgSz w:w="11910" w:h="16840"/>
      <w:pgMar w:top="1160" w:right="500" w:bottom="280" w:left="1080" w:header="751" w:footer="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font40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8B3"/>
    <w:multiLevelType w:val="multilevel"/>
    <w:tmpl w:val="FFFFFFFF"/>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5" w:hanging="552"/>
      </w:pPr>
      <w:rPr>
        <w:rFonts w:hint="default"/>
      </w:rPr>
    </w:lvl>
    <w:lvl w:ilvl="5">
      <w:numFmt w:val="bullet"/>
      <w:lvlText w:val="•"/>
      <w:lvlJc w:val="left"/>
      <w:pPr>
        <w:ind w:left="5131" w:hanging="552"/>
      </w:pPr>
      <w:rPr>
        <w:rFonts w:hint="default"/>
      </w:rPr>
    </w:lvl>
    <w:lvl w:ilvl="6">
      <w:numFmt w:val="bullet"/>
      <w:lvlText w:val="•"/>
      <w:lvlJc w:val="left"/>
      <w:pPr>
        <w:ind w:left="6117" w:hanging="552"/>
      </w:pPr>
      <w:rPr>
        <w:rFonts w:hint="default"/>
      </w:rPr>
    </w:lvl>
    <w:lvl w:ilvl="7">
      <w:numFmt w:val="bullet"/>
      <w:lvlText w:val="•"/>
      <w:lvlJc w:val="left"/>
      <w:pPr>
        <w:ind w:left="7104" w:hanging="552"/>
      </w:pPr>
      <w:rPr>
        <w:rFonts w:hint="default"/>
      </w:rPr>
    </w:lvl>
    <w:lvl w:ilvl="8">
      <w:numFmt w:val="bullet"/>
      <w:lvlText w:val="•"/>
      <w:lvlJc w:val="left"/>
      <w:pPr>
        <w:ind w:left="8090" w:hanging="552"/>
      </w:pPr>
      <w:rPr>
        <w:rFonts w:hint="default"/>
      </w:rPr>
    </w:lvl>
  </w:abstractNum>
  <w:abstractNum w:abstractNumId="1" w15:restartNumberingAfterBreak="0">
    <w:nsid w:val="07155661"/>
    <w:multiLevelType w:val="multilevel"/>
    <w:tmpl w:val="FFFFFFFF"/>
    <w:lvl w:ilvl="0">
      <w:start w:val="6"/>
      <w:numFmt w:val="decimal"/>
      <w:lvlText w:val="%1"/>
      <w:lvlJc w:val="left"/>
      <w:pPr>
        <w:ind w:left="1430" w:hanging="420"/>
      </w:pPr>
      <w:rPr>
        <w:rFonts w:cs="Times New Roman" w:hint="default"/>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2" w15:restartNumberingAfterBreak="0">
    <w:nsid w:val="09CC02B9"/>
    <w:multiLevelType w:val="multilevel"/>
    <w:tmpl w:val="FFFFFFFF"/>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3" w15:restartNumberingAfterBreak="0">
    <w:nsid w:val="0C5715E5"/>
    <w:multiLevelType w:val="hybridMultilevel"/>
    <w:tmpl w:val="FFFFFFFF"/>
    <w:lvl w:ilvl="0" w:tplc="F078E41A">
      <w:start w:val="4"/>
      <w:numFmt w:val="decimal"/>
      <w:lvlText w:val="%1)"/>
      <w:lvlJc w:val="left"/>
      <w:pPr>
        <w:ind w:left="200" w:hanging="283"/>
      </w:pPr>
      <w:rPr>
        <w:rFonts w:ascii="Times New Roman" w:eastAsia="Times New Roman" w:hAnsi="Times New Roman" w:cs="Times New Roman" w:hint="default"/>
        <w:w w:val="100"/>
        <w:sz w:val="24"/>
        <w:szCs w:val="24"/>
      </w:rPr>
    </w:lvl>
    <w:lvl w:ilvl="1" w:tplc="48207138">
      <w:numFmt w:val="bullet"/>
      <w:lvlText w:val="•"/>
      <w:lvlJc w:val="left"/>
      <w:pPr>
        <w:ind w:left="1186" w:hanging="283"/>
      </w:pPr>
      <w:rPr>
        <w:rFonts w:hint="default"/>
      </w:rPr>
    </w:lvl>
    <w:lvl w:ilvl="2" w:tplc="01345ECC">
      <w:numFmt w:val="bullet"/>
      <w:lvlText w:val="•"/>
      <w:lvlJc w:val="left"/>
      <w:pPr>
        <w:ind w:left="2172" w:hanging="283"/>
      </w:pPr>
      <w:rPr>
        <w:rFonts w:hint="default"/>
      </w:rPr>
    </w:lvl>
    <w:lvl w:ilvl="3" w:tplc="4ED6BD6C">
      <w:numFmt w:val="bullet"/>
      <w:lvlText w:val="•"/>
      <w:lvlJc w:val="left"/>
      <w:pPr>
        <w:ind w:left="3158" w:hanging="283"/>
      </w:pPr>
      <w:rPr>
        <w:rFonts w:hint="default"/>
      </w:rPr>
    </w:lvl>
    <w:lvl w:ilvl="4" w:tplc="6B563A54">
      <w:numFmt w:val="bullet"/>
      <w:lvlText w:val="•"/>
      <w:lvlJc w:val="left"/>
      <w:pPr>
        <w:ind w:left="4144" w:hanging="283"/>
      </w:pPr>
      <w:rPr>
        <w:rFonts w:hint="default"/>
      </w:rPr>
    </w:lvl>
    <w:lvl w:ilvl="5" w:tplc="30849F14">
      <w:numFmt w:val="bullet"/>
      <w:lvlText w:val="•"/>
      <w:lvlJc w:val="left"/>
      <w:pPr>
        <w:ind w:left="5131" w:hanging="283"/>
      </w:pPr>
      <w:rPr>
        <w:rFonts w:hint="default"/>
      </w:rPr>
    </w:lvl>
    <w:lvl w:ilvl="6" w:tplc="2A52D490">
      <w:numFmt w:val="bullet"/>
      <w:lvlText w:val="•"/>
      <w:lvlJc w:val="left"/>
      <w:pPr>
        <w:ind w:left="6117" w:hanging="283"/>
      </w:pPr>
      <w:rPr>
        <w:rFonts w:hint="default"/>
      </w:rPr>
    </w:lvl>
    <w:lvl w:ilvl="7" w:tplc="4F329DE2">
      <w:numFmt w:val="bullet"/>
      <w:lvlText w:val="•"/>
      <w:lvlJc w:val="left"/>
      <w:pPr>
        <w:ind w:left="7103" w:hanging="283"/>
      </w:pPr>
      <w:rPr>
        <w:rFonts w:hint="default"/>
      </w:rPr>
    </w:lvl>
    <w:lvl w:ilvl="8" w:tplc="83083A9C">
      <w:numFmt w:val="bullet"/>
      <w:lvlText w:val="•"/>
      <w:lvlJc w:val="left"/>
      <w:pPr>
        <w:ind w:left="8089" w:hanging="283"/>
      </w:pPr>
      <w:rPr>
        <w:rFonts w:hint="default"/>
      </w:rPr>
    </w:lvl>
  </w:abstractNum>
  <w:abstractNum w:abstractNumId="4" w15:restartNumberingAfterBreak="0">
    <w:nsid w:val="0CBC48B1"/>
    <w:multiLevelType w:val="multilevel"/>
    <w:tmpl w:val="FFFFFFFF"/>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1" w:hanging="487"/>
      </w:pPr>
      <w:rPr>
        <w:rFonts w:hint="default"/>
      </w:rPr>
    </w:lvl>
    <w:lvl w:ilvl="6">
      <w:numFmt w:val="bullet"/>
      <w:lvlText w:val="•"/>
      <w:lvlJc w:val="left"/>
      <w:pPr>
        <w:ind w:left="6117" w:hanging="487"/>
      </w:pPr>
      <w:rPr>
        <w:rFonts w:hint="default"/>
      </w:rPr>
    </w:lvl>
    <w:lvl w:ilvl="7">
      <w:numFmt w:val="bullet"/>
      <w:lvlText w:val="•"/>
      <w:lvlJc w:val="left"/>
      <w:pPr>
        <w:ind w:left="7103" w:hanging="487"/>
      </w:pPr>
      <w:rPr>
        <w:rFonts w:hint="default"/>
      </w:rPr>
    </w:lvl>
    <w:lvl w:ilvl="8">
      <w:numFmt w:val="bullet"/>
      <w:lvlText w:val="•"/>
      <w:lvlJc w:val="left"/>
      <w:pPr>
        <w:ind w:left="8089" w:hanging="487"/>
      </w:pPr>
      <w:rPr>
        <w:rFonts w:hint="default"/>
      </w:rPr>
    </w:lvl>
  </w:abstractNum>
  <w:abstractNum w:abstractNumId="5" w15:restartNumberingAfterBreak="0">
    <w:nsid w:val="0FCD70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C11DD"/>
    <w:multiLevelType w:val="multilevel"/>
    <w:tmpl w:val="FFFFFFFF"/>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hint="default"/>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7" w15:restartNumberingAfterBreak="0">
    <w:nsid w:val="1BE8431B"/>
    <w:multiLevelType w:val="hybridMultilevel"/>
    <w:tmpl w:val="FFFFFFFF"/>
    <w:lvl w:ilvl="0" w:tplc="348AF152">
      <w:start w:val="1"/>
      <w:numFmt w:val="decimal"/>
      <w:lvlText w:val="%1)"/>
      <w:lvlJc w:val="left"/>
      <w:pPr>
        <w:ind w:left="348" w:hanging="399"/>
      </w:pPr>
      <w:rPr>
        <w:rFonts w:ascii="Times New Roman" w:eastAsia="Times New Roman" w:hAnsi="Times New Roman" w:cs="Times New Roman" w:hint="default"/>
        <w:w w:val="100"/>
        <w:sz w:val="24"/>
        <w:szCs w:val="24"/>
      </w:rPr>
    </w:lvl>
    <w:lvl w:ilvl="1" w:tplc="9CC6E3B2">
      <w:numFmt w:val="bullet"/>
      <w:lvlText w:val="•"/>
      <w:lvlJc w:val="left"/>
      <w:pPr>
        <w:ind w:left="1338" w:hanging="399"/>
      </w:pPr>
      <w:rPr>
        <w:rFonts w:hint="default"/>
      </w:rPr>
    </w:lvl>
    <w:lvl w:ilvl="2" w:tplc="C58C1A26">
      <w:numFmt w:val="bullet"/>
      <w:lvlText w:val="•"/>
      <w:lvlJc w:val="left"/>
      <w:pPr>
        <w:ind w:left="2337" w:hanging="399"/>
      </w:pPr>
      <w:rPr>
        <w:rFonts w:hint="default"/>
      </w:rPr>
    </w:lvl>
    <w:lvl w:ilvl="3" w:tplc="A0BA8132">
      <w:numFmt w:val="bullet"/>
      <w:lvlText w:val="•"/>
      <w:lvlJc w:val="left"/>
      <w:pPr>
        <w:ind w:left="3335" w:hanging="399"/>
      </w:pPr>
      <w:rPr>
        <w:rFonts w:hint="default"/>
      </w:rPr>
    </w:lvl>
    <w:lvl w:ilvl="4" w:tplc="FBFEFCCA">
      <w:numFmt w:val="bullet"/>
      <w:lvlText w:val="•"/>
      <w:lvlJc w:val="left"/>
      <w:pPr>
        <w:ind w:left="4334" w:hanging="399"/>
      </w:pPr>
      <w:rPr>
        <w:rFonts w:hint="default"/>
      </w:rPr>
    </w:lvl>
    <w:lvl w:ilvl="5" w:tplc="5D6088A6">
      <w:numFmt w:val="bullet"/>
      <w:lvlText w:val="•"/>
      <w:lvlJc w:val="left"/>
      <w:pPr>
        <w:ind w:left="5333" w:hanging="399"/>
      </w:pPr>
      <w:rPr>
        <w:rFonts w:hint="default"/>
      </w:rPr>
    </w:lvl>
    <w:lvl w:ilvl="6" w:tplc="D6AC29DA">
      <w:numFmt w:val="bullet"/>
      <w:lvlText w:val="•"/>
      <w:lvlJc w:val="left"/>
      <w:pPr>
        <w:ind w:left="6331" w:hanging="399"/>
      </w:pPr>
      <w:rPr>
        <w:rFonts w:hint="default"/>
      </w:rPr>
    </w:lvl>
    <w:lvl w:ilvl="7" w:tplc="0E6477B0">
      <w:numFmt w:val="bullet"/>
      <w:lvlText w:val="•"/>
      <w:lvlJc w:val="left"/>
      <w:pPr>
        <w:ind w:left="7330" w:hanging="399"/>
      </w:pPr>
      <w:rPr>
        <w:rFonts w:hint="default"/>
      </w:rPr>
    </w:lvl>
    <w:lvl w:ilvl="8" w:tplc="0F8E4026">
      <w:numFmt w:val="bullet"/>
      <w:lvlText w:val="•"/>
      <w:lvlJc w:val="left"/>
      <w:pPr>
        <w:ind w:left="8329" w:hanging="399"/>
      </w:pPr>
      <w:rPr>
        <w:rFonts w:hint="default"/>
      </w:rPr>
    </w:lvl>
  </w:abstractNum>
  <w:abstractNum w:abstractNumId="8" w15:restartNumberingAfterBreak="0">
    <w:nsid w:val="211B31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00807"/>
    <w:multiLevelType w:val="hybridMultilevel"/>
    <w:tmpl w:val="FFFFFFFF"/>
    <w:lvl w:ilvl="0" w:tplc="3692C684">
      <w:numFmt w:val="bullet"/>
      <w:lvlText w:val="–"/>
      <w:lvlJc w:val="left"/>
      <w:pPr>
        <w:ind w:left="348" w:hanging="195"/>
      </w:pPr>
      <w:rPr>
        <w:rFonts w:ascii="Times New Roman" w:eastAsia="Times New Roman" w:hAnsi="Times New Roman" w:hint="default"/>
        <w:w w:val="100"/>
        <w:sz w:val="24"/>
      </w:rPr>
    </w:lvl>
    <w:lvl w:ilvl="1" w:tplc="408A821C">
      <w:start w:val="1"/>
      <w:numFmt w:val="decimal"/>
      <w:lvlText w:val="%2."/>
      <w:lvlJc w:val="left"/>
      <w:pPr>
        <w:ind w:left="4359" w:hanging="709"/>
      </w:pPr>
      <w:rPr>
        <w:rFonts w:ascii="Times New Roman" w:eastAsia="Times New Roman" w:hAnsi="Times New Roman" w:cs="Times New Roman" w:hint="default"/>
        <w:b/>
        <w:bCs/>
        <w:spacing w:val="0"/>
        <w:w w:val="100"/>
        <w:sz w:val="28"/>
        <w:szCs w:val="28"/>
      </w:rPr>
    </w:lvl>
    <w:lvl w:ilvl="2" w:tplc="E288233E">
      <w:start w:val="13"/>
      <w:numFmt w:val="decimal"/>
      <w:lvlText w:val="%3."/>
      <w:lvlJc w:val="left"/>
      <w:pPr>
        <w:ind w:left="3560" w:hanging="420"/>
      </w:pPr>
      <w:rPr>
        <w:rFonts w:ascii="Times New Roman" w:eastAsia="Times New Roman" w:hAnsi="Times New Roman" w:cs="Times New Roman" w:hint="default"/>
        <w:b/>
        <w:bCs/>
        <w:spacing w:val="0"/>
        <w:w w:val="100"/>
        <w:sz w:val="28"/>
        <w:szCs w:val="28"/>
      </w:rPr>
    </w:lvl>
    <w:lvl w:ilvl="3" w:tplc="709C8D18">
      <w:numFmt w:val="bullet"/>
      <w:lvlText w:val="•"/>
      <w:lvlJc w:val="left"/>
      <w:pPr>
        <w:ind w:left="4360" w:hanging="420"/>
      </w:pPr>
      <w:rPr>
        <w:rFonts w:hint="default"/>
      </w:rPr>
    </w:lvl>
    <w:lvl w:ilvl="4" w:tplc="5DD2CD42">
      <w:numFmt w:val="bullet"/>
      <w:lvlText w:val="•"/>
      <w:lvlJc w:val="left"/>
      <w:pPr>
        <w:ind w:left="5212" w:hanging="420"/>
      </w:pPr>
      <w:rPr>
        <w:rFonts w:hint="default"/>
      </w:rPr>
    </w:lvl>
    <w:lvl w:ilvl="5" w:tplc="ED321D84">
      <w:numFmt w:val="bullet"/>
      <w:lvlText w:val="•"/>
      <w:lvlJc w:val="left"/>
      <w:pPr>
        <w:ind w:left="6064" w:hanging="420"/>
      </w:pPr>
      <w:rPr>
        <w:rFonts w:hint="default"/>
      </w:rPr>
    </w:lvl>
    <w:lvl w:ilvl="6" w:tplc="A9B2972E">
      <w:numFmt w:val="bullet"/>
      <w:lvlText w:val="•"/>
      <w:lvlJc w:val="left"/>
      <w:pPr>
        <w:ind w:left="6917" w:hanging="420"/>
      </w:pPr>
      <w:rPr>
        <w:rFonts w:hint="default"/>
      </w:rPr>
    </w:lvl>
    <w:lvl w:ilvl="7" w:tplc="56B6F8C8">
      <w:numFmt w:val="bullet"/>
      <w:lvlText w:val="•"/>
      <w:lvlJc w:val="left"/>
      <w:pPr>
        <w:ind w:left="7769" w:hanging="420"/>
      </w:pPr>
      <w:rPr>
        <w:rFonts w:hint="default"/>
      </w:rPr>
    </w:lvl>
    <w:lvl w:ilvl="8" w:tplc="DB3C2C8E">
      <w:numFmt w:val="bullet"/>
      <w:lvlText w:val="•"/>
      <w:lvlJc w:val="left"/>
      <w:pPr>
        <w:ind w:left="8621" w:hanging="420"/>
      </w:pPr>
      <w:rPr>
        <w:rFonts w:hint="default"/>
      </w:rPr>
    </w:lvl>
  </w:abstractNum>
  <w:abstractNum w:abstractNumId="10" w15:restartNumberingAfterBreak="0">
    <w:nsid w:val="2EC86653"/>
    <w:multiLevelType w:val="hybridMultilevel"/>
    <w:tmpl w:val="FFFFFFFF"/>
    <w:lvl w:ilvl="0" w:tplc="1E9CA5F4">
      <w:start w:val="1"/>
      <w:numFmt w:val="decimal"/>
      <w:lvlText w:val="%1)"/>
      <w:lvlJc w:val="left"/>
      <w:pPr>
        <w:ind w:left="348" w:hanging="305"/>
      </w:pPr>
      <w:rPr>
        <w:rFonts w:ascii="Times New Roman" w:eastAsia="Times New Roman" w:hAnsi="Times New Roman" w:cs="Times New Roman" w:hint="default"/>
        <w:w w:val="100"/>
        <w:sz w:val="24"/>
        <w:szCs w:val="24"/>
      </w:rPr>
    </w:lvl>
    <w:lvl w:ilvl="1" w:tplc="315E5EB6">
      <w:numFmt w:val="bullet"/>
      <w:lvlText w:val="•"/>
      <w:lvlJc w:val="left"/>
      <w:pPr>
        <w:ind w:left="1338" w:hanging="305"/>
      </w:pPr>
      <w:rPr>
        <w:rFonts w:hint="default"/>
      </w:rPr>
    </w:lvl>
    <w:lvl w:ilvl="2" w:tplc="F8EAC5C4">
      <w:numFmt w:val="bullet"/>
      <w:lvlText w:val="•"/>
      <w:lvlJc w:val="left"/>
      <w:pPr>
        <w:ind w:left="2337" w:hanging="305"/>
      </w:pPr>
      <w:rPr>
        <w:rFonts w:hint="default"/>
      </w:rPr>
    </w:lvl>
    <w:lvl w:ilvl="3" w:tplc="77800F76">
      <w:numFmt w:val="bullet"/>
      <w:lvlText w:val="•"/>
      <w:lvlJc w:val="left"/>
      <w:pPr>
        <w:ind w:left="3335" w:hanging="305"/>
      </w:pPr>
      <w:rPr>
        <w:rFonts w:hint="default"/>
      </w:rPr>
    </w:lvl>
    <w:lvl w:ilvl="4" w:tplc="843ECFFC">
      <w:numFmt w:val="bullet"/>
      <w:lvlText w:val="•"/>
      <w:lvlJc w:val="left"/>
      <w:pPr>
        <w:ind w:left="4334" w:hanging="305"/>
      </w:pPr>
      <w:rPr>
        <w:rFonts w:hint="default"/>
      </w:rPr>
    </w:lvl>
    <w:lvl w:ilvl="5" w:tplc="6D42D910">
      <w:numFmt w:val="bullet"/>
      <w:lvlText w:val="•"/>
      <w:lvlJc w:val="left"/>
      <w:pPr>
        <w:ind w:left="5333" w:hanging="305"/>
      </w:pPr>
      <w:rPr>
        <w:rFonts w:hint="default"/>
      </w:rPr>
    </w:lvl>
    <w:lvl w:ilvl="6" w:tplc="BFB4D98A">
      <w:numFmt w:val="bullet"/>
      <w:lvlText w:val="•"/>
      <w:lvlJc w:val="left"/>
      <w:pPr>
        <w:ind w:left="6331" w:hanging="305"/>
      </w:pPr>
      <w:rPr>
        <w:rFonts w:hint="default"/>
      </w:rPr>
    </w:lvl>
    <w:lvl w:ilvl="7" w:tplc="20F6DFCE">
      <w:numFmt w:val="bullet"/>
      <w:lvlText w:val="•"/>
      <w:lvlJc w:val="left"/>
      <w:pPr>
        <w:ind w:left="7330" w:hanging="305"/>
      </w:pPr>
      <w:rPr>
        <w:rFonts w:hint="default"/>
      </w:rPr>
    </w:lvl>
    <w:lvl w:ilvl="8" w:tplc="9A726FA6">
      <w:numFmt w:val="bullet"/>
      <w:lvlText w:val="•"/>
      <w:lvlJc w:val="left"/>
      <w:pPr>
        <w:ind w:left="8329" w:hanging="305"/>
      </w:pPr>
      <w:rPr>
        <w:rFonts w:hint="default"/>
      </w:rPr>
    </w:lvl>
  </w:abstractNum>
  <w:abstractNum w:abstractNumId="11" w15:restartNumberingAfterBreak="0">
    <w:nsid w:val="357212B3"/>
    <w:multiLevelType w:val="hybridMultilevel"/>
    <w:tmpl w:val="FFFFFFFF"/>
    <w:lvl w:ilvl="0" w:tplc="E288233E">
      <w:start w:val="13"/>
      <w:numFmt w:val="decimal"/>
      <w:lvlText w:val="%1."/>
      <w:lvlJc w:val="left"/>
      <w:pPr>
        <w:ind w:left="3560" w:hanging="420"/>
      </w:pPr>
      <w:rPr>
        <w:rFonts w:ascii="Times New Roman" w:eastAsia="Times New Roman" w:hAnsi="Times New Roman" w:cs="Times New Roman" w:hint="default"/>
        <w:b/>
        <w:bCs/>
        <w:spacing w:val="0"/>
        <w:w w:val="1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6E36678"/>
    <w:multiLevelType w:val="hybridMultilevel"/>
    <w:tmpl w:val="FFFFFFFF"/>
    <w:lvl w:ilvl="0" w:tplc="99640104">
      <w:numFmt w:val="bullet"/>
      <w:lvlText w:val="-"/>
      <w:lvlJc w:val="left"/>
      <w:pPr>
        <w:ind w:left="348" w:hanging="200"/>
      </w:pPr>
      <w:rPr>
        <w:rFonts w:ascii="Times New Roman" w:eastAsia="Times New Roman" w:hAnsi="Times New Roman" w:hint="default"/>
        <w:w w:val="99"/>
        <w:sz w:val="24"/>
      </w:rPr>
    </w:lvl>
    <w:lvl w:ilvl="1" w:tplc="72F0EB22">
      <w:numFmt w:val="bullet"/>
      <w:lvlText w:val="•"/>
      <w:lvlJc w:val="left"/>
      <w:pPr>
        <w:ind w:left="1338" w:hanging="200"/>
      </w:pPr>
      <w:rPr>
        <w:rFonts w:hint="default"/>
      </w:rPr>
    </w:lvl>
    <w:lvl w:ilvl="2" w:tplc="328C7A2C">
      <w:numFmt w:val="bullet"/>
      <w:lvlText w:val="•"/>
      <w:lvlJc w:val="left"/>
      <w:pPr>
        <w:ind w:left="2337" w:hanging="200"/>
      </w:pPr>
      <w:rPr>
        <w:rFonts w:hint="default"/>
      </w:rPr>
    </w:lvl>
    <w:lvl w:ilvl="3" w:tplc="6B46BE44">
      <w:numFmt w:val="bullet"/>
      <w:lvlText w:val="•"/>
      <w:lvlJc w:val="left"/>
      <w:pPr>
        <w:ind w:left="3335" w:hanging="200"/>
      </w:pPr>
      <w:rPr>
        <w:rFonts w:hint="default"/>
      </w:rPr>
    </w:lvl>
    <w:lvl w:ilvl="4" w:tplc="CE9E0956">
      <w:numFmt w:val="bullet"/>
      <w:lvlText w:val="•"/>
      <w:lvlJc w:val="left"/>
      <w:pPr>
        <w:ind w:left="4334" w:hanging="200"/>
      </w:pPr>
      <w:rPr>
        <w:rFonts w:hint="default"/>
      </w:rPr>
    </w:lvl>
    <w:lvl w:ilvl="5" w:tplc="9662A934">
      <w:numFmt w:val="bullet"/>
      <w:lvlText w:val="•"/>
      <w:lvlJc w:val="left"/>
      <w:pPr>
        <w:ind w:left="5333" w:hanging="200"/>
      </w:pPr>
      <w:rPr>
        <w:rFonts w:hint="default"/>
      </w:rPr>
    </w:lvl>
    <w:lvl w:ilvl="6" w:tplc="E17E51F0">
      <w:numFmt w:val="bullet"/>
      <w:lvlText w:val="•"/>
      <w:lvlJc w:val="left"/>
      <w:pPr>
        <w:ind w:left="6331" w:hanging="200"/>
      </w:pPr>
      <w:rPr>
        <w:rFonts w:hint="default"/>
      </w:rPr>
    </w:lvl>
    <w:lvl w:ilvl="7" w:tplc="F1C601B8">
      <w:numFmt w:val="bullet"/>
      <w:lvlText w:val="•"/>
      <w:lvlJc w:val="left"/>
      <w:pPr>
        <w:ind w:left="7330" w:hanging="200"/>
      </w:pPr>
      <w:rPr>
        <w:rFonts w:hint="default"/>
      </w:rPr>
    </w:lvl>
    <w:lvl w:ilvl="8" w:tplc="2EF6DC74">
      <w:numFmt w:val="bullet"/>
      <w:lvlText w:val="•"/>
      <w:lvlJc w:val="left"/>
      <w:pPr>
        <w:ind w:left="8329" w:hanging="200"/>
      </w:pPr>
      <w:rPr>
        <w:rFonts w:hint="default"/>
      </w:rPr>
    </w:lvl>
  </w:abstractNum>
  <w:abstractNum w:abstractNumId="13" w15:restartNumberingAfterBreak="0">
    <w:nsid w:val="3A1872B3"/>
    <w:multiLevelType w:val="multilevel"/>
    <w:tmpl w:val="FFFFFFFF"/>
    <w:lvl w:ilvl="0">
      <w:start w:val="9"/>
      <w:numFmt w:val="decimal"/>
      <w:lvlText w:val="%1"/>
      <w:lvlJc w:val="left"/>
      <w:pPr>
        <w:ind w:left="200" w:hanging="468"/>
      </w:pPr>
      <w:rPr>
        <w:rFonts w:cs="Times New Roman" w:hint="default"/>
      </w:rPr>
    </w:lvl>
    <w:lvl w:ilvl="1">
      <w:start w:val="1"/>
      <w:numFmt w:val="decimal"/>
      <w:lvlText w:val="%1.%2."/>
      <w:lvlJc w:val="left"/>
      <w:pPr>
        <w:ind w:left="200" w:hanging="468"/>
      </w:pPr>
      <w:rPr>
        <w:rFonts w:ascii="Times New Roman" w:eastAsia="Times New Roman" w:hAnsi="Times New Roman" w:cs="Times New Roman" w:hint="default"/>
        <w:w w:val="100"/>
        <w:sz w:val="24"/>
        <w:szCs w:val="24"/>
      </w:rPr>
    </w:lvl>
    <w:lvl w:ilvl="2">
      <w:numFmt w:val="bullet"/>
      <w:lvlText w:val="•"/>
      <w:lvlJc w:val="left"/>
      <w:pPr>
        <w:ind w:left="2172" w:hanging="468"/>
      </w:pPr>
      <w:rPr>
        <w:rFonts w:hint="default"/>
      </w:rPr>
    </w:lvl>
    <w:lvl w:ilvl="3">
      <w:numFmt w:val="bullet"/>
      <w:lvlText w:val="•"/>
      <w:lvlJc w:val="left"/>
      <w:pPr>
        <w:ind w:left="3158" w:hanging="468"/>
      </w:pPr>
      <w:rPr>
        <w:rFonts w:hint="default"/>
      </w:rPr>
    </w:lvl>
    <w:lvl w:ilvl="4">
      <w:numFmt w:val="bullet"/>
      <w:lvlText w:val="•"/>
      <w:lvlJc w:val="left"/>
      <w:pPr>
        <w:ind w:left="4144" w:hanging="468"/>
      </w:pPr>
      <w:rPr>
        <w:rFonts w:hint="default"/>
      </w:rPr>
    </w:lvl>
    <w:lvl w:ilvl="5">
      <w:numFmt w:val="bullet"/>
      <w:lvlText w:val="•"/>
      <w:lvlJc w:val="left"/>
      <w:pPr>
        <w:ind w:left="5131" w:hanging="468"/>
      </w:pPr>
      <w:rPr>
        <w:rFonts w:hint="default"/>
      </w:rPr>
    </w:lvl>
    <w:lvl w:ilvl="6">
      <w:numFmt w:val="bullet"/>
      <w:lvlText w:val="•"/>
      <w:lvlJc w:val="left"/>
      <w:pPr>
        <w:ind w:left="6117" w:hanging="468"/>
      </w:pPr>
      <w:rPr>
        <w:rFonts w:hint="default"/>
      </w:rPr>
    </w:lvl>
    <w:lvl w:ilvl="7">
      <w:numFmt w:val="bullet"/>
      <w:lvlText w:val="•"/>
      <w:lvlJc w:val="left"/>
      <w:pPr>
        <w:ind w:left="7103" w:hanging="468"/>
      </w:pPr>
      <w:rPr>
        <w:rFonts w:hint="default"/>
      </w:rPr>
    </w:lvl>
    <w:lvl w:ilvl="8">
      <w:numFmt w:val="bullet"/>
      <w:lvlText w:val="•"/>
      <w:lvlJc w:val="left"/>
      <w:pPr>
        <w:ind w:left="8089" w:hanging="468"/>
      </w:pPr>
      <w:rPr>
        <w:rFonts w:hint="default"/>
      </w:rPr>
    </w:lvl>
  </w:abstractNum>
  <w:abstractNum w:abstractNumId="14" w15:restartNumberingAfterBreak="0">
    <w:nsid w:val="3C373B36"/>
    <w:multiLevelType w:val="multilevel"/>
    <w:tmpl w:val="FFFFFFFF"/>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15" w15:restartNumberingAfterBreak="0">
    <w:nsid w:val="3C583E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368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117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F7413"/>
    <w:multiLevelType w:val="multilevel"/>
    <w:tmpl w:val="FFFFFFFF"/>
    <w:lvl w:ilvl="0">
      <w:start w:val="3"/>
      <w:numFmt w:val="decimal"/>
      <w:lvlText w:val="%1"/>
      <w:lvlJc w:val="left"/>
      <w:pPr>
        <w:ind w:left="245" w:hanging="598"/>
      </w:pPr>
      <w:rPr>
        <w:rFonts w:cs="Times New Roman" w:hint="default"/>
      </w:rPr>
    </w:lvl>
    <w:lvl w:ilvl="1">
      <w:start w:val="5"/>
      <w:numFmt w:val="decimal"/>
      <w:lvlText w:val="%1.%2"/>
      <w:lvlJc w:val="left"/>
      <w:pPr>
        <w:ind w:left="245" w:hanging="598"/>
      </w:pPr>
      <w:rPr>
        <w:rFonts w:cs="Times New Roman" w:hint="default"/>
      </w:rPr>
    </w:lvl>
    <w:lvl w:ilvl="2">
      <w:start w:val="3"/>
      <w:numFmt w:val="decimal"/>
      <w:lvlText w:val="%1.%2.%3."/>
      <w:lvlJc w:val="left"/>
      <w:pPr>
        <w:ind w:left="245" w:hanging="598"/>
      </w:pPr>
      <w:rPr>
        <w:rFonts w:ascii="Times New Roman" w:eastAsia="Times New Roman" w:hAnsi="Times New Roman" w:cs="Times New Roman" w:hint="default"/>
        <w:w w:val="100"/>
        <w:sz w:val="24"/>
        <w:szCs w:val="24"/>
      </w:rPr>
    </w:lvl>
    <w:lvl w:ilvl="3">
      <w:numFmt w:val="bullet"/>
      <w:lvlText w:val="•"/>
      <w:lvlJc w:val="left"/>
      <w:pPr>
        <w:ind w:left="3200" w:hanging="598"/>
      </w:pPr>
      <w:rPr>
        <w:rFonts w:hint="default"/>
      </w:rPr>
    </w:lvl>
    <w:lvl w:ilvl="4">
      <w:numFmt w:val="bullet"/>
      <w:lvlText w:val="•"/>
      <w:lvlJc w:val="left"/>
      <w:pPr>
        <w:ind w:left="4186" w:hanging="598"/>
      </w:pPr>
      <w:rPr>
        <w:rFonts w:hint="default"/>
      </w:rPr>
    </w:lvl>
    <w:lvl w:ilvl="5">
      <w:numFmt w:val="bullet"/>
      <w:lvlText w:val="•"/>
      <w:lvlJc w:val="left"/>
      <w:pPr>
        <w:ind w:left="5173" w:hanging="598"/>
      </w:pPr>
      <w:rPr>
        <w:rFonts w:hint="default"/>
      </w:rPr>
    </w:lvl>
    <w:lvl w:ilvl="6">
      <w:numFmt w:val="bullet"/>
      <w:lvlText w:val="•"/>
      <w:lvlJc w:val="left"/>
      <w:pPr>
        <w:ind w:left="6160" w:hanging="598"/>
      </w:pPr>
      <w:rPr>
        <w:rFonts w:hint="default"/>
      </w:rPr>
    </w:lvl>
    <w:lvl w:ilvl="7">
      <w:numFmt w:val="bullet"/>
      <w:lvlText w:val="•"/>
      <w:lvlJc w:val="left"/>
      <w:pPr>
        <w:ind w:left="7146" w:hanging="598"/>
      </w:pPr>
      <w:rPr>
        <w:rFonts w:hint="default"/>
      </w:rPr>
    </w:lvl>
    <w:lvl w:ilvl="8">
      <w:numFmt w:val="bullet"/>
      <w:lvlText w:val="•"/>
      <w:lvlJc w:val="left"/>
      <w:pPr>
        <w:ind w:left="8133" w:hanging="598"/>
      </w:pPr>
      <w:rPr>
        <w:rFonts w:hint="default"/>
      </w:rPr>
    </w:lvl>
  </w:abstractNum>
  <w:abstractNum w:abstractNumId="19" w15:restartNumberingAfterBreak="0">
    <w:nsid w:val="4B467CC3"/>
    <w:multiLevelType w:val="multilevel"/>
    <w:tmpl w:val="FFFFFFFF"/>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1" w:hanging="581"/>
      </w:pPr>
      <w:rPr>
        <w:rFonts w:hint="default"/>
      </w:rPr>
    </w:lvl>
    <w:lvl w:ilvl="6">
      <w:numFmt w:val="bullet"/>
      <w:lvlText w:val="•"/>
      <w:lvlJc w:val="left"/>
      <w:pPr>
        <w:ind w:left="6117" w:hanging="581"/>
      </w:pPr>
      <w:rPr>
        <w:rFonts w:hint="default"/>
      </w:rPr>
    </w:lvl>
    <w:lvl w:ilvl="7">
      <w:numFmt w:val="bullet"/>
      <w:lvlText w:val="•"/>
      <w:lvlJc w:val="left"/>
      <w:pPr>
        <w:ind w:left="7103" w:hanging="581"/>
      </w:pPr>
      <w:rPr>
        <w:rFonts w:hint="default"/>
      </w:rPr>
    </w:lvl>
    <w:lvl w:ilvl="8">
      <w:numFmt w:val="bullet"/>
      <w:lvlText w:val="•"/>
      <w:lvlJc w:val="left"/>
      <w:pPr>
        <w:ind w:left="8089" w:hanging="581"/>
      </w:pPr>
      <w:rPr>
        <w:rFonts w:hint="default"/>
      </w:rPr>
    </w:lvl>
  </w:abstractNum>
  <w:abstractNum w:abstractNumId="20" w15:restartNumberingAfterBreak="0">
    <w:nsid w:val="4B694D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DD3"/>
    <w:multiLevelType w:val="multilevel"/>
    <w:tmpl w:val="FFFFFFFF"/>
    <w:lvl w:ilvl="0">
      <w:start w:val="4"/>
      <w:numFmt w:val="decimal"/>
      <w:lvlText w:val="%1"/>
      <w:lvlJc w:val="left"/>
      <w:pPr>
        <w:ind w:left="245" w:hanging="418"/>
      </w:pPr>
      <w:rPr>
        <w:rFonts w:cs="Times New Roman" w:hint="default"/>
      </w:rPr>
    </w:lvl>
    <w:lvl w:ilvl="1">
      <w:start w:val="1"/>
      <w:numFmt w:val="decimal"/>
      <w:lvlText w:val="%1.%2."/>
      <w:lvlJc w:val="left"/>
      <w:pPr>
        <w:ind w:left="245" w:hanging="418"/>
      </w:pPr>
      <w:rPr>
        <w:rFonts w:ascii="Times New Roman" w:eastAsia="Times New Roman" w:hAnsi="Times New Roman" w:cs="Times New Roman" w:hint="default"/>
        <w:w w:val="100"/>
        <w:sz w:val="24"/>
        <w:szCs w:val="24"/>
      </w:rPr>
    </w:lvl>
    <w:lvl w:ilvl="2">
      <w:numFmt w:val="bullet"/>
      <w:lvlText w:val="•"/>
      <w:lvlJc w:val="left"/>
      <w:pPr>
        <w:ind w:left="2213" w:hanging="418"/>
      </w:pPr>
      <w:rPr>
        <w:rFonts w:hint="default"/>
      </w:rPr>
    </w:lvl>
    <w:lvl w:ilvl="3">
      <w:numFmt w:val="bullet"/>
      <w:lvlText w:val="•"/>
      <w:lvlJc w:val="left"/>
      <w:pPr>
        <w:ind w:left="3200" w:hanging="418"/>
      </w:pPr>
      <w:rPr>
        <w:rFonts w:hint="default"/>
      </w:rPr>
    </w:lvl>
    <w:lvl w:ilvl="4">
      <w:numFmt w:val="bullet"/>
      <w:lvlText w:val="•"/>
      <w:lvlJc w:val="left"/>
      <w:pPr>
        <w:ind w:left="4186" w:hanging="418"/>
      </w:pPr>
      <w:rPr>
        <w:rFonts w:hint="default"/>
      </w:rPr>
    </w:lvl>
    <w:lvl w:ilvl="5">
      <w:numFmt w:val="bullet"/>
      <w:lvlText w:val="•"/>
      <w:lvlJc w:val="left"/>
      <w:pPr>
        <w:ind w:left="5173" w:hanging="418"/>
      </w:pPr>
      <w:rPr>
        <w:rFonts w:hint="default"/>
      </w:rPr>
    </w:lvl>
    <w:lvl w:ilvl="6">
      <w:numFmt w:val="bullet"/>
      <w:lvlText w:val="•"/>
      <w:lvlJc w:val="left"/>
      <w:pPr>
        <w:ind w:left="6160" w:hanging="418"/>
      </w:pPr>
      <w:rPr>
        <w:rFonts w:hint="default"/>
      </w:rPr>
    </w:lvl>
    <w:lvl w:ilvl="7">
      <w:numFmt w:val="bullet"/>
      <w:lvlText w:val="•"/>
      <w:lvlJc w:val="left"/>
      <w:pPr>
        <w:ind w:left="7146" w:hanging="418"/>
      </w:pPr>
      <w:rPr>
        <w:rFonts w:hint="default"/>
      </w:rPr>
    </w:lvl>
    <w:lvl w:ilvl="8">
      <w:numFmt w:val="bullet"/>
      <w:lvlText w:val="•"/>
      <w:lvlJc w:val="left"/>
      <w:pPr>
        <w:ind w:left="8133" w:hanging="418"/>
      </w:pPr>
      <w:rPr>
        <w:rFonts w:hint="default"/>
      </w:rPr>
    </w:lvl>
  </w:abstractNum>
  <w:abstractNum w:abstractNumId="22" w15:restartNumberingAfterBreak="0">
    <w:nsid w:val="54161A6B"/>
    <w:multiLevelType w:val="multilevel"/>
    <w:tmpl w:val="FFFFFFFF"/>
    <w:lvl w:ilvl="0">
      <w:start w:val="13"/>
      <w:numFmt w:val="decimal"/>
      <w:lvlText w:val="%1"/>
      <w:lvlJc w:val="left"/>
      <w:pPr>
        <w:ind w:left="348" w:hanging="538"/>
      </w:pPr>
      <w:rPr>
        <w:rFonts w:cs="Times New Roman" w:hint="default"/>
      </w:rPr>
    </w:lvl>
    <w:lvl w:ilvl="1">
      <w:start w:val="1"/>
      <w:numFmt w:val="decimal"/>
      <w:lvlText w:val="%1.%2."/>
      <w:lvlJc w:val="left"/>
      <w:pPr>
        <w:ind w:left="348" w:hanging="538"/>
      </w:pPr>
      <w:rPr>
        <w:rFonts w:ascii="Times New Roman" w:eastAsia="Times New Roman" w:hAnsi="Times New Roman" w:cs="Times New Roman" w:hint="default"/>
        <w:w w:val="100"/>
        <w:sz w:val="24"/>
        <w:szCs w:val="24"/>
      </w:rPr>
    </w:lvl>
    <w:lvl w:ilvl="2">
      <w:numFmt w:val="bullet"/>
      <w:lvlText w:val="•"/>
      <w:lvlJc w:val="left"/>
      <w:pPr>
        <w:ind w:left="2337" w:hanging="538"/>
      </w:pPr>
      <w:rPr>
        <w:rFonts w:hint="default"/>
      </w:rPr>
    </w:lvl>
    <w:lvl w:ilvl="3">
      <w:numFmt w:val="bullet"/>
      <w:lvlText w:val="•"/>
      <w:lvlJc w:val="left"/>
      <w:pPr>
        <w:ind w:left="3335" w:hanging="538"/>
      </w:pPr>
      <w:rPr>
        <w:rFonts w:hint="default"/>
      </w:rPr>
    </w:lvl>
    <w:lvl w:ilvl="4">
      <w:numFmt w:val="bullet"/>
      <w:lvlText w:val="•"/>
      <w:lvlJc w:val="left"/>
      <w:pPr>
        <w:ind w:left="4334" w:hanging="538"/>
      </w:pPr>
      <w:rPr>
        <w:rFonts w:hint="default"/>
      </w:rPr>
    </w:lvl>
    <w:lvl w:ilvl="5">
      <w:numFmt w:val="bullet"/>
      <w:lvlText w:val="•"/>
      <w:lvlJc w:val="left"/>
      <w:pPr>
        <w:ind w:left="5333" w:hanging="538"/>
      </w:pPr>
      <w:rPr>
        <w:rFonts w:hint="default"/>
      </w:rPr>
    </w:lvl>
    <w:lvl w:ilvl="6">
      <w:numFmt w:val="bullet"/>
      <w:lvlText w:val="•"/>
      <w:lvlJc w:val="left"/>
      <w:pPr>
        <w:ind w:left="6331" w:hanging="538"/>
      </w:pPr>
      <w:rPr>
        <w:rFonts w:hint="default"/>
      </w:rPr>
    </w:lvl>
    <w:lvl w:ilvl="7">
      <w:numFmt w:val="bullet"/>
      <w:lvlText w:val="•"/>
      <w:lvlJc w:val="left"/>
      <w:pPr>
        <w:ind w:left="7330" w:hanging="538"/>
      </w:pPr>
      <w:rPr>
        <w:rFonts w:hint="default"/>
      </w:rPr>
    </w:lvl>
    <w:lvl w:ilvl="8">
      <w:numFmt w:val="bullet"/>
      <w:lvlText w:val="•"/>
      <w:lvlJc w:val="left"/>
      <w:pPr>
        <w:ind w:left="8329" w:hanging="538"/>
      </w:pPr>
      <w:rPr>
        <w:rFonts w:hint="default"/>
      </w:rPr>
    </w:lvl>
  </w:abstractNum>
  <w:abstractNum w:abstractNumId="23" w15:restartNumberingAfterBreak="0">
    <w:nsid w:val="541C0C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768DA"/>
    <w:multiLevelType w:val="hybridMultilevel"/>
    <w:tmpl w:val="FFFFFFFF"/>
    <w:lvl w:ilvl="0" w:tplc="ADE843B0">
      <w:numFmt w:val="bullet"/>
      <w:lvlText w:val="-"/>
      <w:lvlJc w:val="left"/>
      <w:pPr>
        <w:ind w:left="200" w:hanging="137"/>
      </w:pPr>
      <w:rPr>
        <w:rFonts w:ascii="Times New Roman" w:eastAsia="Times New Roman" w:hAnsi="Times New Roman" w:hint="default"/>
        <w:w w:val="99"/>
        <w:sz w:val="24"/>
      </w:rPr>
    </w:lvl>
    <w:lvl w:ilvl="1" w:tplc="379CA528">
      <w:numFmt w:val="bullet"/>
      <w:lvlText w:val="•"/>
      <w:lvlJc w:val="left"/>
      <w:pPr>
        <w:ind w:left="1186" w:hanging="137"/>
      </w:pPr>
      <w:rPr>
        <w:rFonts w:hint="default"/>
      </w:rPr>
    </w:lvl>
    <w:lvl w:ilvl="2" w:tplc="598812F0">
      <w:numFmt w:val="bullet"/>
      <w:lvlText w:val="•"/>
      <w:lvlJc w:val="left"/>
      <w:pPr>
        <w:ind w:left="2172" w:hanging="137"/>
      </w:pPr>
      <w:rPr>
        <w:rFonts w:hint="default"/>
      </w:rPr>
    </w:lvl>
    <w:lvl w:ilvl="3" w:tplc="F7749FD6">
      <w:numFmt w:val="bullet"/>
      <w:lvlText w:val="•"/>
      <w:lvlJc w:val="left"/>
      <w:pPr>
        <w:ind w:left="3158" w:hanging="137"/>
      </w:pPr>
      <w:rPr>
        <w:rFonts w:hint="default"/>
      </w:rPr>
    </w:lvl>
    <w:lvl w:ilvl="4" w:tplc="510E128A">
      <w:numFmt w:val="bullet"/>
      <w:lvlText w:val="•"/>
      <w:lvlJc w:val="left"/>
      <w:pPr>
        <w:ind w:left="4144" w:hanging="137"/>
      </w:pPr>
      <w:rPr>
        <w:rFonts w:hint="default"/>
      </w:rPr>
    </w:lvl>
    <w:lvl w:ilvl="5" w:tplc="8CF2BF2A">
      <w:numFmt w:val="bullet"/>
      <w:lvlText w:val="•"/>
      <w:lvlJc w:val="left"/>
      <w:pPr>
        <w:ind w:left="5131" w:hanging="137"/>
      </w:pPr>
      <w:rPr>
        <w:rFonts w:hint="default"/>
      </w:rPr>
    </w:lvl>
    <w:lvl w:ilvl="6" w:tplc="4CAE1C8E">
      <w:numFmt w:val="bullet"/>
      <w:lvlText w:val="•"/>
      <w:lvlJc w:val="left"/>
      <w:pPr>
        <w:ind w:left="6117" w:hanging="137"/>
      </w:pPr>
      <w:rPr>
        <w:rFonts w:hint="default"/>
      </w:rPr>
    </w:lvl>
    <w:lvl w:ilvl="7" w:tplc="EF149B30">
      <w:numFmt w:val="bullet"/>
      <w:lvlText w:val="•"/>
      <w:lvlJc w:val="left"/>
      <w:pPr>
        <w:ind w:left="7103" w:hanging="137"/>
      </w:pPr>
      <w:rPr>
        <w:rFonts w:hint="default"/>
      </w:rPr>
    </w:lvl>
    <w:lvl w:ilvl="8" w:tplc="2B1E7946">
      <w:numFmt w:val="bullet"/>
      <w:lvlText w:val="•"/>
      <w:lvlJc w:val="left"/>
      <w:pPr>
        <w:ind w:left="8089" w:hanging="137"/>
      </w:pPr>
      <w:rPr>
        <w:rFonts w:hint="default"/>
      </w:rPr>
    </w:lvl>
  </w:abstractNum>
  <w:abstractNum w:abstractNumId="25" w15:restartNumberingAfterBreak="0">
    <w:nsid w:val="58A03F34"/>
    <w:multiLevelType w:val="multilevel"/>
    <w:tmpl w:val="FFFFFFFF"/>
    <w:lvl w:ilvl="0">
      <w:start w:val="12"/>
      <w:numFmt w:val="decimal"/>
      <w:lvlText w:val="%1"/>
      <w:lvlJc w:val="left"/>
      <w:pPr>
        <w:ind w:left="348" w:hanging="540"/>
      </w:pPr>
      <w:rPr>
        <w:rFonts w:cs="Times New Roman" w:hint="default"/>
      </w:rPr>
    </w:lvl>
    <w:lvl w:ilvl="1">
      <w:start w:val="3"/>
      <w:numFmt w:val="decimal"/>
      <w:lvlText w:val="%1.%2."/>
      <w:lvlJc w:val="left"/>
      <w:pPr>
        <w:ind w:left="348" w:hanging="540"/>
      </w:pPr>
      <w:rPr>
        <w:rFonts w:ascii="Times New Roman" w:eastAsia="Times New Roman" w:hAnsi="Times New Roman" w:cs="Times New Roman" w:hint="default"/>
        <w:w w:val="100"/>
        <w:sz w:val="24"/>
        <w:szCs w:val="24"/>
      </w:rPr>
    </w:lvl>
    <w:lvl w:ilvl="2">
      <w:numFmt w:val="bullet"/>
      <w:lvlText w:val="•"/>
      <w:lvlJc w:val="left"/>
      <w:pPr>
        <w:ind w:left="2337" w:hanging="540"/>
      </w:pPr>
      <w:rPr>
        <w:rFonts w:hint="default"/>
      </w:rPr>
    </w:lvl>
    <w:lvl w:ilvl="3">
      <w:numFmt w:val="bullet"/>
      <w:lvlText w:val="•"/>
      <w:lvlJc w:val="left"/>
      <w:pPr>
        <w:ind w:left="3335" w:hanging="540"/>
      </w:pPr>
      <w:rPr>
        <w:rFonts w:hint="default"/>
      </w:rPr>
    </w:lvl>
    <w:lvl w:ilvl="4">
      <w:numFmt w:val="bullet"/>
      <w:lvlText w:val="•"/>
      <w:lvlJc w:val="left"/>
      <w:pPr>
        <w:ind w:left="4334" w:hanging="540"/>
      </w:pPr>
      <w:rPr>
        <w:rFonts w:hint="default"/>
      </w:rPr>
    </w:lvl>
    <w:lvl w:ilvl="5">
      <w:numFmt w:val="bullet"/>
      <w:lvlText w:val="•"/>
      <w:lvlJc w:val="left"/>
      <w:pPr>
        <w:ind w:left="5333" w:hanging="540"/>
      </w:pPr>
      <w:rPr>
        <w:rFonts w:hint="default"/>
      </w:rPr>
    </w:lvl>
    <w:lvl w:ilvl="6">
      <w:numFmt w:val="bullet"/>
      <w:lvlText w:val="•"/>
      <w:lvlJc w:val="left"/>
      <w:pPr>
        <w:ind w:left="6331" w:hanging="540"/>
      </w:pPr>
      <w:rPr>
        <w:rFonts w:hint="default"/>
      </w:rPr>
    </w:lvl>
    <w:lvl w:ilvl="7">
      <w:numFmt w:val="bullet"/>
      <w:lvlText w:val="•"/>
      <w:lvlJc w:val="left"/>
      <w:pPr>
        <w:ind w:left="7330" w:hanging="540"/>
      </w:pPr>
      <w:rPr>
        <w:rFonts w:hint="default"/>
      </w:rPr>
    </w:lvl>
    <w:lvl w:ilvl="8">
      <w:numFmt w:val="bullet"/>
      <w:lvlText w:val="•"/>
      <w:lvlJc w:val="left"/>
      <w:pPr>
        <w:ind w:left="8329" w:hanging="540"/>
      </w:pPr>
      <w:rPr>
        <w:rFonts w:hint="default"/>
      </w:rPr>
    </w:lvl>
  </w:abstractNum>
  <w:abstractNum w:abstractNumId="26" w15:restartNumberingAfterBreak="0">
    <w:nsid w:val="590144E1"/>
    <w:multiLevelType w:val="multilevel"/>
    <w:tmpl w:val="FFFFFFFF"/>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w w:val="100"/>
        <w:sz w:val="24"/>
        <w:szCs w:val="24"/>
      </w:rPr>
    </w:lvl>
    <w:lvl w:ilvl="2">
      <w:start w:val="1"/>
      <w:numFmt w:val="decimal"/>
      <w:lvlText w:val="%1.%2.%3."/>
      <w:lvlJc w:val="left"/>
      <w:pPr>
        <w:ind w:left="348" w:hanging="713"/>
      </w:pPr>
      <w:rPr>
        <w:rFonts w:ascii="Times New Roman" w:eastAsia="Times New Roman" w:hAnsi="Times New Roman" w:cs="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7" w15:restartNumberingAfterBreak="0">
    <w:nsid w:val="616A5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34D64"/>
    <w:multiLevelType w:val="hybridMultilevel"/>
    <w:tmpl w:val="FFFFFFFF"/>
    <w:lvl w:ilvl="0" w:tplc="867CE9EE">
      <w:start w:val="1"/>
      <w:numFmt w:val="decimal"/>
      <w:lvlText w:val="%1)"/>
      <w:lvlJc w:val="left"/>
      <w:pPr>
        <w:ind w:left="1270" w:hanging="260"/>
      </w:pPr>
      <w:rPr>
        <w:rFonts w:ascii="Times New Roman" w:eastAsia="Times New Roman" w:hAnsi="Times New Roman" w:cs="Times New Roman" w:hint="default"/>
        <w:w w:val="100"/>
        <w:sz w:val="24"/>
        <w:szCs w:val="24"/>
      </w:rPr>
    </w:lvl>
    <w:lvl w:ilvl="1" w:tplc="0D06DCBC">
      <w:numFmt w:val="bullet"/>
      <w:lvlText w:val="•"/>
      <w:lvlJc w:val="left"/>
      <w:pPr>
        <w:ind w:left="2184" w:hanging="260"/>
      </w:pPr>
      <w:rPr>
        <w:rFonts w:hint="default"/>
      </w:rPr>
    </w:lvl>
    <w:lvl w:ilvl="2" w:tplc="9E06B9AC">
      <w:numFmt w:val="bullet"/>
      <w:lvlText w:val="•"/>
      <w:lvlJc w:val="left"/>
      <w:pPr>
        <w:ind w:left="3089" w:hanging="260"/>
      </w:pPr>
      <w:rPr>
        <w:rFonts w:hint="default"/>
      </w:rPr>
    </w:lvl>
    <w:lvl w:ilvl="3" w:tplc="89A88DC4">
      <w:numFmt w:val="bullet"/>
      <w:lvlText w:val="•"/>
      <w:lvlJc w:val="left"/>
      <w:pPr>
        <w:ind w:left="3993" w:hanging="260"/>
      </w:pPr>
      <w:rPr>
        <w:rFonts w:hint="default"/>
      </w:rPr>
    </w:lvl>
    <w:lvl w:ilvl="4" w:tplc="0C2A0394">
      <w:numFmt w:val="bullet"/>
      <w:lvlText w:val="•"/>
      <w:lvlJc w:val="left"/>
      <w:pPr>
        <w:ind w:left="4898" w:hanging="260"/>
      </w:pPr>
      <w:rPr>
        <w:rFonts w:hint="default"/>
      </w:rPr>
    </w:lvl>
    <w:lvl w:ilvl="5" w:tplc="B058BCEC">
      <w:numFmt w:val="bullet"/>
      <w:lvlText w:val="•"/>
      <w:lvlJc w:val="left"/>
      <w:pPr>
        <w:ind w:left="5803" w:hanging="260"/>
      </w:pPr>
      <w:rPr>
        <w:rFonts w:hint="default"/>
      </w:rPr>
    </w:lvl>
    <w:lvl w:ilvl="6" w:tplc="2B7EDEF2">
      <w:numFmt w:val="bullet"/>
      <w:lvlText w:val="•"/>
      <w:lvlJc w:val="left"/>
      <w:pPr>
        <w:ind w:left="6707" w:hanging="260"/>
      </w:pPr>
      <w:rPr>
        <w:rFonts w:hint="default"/>
      </w:rPr>
    </w:lvl>
    <w:lvl w:ilvl="7" w:tplc="A0569706">
      <w:numFmt w:val="bullet"/>
      <w:lvlText w:val="•"/>
      <w:lvlJc w:val="left"/>
      <w:pPr>
        <w:ind w:left="7612" w:hanging="260"/>
      </w:pPr>
      <w:rPr>
        <w:rFonts w:hint="default"/>
      </w:rPr>
    </w:lvl>
    <w:lvl w:ilvl="8" w:tplc="59AED708">
      <w:numFmt w:val="bullet"/>
      <w:lvlText w:val="•"/>
      <w:lvlJc w:val="left"/>
      <w:pPr>
        <w:ind w:left="8517" w:hanging="260"/>
      </w:pPr>
      <w:rPr>
        <w:rFonts w:hint="default"/>
      </w:rPr>
    </w:lvl>
  </w:abstractNum>
  <w:abstractNum w:abstractNumId="30" w15:restartNumberingAfterBreak="0">
    <w:nsid w:val="680A272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8D32A34"/>
    <w:multiLevelType w:val="multilevel"/>
    <w:tmpl w:val="FFFFFFFF"/>
    <w:lvl w:ilvl="0">
      <w:start w:val="5"/>
      <w:numFmt w:val="decimal"/>
      <w:lvlText w:val="%1"/>
      <w:lvlJc w:val="left"/>
      <w:pPr>
        <w:ind w:left="348" w:hanging="439"/>
      </w:pPr>
      <w:rPr>
        <w:rFonts w:cs="Times New Roman" w:hint="default"/>
      </w:rPr>
    </w:lvl>
    <w:lvl w:ilvl="1">
      <w:start w:val="2"/>
      <w:numFmt w:val="decimal"/>
      <w:lvlText w:val="%1.%2."/>
      <w:lvlJc w:val="left"/>
      <w:pPr>
        <w:ind w:left="348" w:hanging="439"/>
      </w:pPr>
      <w:rPr>
        <w:rFonts w:ascii="Times New Roman" w:eastAsia="Times New Roman" w:hAnsi="Times New Roman" w:cs="Times New Roman" w:hint="default"/>
        <w:w w:val="100"/>
        <w:sz w:val="24"/>
        <w:szCs w:val="24"/>
      </w:rPr>
    </w:lvl>
    <w:lvl w:ilvl="2">
      <w:numFmt w:val="bullet"/>
      <w:lvlText w:val="•"/>
      <w:lvlJc w:val="left"/>
      <w:pPr>
        <w:ind w:left="2337" w:hanging="439"/>
      </w:pPr>
      <w:rPr>
        <w:rFonts w:hint="default"/>
      </w:rPr>
    </w:lvl>
    <w:lvl w:ilvl="3">
      <w:numFmt w:val="bullet"/>
      <w:lvlText w:val="•"/>
      <w:lvlJc w:val="left"/>
      <w:pPr>
        <w:ind w:left="3335" w:hanging="439"/>
      </w:pPr>
      <w:rPr>
        <w:rFonts w:hint="default"/>
      </w:rPr>
    </w:lvl>
    <w:lvl w:ilvl="4">
      <w:numFmt w:val="bullet"/>
      <w:lvlText w:val="•"/>
      <w:lvlJc w:val="left"/>
      <w:pPr>
        <w:ind w:left="4334" w:hanging="439"/>
      </w:pPr>
      <w:rPr>
        <w:rFonts w:hint="default"/>
      </w:rPr>
    </w:lvl>
    <w:lvl w:ilvl="5">
      <w:numFmt w:val="bullet"/>
      <w:lvlText w:val="•"/>
      <w:lvlJc w:val="left"/>
      <w:pPr>
        <w:ind w:left="5333" w:hanging="439"/>
      </w:pPr>
      <w:rPr>
        <w:rFonts w:hint="default"/>
      </w:rPr>
    </w:lvl>
    <w:lvl w:ilvl="6">
      <w:numFmt w:val="bullet"/>
      <w:lvlText w:val="•"/>
      <w:lvlJc w:val="left"/>
      <w:pPr>
        <w:ind w:left="6331" w:hanging="439"/>
      </w:pPr>
      <w:rPr>
        <w:rFonts w:hint="default"/>
      </w:rPr>
    </w:lvl>
    <w:lvl w:ilvl="7">
      <w:numFmt w:val="bullet"/>
      <w:lvlText w:val="•"/>
      <w:lvlJc w:val="left"/>
      <w:pPr>
        <w:ind w:left="7330" w:hanging="439"/>
      </w:pPr>
      <w:rPr>
        <w:rFonts w:hint="default"/>
      </w:rPr>
    </w:lvl>
    <w:lvl w:ilvl="8">
      <w:numFmt w:val="bullet"/>
      <w:lvlText w:val="•"/>
      <w:lvlJc w:val="left"/>
      <w:pPr>
        <w:ind w:left="8329" w:hanging="439"/>
      </w:pPr>
      <w:rPr>
        <w:rFonts w:hint="default"/>
      </w:rPr>
    </w:lvl>
  </w:abstractNum>
  <w:abstractNum w:abstractNumId="32" w15:restartNumberingAfterBreak="0">
    <w:nsid w:val="6E2551BC"/>
    <w:multiLevelType w:val="hybridMultilevel"/>
    <w:tmpl w:val="FFFFFFFF"/>
    <w:lvl w:ilvl="0" w:tplc="8A487A80">
      <w:start w:val="1"/>
      <w:numFmt w:val="decimal"/>
      <w:lvlText w:val="%1)"/>
      <w:lvlJc w:val="left"/>
      <w:pPr>
        <w:ind w:left="1270" w:hanging="260"/>
      </w:pPr>
      <w:rPr>
        <w:rFonts w:ascii="Times New Roman" w:eastAsia="Times New Roman" w:hAnsi="Times New Roman" w:cs="Times New Roman" w:hint="default"/>
        <w:w w:val="100"/>
        <w:sz w:val="24"/>
        <w:szCs w:val="24"/>
      </w:rPr>
    </w:lvl>
    <w:lvl w:ilvl="1" w:tplc="DC1CC968">
      <w:numFmt w:val="bullet"/>
      <w:lvlText w:val="•"/>
      <w:lvlJc w:val="left"/>
      <w:pPr>
        <w:ind w:left="2184" w:hanging="260"/>
      </w:pPr>
      <w:rPr>
        <w:rFonts w:hint="default"/>
      </w:rPr>
    </w:lvl>
    <w:lvl w:ilvl="2" w:tplc="41FCD792">
      <w:numFmt w:val="bullet"/>
      <w:lvlText w:val="•"/>
      <w:lvlJc w:val="left"/>
      <w:pPr>
        <w:ind w:left="3089" w:hanging="260"/>
      </w:pPr>
      <w:rPr>
        <w:rFonts w:hint="default"/>
      </w:rPr>
    </w:lvl>
    <w:lvl w:ilvl="3" w:tplc="9EEEA7F2">
      <w:numFmt w:val="bullet"/>
      <w:lvlText w:val="•"/>
      <w:lvlJc w:val="left"/>
      <w:pPr>
        <w:ind w:left="3993" w:hanging="260"/>
      </w:pPr>
      <w:rPr>
        <w:rFonts w:hint="default"/>
      </w:rPr>
    </w:lvl>
    <w:lvl w:ilvl="4" w:tplc="8020BDB0">
      <w:numFmt w:val="bullet"/>
      <w:lvlText w:val="•"/>
      <w:lvlJc w:val="left"/>
      <w:pPr>
        <w:ind w:left="4898" w:hanging="260"/>
      </w:pPr>
      <w:rPr>
        <w:rFonts w:hint="default"/>
      </w:rPr>
    </w:lvl>
    <w:lvl w:ilvl="5" w:tplc="9202EB5C">
      <w:numFmt w:val="bullet"/>
      <w:lvlText w:val="•"/>
      <w:lvlJc w:val="left"/>
      <w:pPr>
        <w:ind w:left="5803" w:hanging="260"/>
      </w:pPr>
      <w:rPr>
        <w:rFonts w:hint="default"/>
      </w:rPr>
    </w:lvl>
    <w:lvl w:ilvl="6" w:tplc="D4BCE5C2">
      <w:numFmt w:val="bullet"/>
      <w:lvlText w:val="•"/>
      <w:lvlJc w:val="left"/>
      <w:pPr>
        <w:ind w:left="6707" w:hanging="260"/>
      </w:pPr>
      <w:rPr>
        <w:rFonts w:hint="default"/>
      </w:rPr>
    </w:lvl>
    <w:lvl w:ilvl="7" w:tplc="F35E1578">
      <w:numFmt w:val="bullet"/>
      <w:lvlText w:val="•"/>
      <w:lvlJc w:val="left"/>
      <w:pPr>
        <w:ind w:left="7612" w:hanging="260"/>
      </w:pPr>
      <w:rPr>
        <w:rFonts w:hint="default"/>
      </w:rPr>
    </w:lvl>
    <w:lvl w:ilvl="8" w:tplc="0D9EE15C">
      <w:numFmt w:val="bullet"/>
      <w:lvlText w:val="•"/>
      <w:lvlJc w:val="left"/>
      <w:pPr>
        <w:ind w:left="8517" w:hanging="260"/>
      </w:pPr>
      <w:rPr>
        <w:rFonts w:hint="default"/>
      </w:rPr>
    </w:lvl>
  </w:abstractNum>
  <w:abstractNum w:abstractNumId="33" w15:restartNumberingAfterBreak="0">
    <w:nsid w:val="6E7551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84E8F"/>
    <w:multiLevelType w:val="multilevel"/>
    <w:tmpl w:val="FFFFFFFF"/>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35" w15:restartNumberingAfterBreak="0">
    <w:nsid w:val="77530832"/>
    <w:multiLevelType w:val="hybridMultilevel"/>
    <w:tmpl w:val="FFFFFFFF"/>
    <w:lvl w:ilvl="0" w:tplc="8D16EFBA">
      <w:start w:val="1"/>
      <w:numFmt w:val="decimal"/>
      <w:lvlText w:val="%1)"/>
      <w:lvlJc w:val="left"/>
      <w:pPr>
        <w:ind w:left="348" w:hanging="423"/>
      </w:pPr>
      <w:rPr>
        <w:rFonts w:ascii="Times New Roman" w:eastAsia="Times New Roman" w:hAnsi="Times New Roman" w:cs="Times New Roman" w:hint="default"/>
        <w:w w:val="99"/>
        <w:sz w:val="24"/>
        <w:szCs w:val="24"/>
      </w:rPr>
    </w:lvl>
    <w:lvl w:ilvl="1" w:tplc="4C944982">
      <w:numFmt w:val="bullet"/>
      <w:lvlText w:val="•"/>
      <w:lvlJc w:val="left"/>
      <w:pPr>
        <w:ind w:left="1338" w:hanging="423"/>
      </w:pPr>
      <w:rPr>
        <w:rFonts w:hint="default"/>
      </w:rPr>
    </w:lvl>
    <w:lvl w:ilvl="2" w:tplc="6A603E46">
      <w:numFmt w:val="bullet"/>
      <w:lvlText w:val="•"/>
      <w:lvlJc w:val="left"/>
      <w:pPr>
        <w:ind w:left="2337" w:hanging="423"/>
      </w:pPr>
      <w:rPr>
        <w:rFonts w:hint="default"/>
      </w:rPr>
    </w:lvl>
    <w:lvl w:ilvl="3" w:tplc="8EEA0E9C">
      <w:numFmt w:val="bullet"/>
      <w:lvlText w:val="•"/>
      <w:lvlJc w:val="left"/>
      <w:pPr>
        <w:ind w:left="3335" w:hanging="423"/>
      </w:pPr>
      <w:rPr>
        <w:rFonts w:hint="default"/>
      </w:rPr>
    </w:lvl>
    <w:lvl w:ilvl="4" w:tplc="E41EE5F0">
      <w:numFmt w:val="bullet"/>
      <w:lvlText w:val="•"/>
      <w:lvlJc w:val="left"/>
      <w:pPr>
        <w:ind w:left="4334" w:hanging="423"/>
      </w:pPr>
      <w:rPr>
        <w:rFonts w:hint="default"/>
      </w:rPr>
    </w:lvl>
    <w:lvl w:ilvl="5" w:tplc="A6E2B1F8">
      <w:numFmt w:val="bullet"/>
      <w:lvlText w:val="•"/>
      <w:lvlJc w:val="left"/>
      <w:pPr>
        <w:ind w:left="5333" w:hanging="423"/>
      </w:pPr>
      <w:rPr>
        <w:rFonts w:hint="default"/>
      </w:rPr>
    </w:lvl>
    <w:lvl w:ilvl="6" w:tplc="EFF4F5B6">
      <w:numFmt w:val="bullet"/>
      <w:lvlText w:val="•"/>
      <w:lvlJc w:val="left"/>
      <w:pPr>
        <w:ind w:left="6331" w:hanging="423"/>
      </w:pPr>
      <w:rPr>
        <w:rFonts w:hint="default"/>
      </w:rPr>
    </w:lvl>
    <w:lvl w:ilvl="7" w:tplc="CCEAE1F2">
      <w:numFmt w:val="bullet"/>
      <w:lvlText w:val="•"/>
      <w:lvlJc w:val="left"/>
      <w:pPr>
        <w:ind w:left="7330" w:hanging="423"/>
      </w:pPr>
      <w:rPr>
        <w:rFonts w:hint="default"/>
      </w:rPr>
    </w:lvl>
    <w:lvl w:ilvl="8" w:tplc="B42EF2E4">
      <w:numFmt w:val="bullet"/>
      <w:lvlText w:val="•"/>
      <w:lvlJc w:val="left"/>
      <w:pPr>
        <w:ind w:left="8329" w:hanging="423"/>
      </w:pPr>
      <w:rPr>
        <w:rFonts w:hint="default"/>
      </w:rPr>
    </w:lvl>
  </w:abstractNum>
  <w:abstractNum w:abstractNumId="36" w15:restartNumberingAfterBreak="0">
    <w:nsid w:val="792253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C5939"/>
    <w:multiLevelType w:val="multilevel"/>
    <w:tmpl w:val="FFFFFFFF"/>
    <w:lvl w:ilvl="0">
      <w:start w:val="3"/>
      <w:numFmt w:val="decimal"/>
      <w:lvlText w:val="%1"/>
      <w:lvlJc w:val="left"/>
      <w:pPr>
        <w:ind w:left="348" w:hanging="413"/>
      </w:pPr>
      <w:rPr>
        <w:rFonts w:cs="Times New Roman" w:hint="default"/>
      </w:rPr>
    </w:lvl>
    <w:lvl w:ilvl="1">
      <w:start w:val="1"/>
      <w:numFmt w:val="decimal"/>
      <w:lvlText w:val="%1.%2."/>
      <w:lvlJc w:val="left"/>
      <w:pPr>
        <w:ind w:left="348" w:hanging="413"/>
      </w:pPr>
      <w:rPr>
        <w:rFonts w:ascii="Times New Roman" w:eastAsia="Times New Roman" w:hAnsi="Times New Roman" w:cs="Times New Roman" w:hint="default"/>
        <w:w w:val="100"/>
        <w:sz w:val="24"/>
        <w:szCs w:val="24"/>
      </w:rPr>
    </w:lvl>
    <w:lvl w:ilvl="2">
      <w:start w:val="1"/>
      <w:numFmt w:val="decimal"/>
      <w:lvlText w:val="%1.%2.%3."/>
      <w:lvlJc w:val="left"/>
      <w:pPr>
        <w:ind w:left="348" w:hanging="624"/>
      </w:pPr>
      <w:rPr>
        <w:rFonts w:ascii="Times New Roman" w:eastAsia="Times New Roman" w:hAnsi="Times New Roman" w:cs="Times New Roman" w:hint="default"/>
        <w:w w:val="100"/>
        <w:sz w:val="24"/>
        <w:szCs w:val="24"/>
      </w:rPr>
    </w:lvl>
    <w:lvl w:ilvl="3">
      <w:numFmt w:val="bullet"/>
      <w:lvlText w:val="•"/>
      <w:lvlJc w:val="left"/>
      <w:pPr>
        <w:ind w:left="3335" w:hanging="624"/>
      </w:pPr>
      <w:rPr>
        <w:rFonts w:hint="default"/>
      </w:rPr>
    </w:lvl>
    <w:lvl w:ilvl="4">
      <w:numFmt w:val="bullet"/>
      <w:lvlText w:val="•"/>
      <w:lvlJc w:val="left"/>
      <w:pPr>
        <w:ind w:left="4334" w:hanging="624"/>
      </w:pPr>
      <w:rPr>
        <w:rFonts w:hint="default"/>
      </w:rPr>
    </w:lvl>
    <w:lvl w:ilvl="5">
      <w:numFmt w:val="bullet"/>
      <w:lvlText w:val="•"/>
      <w:lvlJc w:val="left"/>
      <w:pPr>
        <w:ind w:left="5333" w:hanging="624"/>
      </w:pPr>
      <w:rPr>
        <w:rFonts w:hint="default"/>
      </w:rPr>
    </w:lvl>
    <w:lvl w:ilvl="6">
      <w:numFmt w:val="bullet"/>
      <w:lvlText w:val="•"/>
      <w:lvlJc w:val="left"/>
      <w:pPr>
        <w:ind w:left="6331" w:hanging="624"/>
      </w:pPr>
      <w:rPr>
        <w:rFonts w:hint="default"/>
      </w:rPr>
    </w:lvl>
    <w:lvl w:ilvl="7">
      <w:numFmt w:val="bullet"/>
      <w:lvlText w:val="•"/>
      <w:lvlJc w:val="left"/>
      <w:pPr>
        <w:ind w:left="7330" w:hanging="624"/>
      </w:pPr>
      <w:rPr>
        <w:rFonts w:hint="default"/>
      </w:rPr>
    </w:lvl>
    <w:lvl w:ilvl="8">
      <w:numFmt w:val="bullet"/>
      <w:lvlText w:val="•"/>
      <w:lvlJc w:val="left"/>
      <w:pPr>
        <w:ind w:left="8329" w:hanging="624"/>
      </w:pPr>
      <w:rPr>
        <w:rFonts w:hint="default"/>
      </w:rPr>
    </w:lvl>
  </w:abstractNum>
  <w:num w:numId="1">
    <w:abstractNumId w:val="36"/>
  </w:num>
  <w:num w:numId="2">
    <w:abstractNumId w:val="20"/>
  </w:num>
  <w:num w:numId="3">
    <w:abstractNumId w:val="15"/>
  </w:num>
  <w:num w:numId="4">
    <w:abstractNumId w:val="16"/>
  </w:num>
  <w:num w:numId="5">
    <w:abstractNumId w:val="27"/>
  </w:num>
  <w:num w:numId="6">
    <w:abstractNumId w:val="5"/>
  </w:num>
  <w:num w:numId="7">
    <w:abstractNumId w:val="23"/>
  </w:num>
  <w:num w:numId="8">
    <w:abstractNumId w:val="30"/>
  </w:num>
  <w:num w:numId="9">
    <w:abstractNumId w:val="33"/>
  </w:num>
  <w:num w:numId="10">
    <w:abstractNumId w:val="17"/>
  </w:num>
  <w:num w:numId="11">
    <w:abstractNumId w:val="8"/>
  </w:num>
  <w:num w:numId="12">
    <w:abstractNumId w:val="28"/>
  </w:num>
  <w:num w:numId="13">
    <w:abstractNumId w:val="22"/>
  </w:num>
  <w:num w:numId="14">
    <w:abstractNumId w:val="25"/>
  </w:num>
  <w:num w:numId="15">
    <w:abstractNumId w:val="14"/>
  </w:num>
  <w:num w:numId="16">
    <w:abstractNumId w:val="34"/>
  </w:num>
  <w:num w:numId="17">
    <w:abstractNumId w:val="0"/>
  </w:num>
  <w:num w:numId="18">
    <w:abstractNumId w:val="19"/>
  </w:num>
  <w:num w:numId="19">
    <w:abstractNumId w:val="13"/>
  </w:num>
  <w:num w:numId="20">
    <w:abstractNumId w:val="24"/>
  </w:num>
  <w:num w:numId="21">
    <w:abstractNumId w:val="4"/>
  </w:num>
  <w:num w:numId="22">
    <w:abstractNumId w:val="2"/>
  </w:num>
  <w:num w:numId="23">
    <w:abstractNumId w:val="3"/>
  </w:num>
  <w:num w:numId="24">
    <w:abstractNumId w:val="32"/>
  </w:num>
  <w:num w:numId="25">
    <w:abstractNumId w:val="7"/>
  </w:num>
  <w:num w:numId="26">
    <w:abstractNumId w:val="12"/>
  </w:num>
  <w:num w:numId="27">
    <w:abstractNumId w:val="35"/>
  </w:num>
  <w:num w:numId="28">
    <w:abstractNumId w:val="29"/>
  </w:num>
  <w:num w:numId="29">
    <w:abstractNumId w:val="1"/>
  </w:num>
  <w:num w:numId="30">
    <w:abstractNumId w:val="10"/>
  </w:num>
  <w:num w:numId="31">
    <w:abstractNumId w:val="31"/>
  </w:num>
  <w:num w:numId="32">
    <w:abstractNumId w:val="21"/>
  </w:num>
  <w:num w:numId="33">
    <w:abstractNumId w:val="18"/>
  </w:num>
  <w:num w:numId="34">
    <w:abstractNumId w:val="37"/>
  </w:num>
  <w:num w:numId="35">
    <w:abstractNumId w:val="26"/>
  </w:num>
  <w:num w:numId="36">
    <w:abstractNumId w:val="6"/>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265DD6"/>
    <w:rsid w:val="00022EF1"/>
    <w:rsid w:val="00024D50"/>
    <w:rsid w:val="000671AC"/>
    <w:rsid w:val="000A5CDA"/>
    <w:rsid w:val="00163343"/>
    <w:rsid w:val="001E4F3E"/>
    <w:rsid w:val="001F3F6C"/>
    <w:rsid w:val="00265DD6"/>
    <w:rsid w:val="002D6A08"/>
    <w:rsid w:val="003031F6"/>
    <w:rsid w:val="0033424D"/>
    <w:rsid w:val="003663EA"/>
    <w:rsid w:val="003E5D22"/>
    <w:rsid w:val="00404C97"/>
    <w:rsid w:val="00431488"/>
    <w:rsid w:val="00452FCE"/>
    <w:rsid w:val="00497ACA"/>
    <w:rsid w:val="004C679F"/>
    <w:rsid w:val="005248E9"/>
    <w:rsid w:val="00524B7E"/>
    <w:rsid w:val="00540C87"/>
    <w:rsid w:val="00560F9F"/>
    <w:rsid w:val="00585B2F"/>
    <w:rsid w:val="005F12D5"/>
    <w:rsid w:val="0062144E"/>
    <w:rsid w:val="00645695"/>
    <w:rsid w:val="00681CE8"/>
    <w:rsid w:val="006E41FA"/>
    <w:rsid w:val="007302F6"/>
    <w:rsid w:val="007636FB"/>
    <w:rsid w:val="00815F50"/>
    <w:rsid w:val="00827611"/>
    <w:rsid w:val="00851D98"/>
    <w:rsid w:val="008723D6"/>
    <w:rsid w:val="008B7A58"/>
    <w:rsid w:val="008F25AA"/>
    <w:rsid w:val="00961706"/>
    <w:rsid w:val="00A434CA"/>
    <w:rsid w:val="00A67049"/>
    <w:rsid w:val="00A869F7"/>
    <w:rsid w:val="00B545C7"/>
    <w:rsid w:val="00B92848"/>
    <w:rsid w:val="00C05D17"/>
    <w:rsid w:val="00C271E0"/>
    <w:rsid w:val="00C50C94"/>
    <w:rsid w:val="00C82DBC"/>
    <w:rsid w:val="00C857E2"/>
    <w:rsid w:val="00C929E1"/>
    <w:rsid w:val="00CF4F4E"/>
    <w:rsid w:val="00D118ED"/>
    <w:rsid w:val="00D930E7"/>
    <w:rsid w:val="00DD6B48"/>
    <w:rsid w:val="00ED5ABC"/>
    <w:rsid w:val="00F401C9"/>
    <w:rsid w:val="00F643E5"/>
    <w:rsid w:val="00F67E5B"/>
    <w:rsid w:val="00FA0ADA"/>
    <w:rsid w:val="00FE15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66D9BB-8AA3-4436-90C0-E1159522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97"/>
  </w:style>
  <w:style w:type="paragraph" w:styleId="1">
    <w:name w:val="heading 1"/>
    <w:basedOn w:val="a"/>
    <w:link w:val="10"/>
    <w:uiPriority w:val="9"/>
    <w:qFormat/>
    <w:rsid w:val="00A67049"/>
    <w:pPr>
      <w:widowControl w:val="0"/>
      <w:autoSpaceDE w:val="0"/>
      <w:autoSpaceDN w:val="0"/>
      <w:spacing w:after="0" w:line="240" w:lineRule="auto"/>
      <w:ind w:left="2124" w:hanging="421"/>
      <w:outlineLvl w:val="0"/>
    </w:pPr>
    <w:rPr>
      <w:rFonts w:ascii="Times New Roman" w:hAnsi="Times New Roman"/>
      <w:b/>
      <w:bCs/>
      <w:sz w:val="28"/>
      <w:szCs w:val="28"/>
      <w:lang w:eastAsia="en-US"/>
    </w:rPr>
  </w:style>
  <w:style w:type="paragraph" w:styleId="2">
    <w:name w:val="heading 2"/>
    <w:basedOn w:val="a"/>
    <w:link w:val="20"/>
    <w:uiPriority w:val="9"/>
    <w:unhideWhenUsed/>
    <w:qFormat/>
    <w:rsid w:val="00A67049"/>
    <w:pPr>
      <w:widowControl w:val="0"/>
      <w:autoSpaceDE w:val="0"/>
      <w:autoSpaceDN w:val="0"/>
      <w:spacing w:after="0" w:line="240" w:lineRule="auto"/>
      <w:ind w:left="1430" w:hanging="421"/>
      <w:jc w:val="both"/>
      <w:outlineLvl w:val="1"/>
    </w:pPr>
    <w:rPr>
      <w:rFonts w:ascii="Times New Roman" w:hAnsi="Times New Roman"/>
      <w:b/>
      <w:bCs/>
      <w:sz w:val="24"/>
      <w:szCs w:val="24"/>
      <w:lang w:eastAsia="en-US"/>
    </w:rPr>
  </w:style>
  <w:style w:type="paragraph" w:styleId="5">
    <w:name w:val="heading 5"/>
    <w:basedOn w:val="a"/>
    <w:next w:val="a"/>
    <w:link w:val="50"/>
    <w:uiPriority w:val="9"/>
    <w:semiHidden/>
    <w:unhideWhenUsed/>
    <w:qFormat/>
    <w:rsid w:val="00022E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7049"/>
    <w:rPr>
      <w:rFonts w:ascii="Times New Roman" w:hAnsi="Times New Roman" w:cs="Times New Roman"/>
      <w:b/>
      <w:bCs/>
      <w:sz w:val="28"/>
      <w:szCs w:val="28"/>
      <w:lang w:eastAsia="en-US"/>
    </w:rPr>
  </w:style>
  <w:style w:type="character" w:customStyle="1" w:styleId="20">
    <w:name w:val="Заголовок 2 Знак"/>
    <w:basedOn w:val="a0"/>
    <w:link w:val="2"/>
    <w:uiPriority w:val="9"/>
    <w:locked/>
    <w:rsid w:val="00A67049"/>
    <w:rPr>
      <w:rFonts w:ascii="Times New Roman" w:hAnsi="Times New Roman" w:cs="Times New Roman"/>
      <w:b/>
      <w:bCs/>
      <w:sz w:val="24"/>
      <w:szCs w:val="24"/>
      <w:lang w:eastAsia="en-US"/>
    </w:rPr>
  </w:style>
  <w:style w:type="paragraph" w:styleId="a3">
    <w:name w:val="Normal (Web)"/>
    <w:basedOn w:val="a"/>
    <w:uiPriority w:val="99"/>
    <w:semiHidden/>
    <w:unhideWhenUsed/>
    <w:rsid w:val="00265DD6"/>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265DD6"/>
    <w:rPr>
      <w:rFonts w:cs="Times New Roman"/>
      <w:color w:val="0000FF"/>
      <w:u w:val="single"/>
    </w:rPr>
  </w:style>
  <w:style w:type="character" w:customStyle="1" w:styleId="UnresolvedMention">
    <w:name w:val="Unresolved Mention"/>
    <w:basedOn w:val="a0"/>
    <w:uiPriority w:val="99"/>
    <w:semiHidden/>
    <w:unhideWhenUsed/>
    <w:rsid w:val="00265DD6"/>
    <w:rPr>
      <w:rFonts w:cs="Times New Roman"/>
      <w:color w:val="605E5C"/>
      <w:shd w:val="clear" w:color="auto" w:fill="E1DFDD"/>
    </w:rPr>
  </w:style>
  <w:style w:type="table" w:customStyle="1" w:styleId="TableNormal">
    <w:name w:val="Table Normal"/>
    <w:uiPriority w:val="2"/>
    <w:semiHidden/>
    <w:unhideWhenUsed/>
    <w:qFormat/>
    <w:rsid w:val="00A67049"/>
    <w:pPr>
      <w:widowControl w:val="0"/>
      <w:autoSpaceDE w:val="0"/>
      <w:autoSpaceDN w:val="0"/>
      <w:spacing w:after="0" w:line="240" w:lineRule="auto"/>
    </w:pPr>
    <w:rPr>
      <w:rFonts w:eastAsia="Times New Roman"/>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67049"/>
    <w:pPr>
      <w:widowControl w:val="0"/>
      <w:autoSpaceDE w:val="0"/>
      <w:autoSpaceDN w:val="0"/>
      <w:spacing w:after="0" w:line="240" w:lineRule="auto"/>
      <w:ind w:left="348" w:firstLine="662"/>
      <w:jc w:val="both"/>
    </w:pPr>
    <w:rPr>
      <w:rFonts w:ascii="Times New Roman" w:hAnsi="Times New Roman"/>
      <w:sz w:val="24"/>
      <w:szCs w:val="24"/>
      <w:lang w:eastAsia="en-US"/>
    </w:rPr>
  </w:style>
  <w:style w:type="character" w:customStyle="1" w:styleId="a6">
    <w:name w:val="Основний текст Знак"/>
    <w:basedOn w:val="a0"/>
    <w:link w:val="a5"/>
    <w:uiPriority w:val="1"/>
    <w:locked/>
    <w:rsid w:val="00A67049"/>
    <w:rPr>
      <w:rFonts w:ascii="Times New Roman" w:hAnsi="Times New Roman" w:cs="Times New Roman"/>
      <w:sz w:val="24"/>
      <w:szCs w:val="24"/>
      <w:lang w:eastAsia="en-US"/>
    </w:rPr>
  </w:style>
  <w:style w:type="paragraph" w:styleId="a7">
    <w:name w:val="List Paragraph"/>
    <w:basedOn w:val="a"/>
    <w:uiPriority w:val="1"/>
    <w:qFormat/>
    <w:rsid w:val="00A67049"/>
    <w:pPr>
      <w:widowControl w:val="0"/>
      <w:autoSpaceDE w:val="0"/>
      <w:autoSpaceDN w:val="0"/>
      <w:spacing w:after="0" w:line="240" w:lineRule="auto"/>
      <w:ind w:left="348" w:firstLine="662"/>
      <w:jc w:val="both"/>
    </w:pPr>
    <w:rPr>
      <w:rFonts w:ascii="Times New Roman" w:hAnsi="Times New Roman"/>
      <w:lang w:eastAsia="en-US"/>
    </w:rPr>
  </w:style>
  <w:style w:type="paragraph" w:customStyle="1" w:styleId="TableParagraph">
    <w:name w:val="Table Paragraph"/>
    <w:basedOn w:val="a"/>
    <w:uiPriority w:val="1"/>
    <w:qFormat/>
    <w:rsid w:val="00A67049"/>
    <w:pPr>
      <w:widowControl w:val="0"/>
      <w:autoSpaceDE w:val="0"/>
      <w:autoSpaceDN w:val="0"/>
      <w:spacing w:after="0" w:line="240" w:lineRule="auto"/>
      <w:ind w:left="200"/>
      <w:jc w:val="both"/>
    </w:pPr>
    <w:rPr>
      <w:rFonts w:ascii="Times New Roman" w:hAnsi="Times New Roman"/>
      <w:lang w:eastAsia="en-US"/>
    </w:rPr>
  </w:style>
  <w:style w:type="paragraph" w:customStyle="1" w:styleId="Standard">
    <w:name w:val="Standard"/>
    <w:rsid w:val="00A67049"/>
    <w:pPr>
      <w:widowControl w:val="0"/>
      <w:suppressAutoHyphens/>
      <w:autoSpaceDN w:val="0"/>
      <w:spacing w:after="0" w:line="240" w:lineRule="auto"/>
      <w:textAlignment w:val="baseline"/>
    </w:pPr>
    <w:rPr>
      <w:rFonts w:ascii="Liberation Serif" w:eastAsia="Times New Roman" w:hAnsi="Liberation Serif" w:cs="Tahoma"/>
      <w:color w:val="000000"/>
      <w:kern w:val="3"/>
      <w:sz w:val="24"/>
      <w:szCs w:val="24"/>
      <w:lang w:val="en-US" w:eastAsia="zh-CN" w:bidi="hi-IN"/>
    </w:rPr>
  </w:style>
  <w:style w:type="paragraph" w:customStyle="1" w:styleId="a8">
    <w:basedOn w:val="a"/>
    <w:next w:val="a3"/>
    <w:rsid w:val="00C929E1"/>
    <w:pPr>
      <w:suppressAutoHyphens/>
      <w:spacing w:before="280" w:after="280" w:line="240" w:lineRule="auto"/>
    </w:pPr>
    <w:rPr>
      <w:rFonts w:ascii="Times New Roman Cyr" w:eastAsia="Times New Roman" w:hAnsi="Times New Roman Cyr" w:cs="Times New Roman Cyr"/>
      <w:sz w:val="24"/>
      <w:szCs w:val="24"/>
      <w:lang w:eastAsia="zh-CN"/>
    </w:rPr>
  </w:style>
  <w:style w:type="paragraph" w:customStyle="1" w:styleId="Default">
    <w:name w:val="Default"/>
    <w:rsid w:val="00C929E1"/>
    <w:pPr>
      <w:suppressAutoHyphens/>
      <w:autoSpaceDE w:val="0"/>
      <w:spacing w:after="0" w:line="240" w:lineRule="auto"/>
    </w:pPr>
    <w:rPr>
      <w:rFonts w:ascii="Times New Roman" w:eastAsia="Calibri" w:hAnsi="Times New Roman"/>
      <w:color w:val="000000"/>
      <w:sz w:val="24"/>
      <w:szCs w:val="24"/>
      <w:lang w:val="ru-RU" w:eastAsia="zh-CN"/>
    </w:rPr>
  </w:style>
  <w:style w:type="paragraph" w:customStyle="1" w:styleId="11">
    <w:name w:val="Абзац списка1"/>
    <w:basedOn w:val="a"/>
    <w:rsid w:val="00C929E1"/>
    <w:pPr>
      <w:spacing w:after="0" w:line="240" w:lineRule="auto"/>
      <w:ind w:left="720"/>
      <w:contextualSpacing/>
    </w:pPr>
    <w:rPr>
      <w:rFonts w:ascii="Calibri" w:eastAsia="Times New Roman" w:hAnsi="Calibri"/>
      <w:lang w:eastAsia="en-US"/>
    </w:rPr>
  </w:style>
  <w:style w:type="character" w:customStyle="1" w:styleId="50">
    <w:name w:val="Заголовок 5 Знак"/>
    <w:basedOn w:val="a0"/>
    <w:link w:val="5"/>
    <w:uiPriority w:val="9"/>
    <w:semiHidden/>
    <w:rsid w:val="00022EF1"/>
    <w:rPr>
      <w:rFonts w:asciiTheme="majorHAnsi" w:eastAsiaTheme="majorEastAsia" w:hAnsiTheme="majorHAnsi" w:cstheme="majorBidi"/>
      <w:color w:val="2F5496" w:themeColor="accent1" w:themeShade="BF"/>
    </w:rPr>
  </w:style>
  <w:style w:type="paragraph" w:customStyle="1" w:styleId="12">
    <w:name w:val="Обычный1"/>
    <w:link w:val="Normal"/>
    <w:qFormat/>
    <w:rsid w:val="008F25AA"/>
    <w:pPr>
      <w:spacing w:after="0" w:line="240" w:lineRule="auto"/>
    </w:pPr>
    <w:rPr>
      <w:rFonts w:ascii="Times New Roman" w:eastAsia="Times New Roman" w:hAnsi="Times New Roman"/>
      <w:sz w:val="20"/>
      <w:szCs w:val="20"/>
      <w:lang w:val="ru-RU" w:eastAsia="ru-RU"/>
    </w:rPr>
  </w:style>
  <w:style w:type="character" w:customStyle="1" w:styleId="Normal">
    <w:name w:val="Normal Знак"/>
    <w:link w:val="12"/>
    <w:qFormat/>
    <w:rsid w:val="008F25AA"/>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97423">
      <w:marLeft w:val="0"/>
      <w:marRight w:val="0"/>
      <w:marTop w:val="0"/>
      <w:marBottom w:val="0"/>
      <w:divBdr>
        <w:top w:val="none" w:sz="0" w:space="0" w:color="auto"/>
        <w:left w:val="none" w:sz="0" w:space="0" w:color="auto"/>
        <w:bottom w:val="none" w:sz="0" w:space="0" w:color="auto"/>
        <w:right w:val="none" w:sz="0" w:space="0" w:color="auto"/>
      </w:divBdr>
      <w:divsChild>
        <w:div w:id="1893997415">
          <w:marLeft w:val="155"/>
          <w:marRight w:val="0"/>
          <w:marTop w:val="0"/>
          <w:marBottom w:val="0"/>
          <w:divBdr>
            <w:top w:val="none" w:sz="0" w:space="0" w:color="auto"/>
            <w:left w:val="none" w:sz="0" w:space="0" w:color="auto"/>
            <w:bottom w:val="none" w:sz="0" w:space="0" w:color="auto"/>
            <w:right w:val="none" w:sz="0" w:space="0" w:color="auto"/>
          </w:divBdr>
        </w:div>
        <w:div w:id="1893997417">
          <w:marLeft w:val="155"/>
          <w:marRight w:val="0"/>
          <w:marTop w:val="0"/>
          <w:marBottom w:val="0"/>
          <w:divBdr>
            <w:top w:val="none" w:sz="0" w:space="0" w:color="auto"/>
            <w:left w:val="none" w:sz="0" w:space="0" w:color="auto"/>
            <w:bottom w:val="none" w:sz="0" w:space="0" w:color="auto"/>
            <w:right w:val="none" w:sz="0" w:space="0" w:color="auto"/>
          </w:divBdr>
        </w:div>
        <w:div w:id="1893997418">
          <w:marLeft w:val="155"/>
          <w:marRight w:val="0"/>
          <w:marTop w:val="0"/>
          <w:marBottom w:val="0"/>
          <w:divBdr>
            <w:top w:val="none" w:sz="0" w:space="0" w:color="auto"/>
            <w:left w:val="none" w:sz="0" w:space="0" w:color="auto"/>
            <w:bottom w:val="none" w:sz="0" w:space="0" w:color="auto"/>
            <w:right w:val="none" w:sz="0" w:space="0" w:color="auto"/>
          </w:divBdr>
        </w:div>
        <w:div w:id="1893997422">
          <w:marLeft w:val="596"/>
          <w:marRight w:val="0"/>
          <w:marTop w:val="0"/>
          <w:marBottom w:val="0"/>
          <w:divBdr>
            <w:top w:val="none" w:sz="0" w:space="0" w:color="auto"/>
            <w:left w:val="none" w:sz="0" w:space="0" w:color="auto"/>
            <w:bottom w:val="none" w:sz="0" w:space="0" w:color="auto"/>
            <w:right w:val="none" w:sz="0" w:space="0" w:color="auto"/>
          </w:divBdr>
        </w:div>
        <w:div w:id="1893997424">
          <w:marLeft w:val="110"/>
          <w:marRight w:val="0"/>
          <w:marTop w:val="0"/>
          <w:marBottom w:val="0"/>
          <w:divBdr>
            <w:top w:val="none" w:sz="0" w:space="0" w:color="auto"/>
            <w:left w:val="none" w:sz="0" w:space="0" w:color="auto"/>
            <w:bottom w:val="none" w:sz="0" w:space="0" w:color="auto"/>
            <w:right w:val="none" w:sz="0" w:space="0" w:color="auto"/>
          </w:divBdr>
        </w:div>
        <w:div w:id="1893997425">
          <w:marLeft w:val="155"/>
          <w:marRight w:val="0"/>
          <w:marTop w:val="0"/>
          <w:marBottom w:val="0"/>
          <w:divBdr>
            <w:top w:val="none" w:sz="0" w:space="0" w:color="auto"/>
            <w:left w:val="none" w:sz="0" w:space="0" w:color="auto"/>
            <w:bottom w:val="none" w:sz="0" w:space="0" w:color="auto"/>
            <w:right w:val="none" w:sz="0" w:space="0" w:color="auto"/>
          </w:divBdr>
        </w:div>
      </w:divsChild>
    </w:div>
    <w:div w:id="1893997426">
      <w:marLeft w:val="0"/>
      <w:marRight w:val="0"/>
      <w:marTop w:val="0"/>
      <w:marBottom w:val="0"/>
      <w:divBdr>
        <w:top w:val="none" w:sz="0" w:space="0" w:color="auto"/>
        <w:left w:val="none" w:sz="0" w:space="0" w:color="auto"/>
        <w:bottom w:val="none" w:sz="0" w:space="0" w:color="auto"/>
        <w:right w:val="none" w:sz="0" w:space="0" w:color="auto"/>
      </w:divBdr>
      <w:divsChild>
        <w:div w:id="1893997416">
          <w:marLeft w:val="155"/>
          <w:marRight w:val="0"/>
          <w:marTop w:val="0"/>
          <w:marBottom w:val="0"/>
          <w:divBdr>
            <w:top w:val="none" w:sz="0" w:space="0" w:color="auto"/>
            <w:left w:val="none" w:sz="0" w:space="0" w:color="auto"/>
            <w:bottom w:val="none" w:sz="0" w:space="0" w:color="auto"/>
            <w:right w:val="none" w:sz="0" w:space="0" w:color="auto"/>
          </w:divBdr>
        </w:div>
        <w:div w:id="1893997419">
          <w:marLeft w:val="155"/>
          <w:marRight w:val="0"/>
          <w:marTop w:val="0"/>
          <w:marBottom w:val="0"/>
          <w:divBdr>
            <w:top w:val="none" w:sz="0" w:space="0" w:color="auto"/>
            <w:left w:val="none" w:sz="0" w:space="0" w:color="auto"/>
            <w:bottom w:val="none" w:sz="0" w:space="0" w:color="auto"/>
            <w:right w:val="none" w:sz="0" w:space="0" w:color="auto"/>
          </w:divBdr>
        </w:div>
        <w:div w:id="1893997420">
          <w:marLeft w:val="155"/>
          <w:marRight w:val="0"/>
          <w:marTop w:val="0"/>
          <w:marBottom w:val="0"/>
          <w:divBdr>
            <w:top w:val="none" w:sz="0" w:space="0" w:color="auto"/>
            <w:left w:val="none" w:sz="0" w:space="0" w:color="auto"/>
            <w:bottom w:val="none" w:sz="0" w:space="0" w:color="auto"/>
            <w:right w:val="none" w:sz="0" w:space="0" w:color="auto"/>
          </w:divBdr>
        </w:div>
        <w:div w:id="1893997421">
          <w:marLeft w:val="596"/>
          <w:marRight w:val="0"/>
          <w:marTop w:val="0"/>
          <w:marBottom w:val="0"/>
          <w:divBdr>
            <w:top w:val="none" w:sz="0" w:space="0" w:color="auto"/>
            <w:left w:val="none" w:sz="0" w:space="0" w:color="auto"/>
            <w:bottom w:val="none" w:sz="0" w:space="0" w:color="auto"/>
            <w:right w:val="none" w:sz="0" w:space="0" w:color="auto"/>
          </w:divBdr>
        </w:div>
        <w:div w:id="1893997427">
          <w:marLeft w:val="110"/>
          <w:marRight w:val="0"/>
          <w:marTop w:val="0"/>
          <w:marBottom w:val="0"/>
          <w:divBdr>
            <w:top w:val="none" w:sz="0" w:space="0" w:color="auto"/>
            <w:left w:val="none" w:sz="0" w:space="0" w:color="auto"/>
            <w:bottom w:val="none" w:sz="0" w:space="0" w:color="auto"/>
            <w:right w:val="none" w:sz="0" w:space="0" w:color="auto"/>
          </w:divBdr>
        </w:div>
        <w:div w:id="1893997428">
          <w:marLeft w:val="155"/>
          <w:marRight w:val="0"/>
          <w:marTop w:val="0"/>
          <w:marBottom w:val="0"/>
          <w:divBdr>
            <w:top w:val="none" w:sz="0" w:space="0" w:color="auto"/>
            <w:left w:val="none" w:sz="0" w:space="0" w:color="auto"/>
            <w:bottom w:val="none" w:sz="0" w:space="0" w:color="auto"/>
            <w:right w:val="none" w:sz="0" w:space="0" w:color="auto"/>
          </w:divBdr>
        </w:div>
      </w:divsChild>
    </w:div>
    <w:div w:id="1893997431">
      <w:marLeft w:val="0"/>
      <w:marRight w:val="0"/>
      <w:marTop w:val="0"/>
      <w:marBottom w:val="0"/>
      <w:divBdr>
        <w:top w:val="none" w:sz="0" w:space="0" w:color="auto"/>
        <w:left w:val="none" w:sz="0" w:space="0" w:color="auto"/>
        <w:bottom w:val="none" w:sz="0" w:space="0" w:color="auto"/>
        <w:right w:val="none" w:sz="0" w:space="0" w:color="auto"/>
      </w:divBdr>
      <w:divsChild>
        <w:div w:id="1893997429">
          <w:marLeft w:val="-539"/>
          <w:marRight w:val="0"/>
          <w:marTop w:val="0"/>
          <w:marBottom w:val="0"/>
          <w:divBdr>
            <w:top w:val="none" w:sz="0" w:space="0" w:color="auto"/>
            <w:left w:val="none" w:sz="0" w:space="0" w:color="auto"/>
            <w:bottom w:val="none" w:sz="0" w:space="0" w:color="auto"/>
            <w:right w:val="none" w:sz="0" w:space="0" w:color="auto"/>
          </w:divBdr>
        </w:div>
        <w:div w:id="1893997430">
          <w:marLeft w:val="-57"/>
          <w:marRight w:val="0"/>
          <w:marTop w:val="0"/>
          <w:marBottom w:val="0"/>
          <w:divBdr>
            <w:top w:val="none" w:sz="0" w:space="0" w:color="auto"/>
            <w:left w:val="none" w:sz="0" w:space="0" w:color="auto"/>
            <w:bottom w:val="none" w:sz="0" w:space="0" w:color="auto"/>
            <w:right w:val="none" w:sz="0" w:space="0" w:color="auto"/>
          </w:divBdr>
        </w:div>
        <w:div w:id="1893997432">
          <w:marLeft w:val="-48"/>
          <w:marRight w:val="0"/>
          <w:marTop w:val="0"/>
          <w:marBottom w:val="0"/>
          <w:divBdr>
            <w:top w:val="none" w:sz="0" w:space="0" w:color="auto"/>
            <w:left w:val="none" w:sz="0" w:space="0" w:color="auto"/>
            <w:bottom w:val="none" w:sz="0" w:space="0" w:color="auto"/>
            <w:right w:val="none" w:sz="0" w:space="0" w:color="auto"/>
          </w:divBdr>
        </w:div>
        <w:div w:id="18939974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62F3-DFF1-4F94-A315-14D0D39B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54705</Words>
  <Characters>31183</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Valia</cp:lastModifiedBy>
  <cp:revision>21</cp:revision>
  <dcterms:created xsi:type="dcterms:W3CDTF">2022-11-01T10:13:00Z</dcterms:created>
  <dcterms:modified xsi:type="dcterms:W3CDTF">2022-11-15T09:26:00Z</dcterms:modified>
</cp:coreProperties>
</file>