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83" w:rsidRPr="006E36E3" w:rsidRDefault="00AB6B83" w:rsidP="00AB6B83">
      <w:pPr>
        <w:ind w:left="5660" w:firstLine="700"/>
        <w:jc w:val="right"/>
        <w:rPr>
          <w:rFonts w:ascii="Times New Roman" w:hAnsi="Times New Roman"/>
          <w:sz w:val="24"/>
          <w:szCs w:val="24"/>
          <w:lang w:val="uk-UA"/>
        </w:rPr>
      </w:pPr>
      <w:r w:rsidRPr="006E36E3">
        <w:rPr>
          <w:rFonts w:ascii="Times New Roman" w:hAnsi="Times New Roman"/>
          <w:b/>
          <w:color w:val="000000"/>
          <w:sz w:val="24"/>
          <w:szCs w:val="24"/>
        </w:rPr>
        <w:t xml:space="preserve">ДОДАТОК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2</w:t>
      </w:r>
    </w:p>
    <w:p w:rsidR="00AB6B83" w:rsidRDefault="00AB6B83" w:rsidP="00AB6B83">
      <w:pPr>
        <w:ind w:left="5660" w:firstLine="700"/>
        <w:jc w:val="right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6E36E3">
        <w:rPr>
          <w:rFonts w:ascii="Times New Roman" w:hAnsi="Times New Roman"/>
          <w:i/>
          <w:color w:val="000000"/>
          <w:sz w:val="24"/>
          <w:szCs w:val="24"/>
        </w:rPr>
        <w:t xml:space="preserve">до </w:t>
      </w:r>
      <w:r w:rsidR="00D14936">
        <w:rPr>
          <w:rFonts w:ascii="Times New Roman" w:hAnsi="Times New Roman"/>
          <w:i/>
          <w:color w:val="000000"/>
          <w:sz w:val="24"/>
          <w:szCs w:val="24"/>
        </w:rPr>
        <w:t>тендерної документації</w:t>
      </w:r>
    </w:p>
    <w:tbl>
      <w:tblPr>
        <w:tblW w:w="10357" w:type="dxa"/>
        <w:tblInd w:w="99" w:type="dxa"/>
        <w:tblLayout w:type="fixed"/>
        <w:tblLook w:val="04A0"/>
      </w:tblPr>
      <w:tblGrid>
        <w:gridCol w:w="560"/>
        <w:gridCol w:w="867"/>
        <w:gridCol w:w="3262"/>
        <w:gridCol w:w="3760"/>
        <w:gridCol w:w="555"/>
        <w:gridCol w:w="1353"/>
      </w:tblGrid>
      <w:tr w:rsidR="00D14936" w:rsidTr="004E795A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</w:tcPr>
          <w:p w:rsidR="00D14936" w:rsidRDefault="00D14936" w:rsidP="004E79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</w:tcPr>
          <w:p w:rsidR="00D14936" w:rsidRDefault="00D14936" w:rsidP="004E79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Код НК 024:2019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</w:tcPr>
          <w:p w:rsidR="00D14936" w:rsidRDefault="00D14936" w:rsidP="004E79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Назва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</w:tcPr>
          <w:p w:rsidR="00D14936" w:rsidRDefault="00D14936" w:rsidP="004E79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Медико-технічні характеристики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</w:tcPr>
          <w:p w:rsidR="00D14936" w:rsidRDefault="00D14936" w:rsidP="004E79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Од.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</w:tcPr>
          <w:p w:rsidR="00D14936" w:rsidRDefault="00D14936" w:rsidP="004E79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Кількість</w:t>
            </w:r>
          </w:p>
        </w:tc>
      </w:tr>
      <w:tr w:rsidR="00D14936" w:rsidTr="004E795A">
        <w:trPr>
          <w:trHeight w:val="19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36" w:rsidRDefault="00D14936" w:rsidP="004E795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936" w:rsidRPr="00BB5E6B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55872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936" w:rsidRPr="00BB5E6B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Гемоглобін-набір для визначення концентрації гемоглобіну у крові (REF HP008.01) (2000мл/800 макс.визнач.)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936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СКЛАД НАБОРУ 1. Окислювальний реагент - 1 флакон з (50 ± 2) мл; 2. Калібрувальний розчин геміглобінцiаніду - 1 ампула з (5,0 ± 0,5) мл; (відповідає пробі крові з концентрацією гемоглобіну (150 ± 3) г/л) 3. Ацетонцiангідрин - 1 ампула з (1,5 ± 0,1) мл. 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36" w:rsidRDefault="00D14936" w:rsidP="004E79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  <w:p w:rsidR="00D14936" w:rsidRDefault="00D14936" w:rsidP="004E795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4936" w:rsidRPr="00BB5E6B" w:rsidRDefault="00D14936" w:rsidP="004E795A">
            <w:pPr>
              <w:spacing w:after="0" w:line="240" w:lineRule="auto"/>
              <w:jc w:val="right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40</w:t>
            </w:r>
          </w:p>
        </w:tc>
      </w:tr>
      <w:tr w:rsidR="00D14936" w:rsidTr="004E795A">
        <w:trPr>
          <w:trHeight w:val="18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36" w:rsidRDefault="00D14936" w:rsidP="004E795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936" w:rsidRPr="00BB5E6B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53251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936" w:rsidRPr="00BB5E6B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Креатинін-набір для визначення концентрації креатиніну у сироватці крові та сечі людини (REF HP014.01) (300мл/400 макс.визнач.)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936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СКЛАД НАБОРУ 1. Розчин пікринової кислоти (0,040±0,002) моль/л - 1флакон з (100±4) мл; 2. Розчин трихлороцтової кислоти (1,220±0,061) моль/л - 1флакон з (100±4) мл; 3. Гідроокис натрію: розчин 2,3Н - 1флакон з (50±2) мл чи сухий з (4,60±0,23) г; 4. Ліофілізований креатинін для приготування 8мл калібрувального розчину (442,5±22,0) мкмоль/л або 8 мл готового розчину креатиніну (442,5±22,0)мкмоль/л — 1флакон.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36" w:rsidRDefault="00D14936" w:rsidP="004E79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4936" w:rsidRPr="00F22CE4" w:rsidRDefault="00D14936" w:rsidP="004E795A">
            <w:pPr>
              <w:spacing w:after="0" w:line="240" w:lineRule="auto"/>
              <w:jc w:val="right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36</w:t>
            </w:r>
          </w:p>
        </w:tc>
      </w:tr>
      <w:tr w:rsidR="00D14936" w:rsidTr="004E795A">
        <w:trPr>
          <w:trHeight w:val="19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36" w:rsidRDefault="00D14936" w:rsidP="004E795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936" w:rsidRPr="00BB5E6B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63410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936" w:rsidRPr="00BB5E6B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Білірубін-набір для визначення концентрації загального та прямого білірубіну у сироватці крові (REF HP005.01) (250мл/55+55 макс.визнач.)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936" w:rsidRDefault="00D14936" w:rsidP="004E795A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СКЛАД НАБОРУ 1. Розчин сульфанілової кислоти - 1 флакон з (50 ± 2) мл; - сульфанілова кислота - (25,0 ± 1,2) ммоль/л, 2. Кофеїновий реактив (концентрат) - 2 флакона з (50 ± 2) мл; - бензоат натрію - (0,500 ± 0,025) моль/л - ацетат натрію - (1,500 ± 0,075) моль/л - кофеїн - (50,0 ± 1,5) г/л; 3. Розчин нітриту натрію 350 ммоль/л - 1 ампула з (5,0 ± 0,3) мл. 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36" w:rsidRDefault="00D14936" w:rsidP="004E79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4936" w:rsidRPr="00F22CE4" w:rsidRDefault="00D14936" w:rsidP="004E795A">
            <w:pPr>
              <w:spacing w:after="0" w:line="240" w:lineRule="auto"/>
              <w:jc w:val="right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36</w:t>
            </w:r>
          </w:p>
        </w:tc>
      </w:tr>
      <w:tr w:rsidR="00D14936" w:rsidTr="004E795A">
        <w:trPr>
          <w:trHeight w:val="23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36" w:rsidRDefault="00D14936" w:rsidP="004E795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936" w:rsidRPr="00BB5E6B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53583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936" w:rsidRPr="00BB5E6B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Сечова кислота-набір для визначення концентрації сечової кислоти у біологічних рідинах (REF HP017.01) (400мл/330 макс.визнач.)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936" w:rsidRDefault="00D14936" w:rsidP="004E795A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СКЛАД НАБОРУ 1. Фосфорновольфрамовий реактив Na2WO4 – (0,12±0,01) моль/л; H3PO4 – (0,47±0,05) моль/л; Li2SO4 – (029±0,02) моль/л -1флакон з (100±2)мл; 2.Розчин каталізатору -1флакон з (50±2)мл; 3. Вольфрамат натрію (0,30±0,01)моль/л -1флакон з (50±2)мл; 4.Калібрувальний розчин сечової кислоти (300±3)мкмоль/л або (5,04±0,05)мг% -1флакон з (9,0±0,5)мл; 5.Карбонат натрію -1флакон або поліетиленовий пакет з (20,5±0,5)г.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36" w:rsidRDefault="00D14936" w:rsidP="004E79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4936" w:rsidRPr="00F22CE4" w:rsidRDefault="00D14936" w:rsidP="004E795A">
            <w:pPr>
              <w:spacing w:after="0" w:line="240" w:lineRule="auto"/>
              <w:jc w:val="right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12</w:t>
            </w:r>
          </w:p>
        </w:tc>
      </w:tr>
      <w:tr w:rsidR="00D14936" w:rsidTr="004E795A">
        <w:trPr>
          <w:trHeight w:val="2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36" w:rsidRDefault="00D14936" w:rsidP="004E795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936" w:rsidRPr="00BB5E6B" w:rsidRDefault="00D14936" w:rsidP="004E795A">
            <w:pPr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54758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936" w:rsidRPr="00BB5E6B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Залізо</w:t>
            </w: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(3333)-</w:t>
            </w: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набір</w:t>
            </w: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для</w:t>
            </w: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визначення</w:t>
            </w: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концентрації</w:t>
            </w: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заліза</w:t>
            </w: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та</w:t>
            </w: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загальної</w:t>
            </w: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залізозв</w:t>
            </w: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'</w:t>
            </w: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язуючої</w:t>
            </w: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здатності</w:t>
            </w: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(3333) </w:t>
            </w: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сироватки</w:t>
            </w: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крові</w:t>
            </w: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(REF HP012.01) (160</w:t>
            </w: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мл</w:t>
            </w: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/25 </w:t>
            </w: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макс</w:t>
            </w: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визнач</w:t>
            </w: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.)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936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СКЛАД НАБОРУ 1. Буферний розчин - 1флакон з (100±4) мл; 2. Кольорореагент (феррозин (20±2) г/л) - 1флакон з (2,0±0,1) мл; 3. Калібрувальний розчин заліза (20,0±0,5)мкмоль/л - 1флакон з (8,0±0,5)мл або (112±3)мкг%%; 4. Насичуючий розчин заліза (90±10) мкмоль/л -1флакон з (50±2)мл; 5. Сорбент (лужний карбонат магнію) -1флакон з (10±1)г; 6. Деіонізована вода -1флакон з (8,0±0,5)мл.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36" w:rsidRDefault="00D14936" w:rsidP="004E79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4936" w:rsidRPr="00F22CE4" w:rsidRDefault="00D14936" w:rsidP="004E795A">
            <w:pPr>
              <w:spacing w:after="0" w:line="240" w:lineRule="auto"/>
              <w:jc w:val="right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12</w:t>
            </w:r>
          </w:p>
        </w:tc>
      </w:tr>
      <w:tr w:rsidR="00D14936" w:rsidTr="004E795A">
        <w:trPr>
          <w:trHeight w:val="207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36" w:rsidRDefault="00D14936" w:rsidP="004E795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936" w:rsidRPr="00BB5E6B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45789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936" w:rsidRPr="00BB5E6B" w:rsidRDefault="000B412A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Кальцій-набір для визначення концентрації загального кальцію у біологічних рідинах з о-крезолофталеїнкомплексоном HP013.01 (240мл/240макс.визнач.)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936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СКЛАД НАБОРУ 1. Хромоген (о-крезолфталеїн комплексон - (0,12±0,01)ммоль/л; 8-оксихінолін -(16,00±0,16)ммоль/л) -1флакон з (120±4)мл; 2. Буфер (моноетаноламін - (0,80±0,08) моль/л) - 1флакон з (120±4)мл; 3. Калібрувальний розчин кальцію (2,50±0,05) ммоль/л або (10,0±0,2%)мг -1флакон з (5,0±0,5)мл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36" w:rsidRDefault="00D14936" w:rsidP="004E79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4936" w:rsidRPr="00F22CE4" w:rsidRDefault="00D14936" w:rsidP="004E795A">
            <w:pPr>
              <w:spacing w:after="0" w:line="240" w:lineRule="auto"/>
              <w:jc w:val="right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10</w:t>
            </w:r>
          </w:p>
        </w:tc>
      </w:tr>
      <w:tr w:rsidR="00D14936" w:rsidTr="004E795A">
        <w:trPr>
          <w:trHeight w:val="13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36" w:rsidRDefault="00D14936" w:rsidP="004E795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936" w:rsidRPr="00BB5E6B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52899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936" w:rsidRPr="00BB5E6B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Натрій Ph-набір для визначення концентрації натрію в сироватці крові колориметричним методом з Фосфоназо ІІІ (REF HP029.02) (100мл/100макс.визнач.)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936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СКЛАД НАБОРУ 1. Фосфоназний реагент (фосфоназо ІІІ (0,20±0,01)ммоль/л) - 5флаконів по (20±1)мл; 2. Калібрувальний розчин натрію -1мікропробірка з (1,0±0,1)мл.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36" w:rsidRDefault="00D14936" w:rsidP="004E79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4936" w:rsidRPr="00C46AF0" w:rsidRDefault="00D14936" w:rsidP="004E795A">
            <w:pPr>
              <w:spacing w:after="0" w:line="240" w:lineRule="auto"/>
              <w:jc w:val="right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10</w:t>
            </w:r>
          </w:p>
        </w:tc>
      </w:tr>
      <w:tr w:rsidR="00D14936" w:rsidTr="004E795A">
        <w:trPr>
          <w:trHeight w:val="184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36" w:rsidRDefault="00D14936" w:rsidP="004E795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936" w:rsidRPr="00BB5E6B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63357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936" w:rsidRPr="00BB5E6B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Калій</w:t>
            </w: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-</w:t>
            </w: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набір</w:t>
            </w: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для</w:t>
            </w: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визначення</w:t>
            </w: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концентрації</w:t>
            </w: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калію</w:t>
            </w: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сироватці</w:t>
            </w: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та</w:t>
            </w: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плазмі</w:t>
            </w: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крові</w:t>
            </w: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турбрдиметричним</w:t>
            </w: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методом</w:t>
            </w: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без</w:t>
            </w: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депротеінізації</w:t>
            </w: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(REF HP024.01)(100</w:t>
            </w: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мл</w:t>
            </w: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/100</w:t>
            </w: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макс</w:t>
            </w: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визнач</w:t>
            </w: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.)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936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СКЛАД НАБОРУ 1. Осаджуючий реагент( тетрафенілборат натрію - (35,00±1,75)ммоль/л; натрій їдкий - (200±10)ммоль/л.) - 1флакон з (100±2)мл або 2 флакони по (50±2)мл; 2. Калібрувальний розчин калію з концентрацією (5,00±0,25) ммоль/л - 1флакон з (1,0±0,1)мл.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36" w:rsidRDefault="00D14936" w:rsidP="004E79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4936" w:rsidRPr="00C46AF0" w:rsidRDefault="00D14936" w:rsidP="004E795A">
            <w:pPr>
              <w:spacing w:after="0" w:line="240" w:lineRule="auto"/>
              <w:jc w:val="right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10</w:t>
            </w:r>
          </w:p>
        </w:tc>
      </w:tr>
      <w:tr w:rsidR="00D14936" w:rsidTr="004E795A">
        <w:trPr>
          <w:trHeight w:val="177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36" w:rsidRDefault="00D14936" w:rsidP="004E795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936" w:rsidRPr="00BB5E6B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43203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936" w:rsidRPr="00BB5E6B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Тимолова проба-набір для проведення тимолової проби з сироваткою крові людини (REF HP021.01) (1000мл/900макс.визнач.)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936" w:rsidRDefault="00D14936" w:rsidP="004E795A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СКЛАД НАБОРУ 1. Тимоловий реагент -1 флакон з (16,5 ± 1,5) мл; - тимол (7,89 ± 0,50) %; - спирто-альдегідна фракція (55,05 ± 2,50) %; - малеїнова кислота (1,43 ± 0,10) %; - тріс-(гідроксиметил)-амінометан (4,05 ± 0,20) %. 2. Розчин хлориду барію (48 ± 2) ммоль/л - 1 ампула з (5,0 ± 0,3) мл; 3. Концентрат розчину порівняння 1 - 1 флакон з (11,0 ± 0,5) мл. 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36" w:rsidRDefault="00D14936" w:rsidP="004E79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4936" w:rsidRPr="00C46AF0" w:rsidRDefault="00D14936" w:rsidP="004E795A">
            <w:pPr>
              <w:spacing w:after="0" w:line="240" w:lineRule="auto"/>
              <w:jc w:val="right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8</w:t>
            </w:r>
          </w:p>
        </w:tc>
      </w:tr>
      <w:tr w:rsidR="00D14936" w:rsidTr="004E795A">
        <w:trPr>
          <w:trHeight w:val="1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36" w:rsidRDefault="00D14936" w:rsidP="004E795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936" w:rsidRPr="00BB5E6B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61900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936" w:rsidRPr="00BB5E6B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Загальний білок-набір для визначення концентрації загального білку у сироватці крові людини (REF HP010.01) (1000мл/1000макс.визнач.)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936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СКЛАД НАБОРУ 1. Ліофілізований альбумін для приготування 5 мл - 1 флакон; калібрувального розчину (50 ± 2) г/л або 5 мл готового розчину альбуміну (50 ± 2) г/л 2. Біуретовий реагент (концентрований розчин) - 2 флакони по (100 ± 2) мл. 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36" w:rsidRDefault="00D14936" w:rsidP="004E79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4936" w:rsidRPr="00C46AF0" w:rsidRDefault="00D14936" w:rsidP="004E795A">
            <w:pPr>
              <w:spacing w:after="0" w:line="240" w:lineRule="auto"/>
              <w:jc w:val="right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10</w:t>
            </w:r>
          </w:p>
        </w:tc>
      </w:tr>
      <w:tr w:rsidR="00D14936" w:rsidTr="004E795A">
        <w:trPr>
          <w:trHeight w:val="11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36" w:rsidRDefault="00D14936" w:rsidP="004E795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936" w:rsidRPr="00BB5E6B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53341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936" w:rsidRPr="00BB5E6B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Філісіт-КетоСкрин-набір для визначення концентрації кетонових тіл у сечі людини (REF HP031.01)(1фл*10г/200макс.</w:t>
            </w:r>
          </w:p>
          <w:p w:rsidR="00D14936" w:rsidRPr="00BB5E6B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визнач.)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936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СКЛАД НАБОРУ Felicit-КетоСкрин - 1флакон з (10,0±0,5)г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36" w:rsidRDefault="00D14936" w:rsidP="004E79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4936" w:rsidRPr="00BB5E6B" w:rsidRDefault="00D14936" w:rsidP="004E795A">
            <w:pPr>
              <w:spacing w:after="0" w:line="240" w:lineRule="auto"/>
              <w:jc w:val="right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12</w:t>
            </w:r>
          </w:p>
        </w:tc>
      </w:tr>
      <w:tr w:rsidR="00D14936" w:rsidTr="004E795A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36" w:rsidRDefault="00D14936" w:rsidP="004E795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936" w:rsidRPr="00BB5E6B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62082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936" w:rsidRPr="00BB5E6B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Желатин 10% для визн.резус-фактора (10 х10мл)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936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Упаковка 10флаконів по 10,0±0,5мл. Реагенти допоміжні для клінічних лабораторних досліджень ТУ У 24.4-20650789-003:2010. СКЛАД: 10мл розчину містять желатину медичного 1г; допоміжні речовини: розчин натрію гідроксиду, натрію хлорид, вода дистильована.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36" w:rsidRDefault="00D14936" w:rsidP="004E79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4936" w:rsidRPr="00BB5E6B" w:rsidRDefault="00D14936" w:rsidP="004E795A">
            <w:pPr>
              <w:spacing w:after="0" w:line="240" w:lineRule="auto"/>
              <w:jc w:val="right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</w:t>
            </w:r>
          </w:p>
        </w:tc>
      </w:tr>
      <w:tr w:rsidR="00D14936" w:rsidTr="004E795A">
        <w:trPr>
          <w:trHeight w:val="216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36" w:rsidRDefault="00D14936" w:rsidP="004E795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936" w:rsidRPr="00BB5E6B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63333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936" w:rsidRPr="00BB5E6B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Сечовина</w:t>
            </w: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-</w:t>
            </w: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-</w:t>
            </w: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набір</w:t>
            </w: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для</w:t>
            </w: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визначення</w:t>
            </w: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концентрації</w:t>
            </w: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сечовини</w:t>
            </w: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біологічних</w:t>
            </w: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рідинах</w:t>
            </w: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діацетілмонооксимним</w:t>
            </w: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методом</w:t>
            </w: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(REF HP018.01) (400</w:t>
            </w: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мл</w:t>
            </w: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/200 </w:t>
            </w: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макс</w:t>
            </w: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визнач</w:t>
            </w: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936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СКЛАД НАБОРУ 1. Реагент дыацетилмоноксиму - 2 ампули по (5,0±0,5) мл; 2. Реагент тіосемікарбазиду - 2ампули по (5,0±0,5) мл; 3. Калібрувальний розчин сечовини (10,0±0,5) ммоль/л - 1флакон з (5,0±0,5)мл; 4. Розчин трихлороцтової кислоти (50±2) % - 1ампула 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36" w:rsidRDefault="00D14936" w:rsidP="004E79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4936" w:rsidRPr="00C46AF0" w:rsidRDefault="00D14936" w:rsidP="004E795A">
            <w:pPr>
              <w:spacing w:after="0" w:line="240" w:lineRule="auto"/>
              <w:jc w:val="right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36</w:t>
            </w:r>
          </w:p>
        </w:tc>
      </w:tr>
      <w:tr w:rsidR="00D14936" w:rsidTr="004E795A">
        <w:trPr>
          <w:trHeight w:val="20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36" w:rsidRDefault="00D14936" w:rsidP="004E795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936" w:rsidRPr="00BB5E6B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52532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936" w:rsidRPr="00BB5E6B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Діагностичний моноклональний реагент анти-А для визначення групи крові людини за системою АВ0 (10мл)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936" w:rsidRDefault="00D14936" w:rsidP="004E795A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Діагностичні моноклональні реагенти розлиті по 10 мл у флакони з поліпропілену, закриті кришками або кришками з крапельницями. Діагностичний моноклональний реагент анти-А призначений для визначення групи крові людини за системою АВ0 шляхом виявлення антигенів А і В еритроцитів людини за допомогою реакції прямої аглютинації. Реагенти строго специфічні. Моноклональний реагент Анти-А містить моноклональні антитіла анти-Акласу IgM в титрі 1:32,Моноклональний реагент Анти-А не повинен давати аглютинації з еритроцитами груп В(III)і 0(I). Моноклональний реагент Анти-А виявляє А1 і А2 антигени еритроцитів. Аглютинація еритроцитів з більш слабкими варіантами антигену А настає пізніше, ніж з еритроцитами А1 і А2. Гемаглютинуюча активність на площині моноклонального реагенту Анти-А - не пізніше 5 сек. Відтворюваність результатів складає 100%.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36" w:rsidRDefault="00D14936" w:rsidP="004E79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4936" w:rsidRPr="00BB5E6B" w:rsidRDefault="00D14936" w:rsidP="004E795A">
            <w:pPr>
              <w:spacing w:after="0" w:line="240" w:lineRule="auto"/>
              <w:jc w:val="right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18</w:t>
            </w:r>
          </w:p>
        </w:tc>
      </w:tr>
      <w:tr w:rsidR="00D14936" w:rsidTr="004E795A">
        <w:trPr>
          <w:trHeight w:val="20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36" w:rsidRDefault="00D14936" w:rsidP="004E795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936" w:rsidRPr="00BB5E6B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52538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936" w:rsidRPr="00BB5E6B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Діагностичний моноклональний реагент анти-В для визначення групи крові людини за системою АВ0 (10мл)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936" w:rsidRDefault="00D14936" w:rsidP="004E795A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Діагностичні моноклональні реагенти розлиті по 10 мл у флакони з поліпропілену, закриті кришками або кришками з крапельницями. Діагностичний моноклональний реагент анти-В для визначення груп крові людини за системою АВ0 призначений для визначення груп крові людини шляхом виявлення антигену В еритроцитів людини за допомогою реакції прямої гемаглютинації. Реагенти строго специфічні. Моноклональний реагент анти-В містить моноклональні антитіла анти-В класу IgM в титрі 1:32. Моноклональний реагент Анти-В не повинен давати аглютинації з еритроцитами груп А(II) і 0(I). Гемаглютинуюча активність на площині моноклонального реагенту Анти-В - не пізніше 5 сек. Відтворюваність результатів складає 100%.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36" w:rsidRDefault="00D14936" w:rsidP="004E79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4936" w:rsidRPr="00BB5E6B" w:rsidRDefault="00D14936" w:rsidP="004E795A">
            <w:pPr>
              <w:spacing w:after="0" w:line="240" w:lineRule="auto"/>
              <w:jc w:val="right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18</w:t>
            </w:r>
          </w:p>
        </w:tc>
      </w:tr>
      <w:tr w:rsidR="00D14936" w:rsidTr="004E795A">
        <w:trPr>
          <w:trHeight w:val="11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36" w:rsidRDefault="00D14936" w:rsidP="004E795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936" w:rsidRPr="00BB5E6B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52647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936" w:rsidRPr="00BB5E6B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Діагностичний моноклональний реагент анти-D  для визначення групи крові людини за системою Rhesus (10 мл)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936" w:rsidRDefault="00D14936" w:rsidP="004E795A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Діагностичні моноклональні реагенти розлиті по 10 мл у флакони з поліпропілену, закриті кришками або кришками з крапельницями. Діагностичний моноклональний реагент анти-D IgM призначений для встановлення групи крові за системою Резус шляхом визначення D антигену еритроцитів людини за допомогою реакції прямої аглютинації та її модифікацій. Реагент строго специфічний. Діагностичний моноклональний реагент анти-D містить моноклональні антитіла анти-D класу IgM в титрі 1:256. Моноклональний реагент анти-D має високу гемаглютинуючу активність і надійно </w:t>
            </w: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lastRenderedPageBreak/>
              <w:t>виявляє антиген D на еритроцитах протягом 3хв за допомогою реакції прямої аглютинації та її модифікацій. Результати реакції підлягають обліку через 5хв. Моноклональний реагент анти-D специфічний і не дає перехресних реакцій з невідповідними антигенами. Відтворюваність результатів складає 100%.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36" w:rsidRDefault="00D14936" w:rsidP="004E79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шт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4936" w:rsidRPr="00BB5E6B" w:rsidRDefault="00D14936" w:rsidP="004E795A">
            <w:pPr>
              <w:spacing w:after="0" w:line="240" w:lineRule="auto"/>
              <w:jc w:val="right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18</w:t>
            </w:r>
          </w:p>
        </w:tc>
      </w:tr>
      <w:tr w:rsidR="00D14936" w:rsidTr="004E795A">
        <w:trPr>
          <w:trHeight w:val="39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36" w:rsidRPr="000078E9" w:rsidRDefault="00D14936" w:rsidP="004E795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ru-RU"/>
              </w:rPr>
              <w:lastRenderedPageBreak/>
              <w:t>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936" w:rsidRPr="00BB5E6B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52924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936" w:rsidRPr="00BB5E6B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АлАТ-набір для визначення активності аланін-амінотрансферази у сироватці крові (REF HP001.01)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936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СКЛАД НАБОРУ 1. Субстратно-буферний розчин АлАТ – 1 флакон з (50 ± 2) мл; - фосфатний буфер (0,100 ± 0,005) моль/л, - D,L-альфа-аланін (0,20 ± 0,01) моль/л, - 2-оксоглутарова кислота (2,0 ± 0,1) ммоль/л. 2. Стоп -реагент – 1 флакон з (50 ± 2) мл; - 2,4-дінітрофенілгідразин (1,00 ± 0,05) ммоль/л 3. Калібрувальний розчин – 1 ампула з (5,0 ± 0,5) мл; - піровинограднокислого натрію (2,0 ± 0,1) ммоль/л, (220 ± 11) мкг/мл, (що відповідає 176 мкг/мл піровиноградної кислоти) 4. Гідроокис натрію розчин (4,0 ± 0,2) моль/л чи сухий – 1 флакон з (50 ± 2) мл (ОБЕРЕЖНО, ЇДКА РЕЧОВИНА!) або з (8,00 ± 0,32) г. 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36" w:rsidRDefault="00D14936" w:rsidP="004E79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4936" w:rsidRPr="00C46AF0" w:rsidRDefault="00D14936" w:rsidP="004E795A">
            <w:pPr>
              <w:spacing w:after="0" w:line="240" w:lineRule="auto"/>
              <w:jc w:val="right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36</w:t>
            </w:r>
          </w:p>
        </w:tc>
      </w:tr>
      <w:tr w:rsidR="00D14936" w:rsidTr="004E795A">
        <w:trPr>
          <w:trHeight w:val="375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36" w:rsidRPr="000078E9" w:rsidRDefault="00D14936" w:rsidP="004E795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ru-RU"/>
              </w:rPr>
              <w:t>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936" w:rsidRPr="00BB5E6B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52954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936" w:rsidRPr="00BB5E6B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АсАТ-набір для визначення активності аспартаміносферази у сироватці крові (REF HP004.01)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936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СКЛАД НАБОРУ 1. Субстратно-буферний розчин АсАТ – 1 флакон з (50 ± 2) мл; - фосфатний буфер (0,100 ± 0,005) моль/л, - L- аспарагінова кислота (0,100 ± 0,005) моль/л, - 2-оксоглутарова кислота (2,0 ± 0,1) ммоль/л 2. Стоп  - реагент – 1 флакон з (50 ± 2) мл; 2,4-дінітрофенілгідразин (2,4 ДНФГ) (1,00 ± 0,05) ммоль/л 3. Калібрувальний розчин – 1 ампула з (5,0 ± 0,5) мл; - піровинограднокислого натрію (2,0 ± 0,1) ммоль/л, (220 ± 11) мкг/мл, (що відповідає 176 мкг/мл піровиноградної кислоти) 4. Гідроокис натрію розчин (4,0 ± 0,2) моль/л чи сухий – 1 флакон з (50 ± 2) мл  або з (8,00 ± 0,32) г. 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36" w:rsidRDefault="00D14936" w:rsidP="004E79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4936" w:rsidRPr="00C46AF0" w:rsidRDefault="00D14936" w:rsidP="004E795A">
            <w:pPr>
              <w:spacing w:after="0" w:line="240" w:lineRule="auto"/>
              <w:jc w:val="right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36</w:t>
            </w:r>
          </w:p>
        </w:tc>
      </w:tr>
      <w:tr w:rsidR="00D14936" w:rsidTr="004E795A">
        <w:trPr>
          <w:trHeight w:val="28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36" w:rsidRPr="000078E9" w:rsidRDefault="00D14936" w:rsidP="004E795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936" w:rsidRPr="00BB5E6B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53027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936" w:rsidRPr="00BB5E6B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ГГТ</w:t>
            </w: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-</w:t>
            </w: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набір</w:t>
            </w: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для</w:t>
            </w: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визначення</w:t>
            </w: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активності</w:t>
            </w: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гамма</w:t>
            </w: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-</w:t>
            </w: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глутамілтранспептідази</w:t>
            </w: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сироватці</w:t>
            </w: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крові</w:t>
            </w: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(REF HP007/01) (1160</w:t>
            </w: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мл</w:t>
            </w: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/160</w:t>
            </w: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макс</w:t>
            </w: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визнач</w:t>
            </w: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.)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936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СКЛАД</w:t>
            </w:r>
            <w:r w:rsidRPr="00267D79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НАБОРУ</w:t>
            </w:r>
            <w:r w:rsidRPr="00267D79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1.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Буферний</w:t>
            </w:r>
            <w:r w:rsidRPr="00267D79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розчин</w:t>
            </w:r>
            <w:r w:rsidRPr="00267D79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рН</w:t>
            </w:r>
            <w:r w:rsidRPr="00267D79">
              <w:rPr>
                <w:rFonts w:ascii="Times New Roman" w:hAnsi="Times New Roman"/>
                <w:sz w:val="20"/>
                <w:szCs w:val="20"/>
                <w:lang w:val="en-US" w:eastAsia="ru-RU"/>
              </w:rPr>
              <w:t>(8,0-8,3) 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гліцилгліцин</w:t>
            </w:r>
            <w:r w:rsidRPr="00267D79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-(0,50 ± 0,05)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моль</w:t>
            </w:r>
            <w:r w:rsidRPr="00267D79">
              <w:rPr>
                <w:rFonts w:ascii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267D79">
              <w:rPr>
                <w:rFonts w:ascii="Times New Roman" w:hAnsi="Times New Roman"/>
                <w:sz w:val="20"/>
                <w:szCs w:val="20"/>
                <w:lang w:val="en-US" w:eastAsia="ru-RU"/>
              </w:rPr>
              <w:t>; 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тріс</w:t>
            </w:r>
            <w:r w:rsidRPr="00267D79">
              <w:rPr>
                <w:rFonts w:ascii="Times New Roman" w:hAnsi="Times New Roman"/>
                <w:sz w:val="20"/>
                <w:szCs w:val="20"/>
                <w:lang w:val="en-US" w:eastAsia="ru-RU"/>
              </w:rPr>
              <w:t>-(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гідроксиметил</w:t>
            </w:r>
            <w:r w:rsidRPr="00267D79">
              <w:rPr>
                <w:rFonts w:ascii="Times New Roman" w:hAnsi="Times New Roman"/>
                <w:sz w:val="20"/>
                <w:szCs w:val="20"/>
                <w:lang w:val="en-US" w:eastAsia="ru-RU"/>
              </w:rPr>
              <w:t>)-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амінометан</w:t>
            </w:r>
            <w:r w:rsidRPr="00267D79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-(0,50 ± 0,05)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моль</w:t>
            </w:r>
            <w:r w:rsidRPr="00267D79">
              <w:rPr>
                <w:rFonts w:ascii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267D79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— 1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флакон</w:t>
            </w:r>
            <w:r w:rsidRPr="00267D79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267D79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(50 ±2)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мл</w:t>
            </w:r>
            <w:r w:rsidRPr="00267D79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; 2.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Оцтова кислота — 1 флакон з (100 ±2) мл або 2 флакони по (50 ±2)мл; 3. Калібратор -п-нітроанілін (5,40 ±0,06) ммоль/л — 1 ампула (5,0 ±0,5) мл; 4. Субстрат наважкою або у розчині — (10,0 ±0,5)мл -(γ-L-(+)-глутаміл-4-нітроанілід (240 ±5)мг) — 4 мікропробірки або 1флакон.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36" w:rsidRDefault="00D14936" w:rsidP="004E79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4936" w:rsidRPr="00C46AF0" w:rsidRDefault="00D14936" w:rsidP="004E795A">
            <w:pPr>
              <w:spacing w:after="0" w:line="240" w:lineRule="auto"/>
              <w:jc w:val="right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</w:t>
            </w:r>
          </w:p>
        </w:tc>
      </w:tr>
      <w:tr w:rsidR="00D14936" w:rsidTr="004E795A">
        <w:trPr>
          <w:trHeight w:val="28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36" w:rsidRPr="000078E9" w:rsidRDefault="00D14936" w:rsidP="004E795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ru-RU"/>
              </w:rPr>
              <w:lastRenderedPageBreak/>
              <w:t>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936" w:rsidRPr="00BB5E6B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55112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936" w:rsidRPr="00BB5E6B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РФ-латекс-набір для якісного та напівкількісного визначення ревматоїдного фактору (РФ) у сироватці крові людини ЛА033.03 (2мл/200макс.визнач.)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936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СКЛАД НАБОРУ 1. Латексна суспензія (з нанесеним гама-глобуліном) - 1 флакон з (2,00 ±0,03) мл; 2. Контроль Позитив - 1 мікропробірка з (0,2) мл; (синтетичний контроль з РФ &gt; 25 МОд/мл) 3. Контроль Негатив - 1 мікропробірка з (0,2) мл; (синтетичний контроль з РФ &lt; 8 МОд/мл) 4. Розбавлювач - 1 флакон з (15,0 ± 0,5) мл; 5. Випробувальна пластина - 1 шт; 6. Палички для змішування - (110 ± 10) шт. 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36" w:rsidRDefault="00D14936" w:rsidP="004E79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4936" w:rsidRPr="00C46AF0" w:rsidRDefault="00D14936" w:rsidP="004E795A">
            <w:pPr>
              <w:spacing w:after="0" w:line="240" w:lineRule="auto"/>
              <w:jc w:val="right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20</w:t>
            </w:r>
          </w:p>
        </w:tc>
      </w:tr>
      <w:tr w:rsidR="00D14936" w:rsidTr="004E795A">
        <w:trPr>
          <w:trHeight w:val="28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36" w:rsidRPr="000078E9" w:rsidRDefault="00D14936" w:rsidP="004E795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936" w:rsidRPr="00BB5E6B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63271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936" w:rsidRPr="00BB5E6B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АСЛ-О-латекс-набір для якісного та напівкількісного визначення анти-стрептолізин О (АСЛО-О) у сироватці крові людини ЛА033.01 (2мл/200 макс.визнач.)</w:t>
            </w:r>
          </w:p>
          <w:p w:rsidR="00D14936" w:rsidRPr="00BB5E6B" w:rsidRDefault="00D14936" w:rsidP="004E795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14936" w:rsidRPr="00BB5E6B" w:rsidRDefault="00D14936" w:rsidP="004E795A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936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СКЛАД НАБОРУ 1. Латексна суспензія (з нанесеним стрептолізином О) - 1 флакон з (2,00±0,03) мл; 2. Контроль Позитив - 1 мікропробірка з (0,2) мл; (синтетичний контроль з АСЛ-О &gt; 200 МОд/мл) 3. Контроль Негатив - 1 мікропробірка з (0,2) мл; (синтетичний контроль з АСЛ-О &lt; 200 МОд/мл) 4. Розбавлювач - 1 флакон з (15,0±0,5) мл; 5. Випробувальна пластина - 1 шт; 6. Палички для змішування - (110 ±10) шт. 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36" w:rsidRDefault="00D14936" w:rsidP="004E79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4936" w:rsidRPr="00C46AF0" w:rsidRDefault="00D14936" w:rsidP="004E795A">
            <w:pPr>
              <w:spacing w:after="0" w:line="240" w:lineRule="auto"/>
              <w:jc w:val="right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20</w:t>
            </w:r>
          </w:p>
        </w:tc>
      </w:tr>
      <w:tr w:rsidR="00D14936" w:rsidTr="004E795A">
        <w:trPr>
          <w:trHeight w:val="23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36" w:rsidRPr="000078E9" w:rsidRDefault="00D14936" w:rsidP="004E795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ru-RU"/>
              </w:rPr>
              <w:t>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936" w:rsidRPr="00BB5E6B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63234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936" w:rsidRPr="00BB5E6B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СРБ-латекс-набір для якісного та напівкількісного визначення С-реактивного білку (СРБ) у сироватці крові людини ЛА033.02 (2мл/200макс.визнач.)</w:t>
            </w:r>
          </w:p>
          <w:p w:rsidR="00D14936" w:rsidRPr="00BB5E6B" w:rsidRDefault="00D14936" w:rsidP="004E795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14936" w:rsidRPr="00BB5E6B" w:rsidRDefault="00D14936" w:rsidP="004E795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14936" w:rsidRPr="00BB5E6B" w:rsidRDefault="00D14936" w:rsidP="004E795A">
            <w:pPr>
              <w:tabs>
                <w:tab w:val="left" w:pos="2188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936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СКЛАД НАБОРУ 1. Латексна суспензія (з нанесеним анти- СРБ) - 1 флакон з (2,0±0,03) мл; 2. Контроль Позитив - 1 мікропробірка з (0,2) мл; (синтетичний контроль з СРБ &gt; 15 мг/л) 3. Контроль Негатив - 1 мікропробірка з (0,2) мл; (синтетичний контроль з СРБ &lt; 6мг/л) 4. Розбавлювач - 1 флакон з (15,0±0,5) мл; 5. Випробувальна пластина - 1 шт; 6. Палички для змішування - (110 ±10) шт. 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36" w:rsidRDefault="00D14936" w:rsidP="004E79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4936" w:rsidRPr="00AF2D39" w:rsidRDefault="00D14936" w:rsidP="004E795A">
            <w:pPr>
              <w:spacing w:after="0" w:line="240" w:lineRule="auto"/>
              <w:jc w:val="right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20</w:t>
            </w:r>
          </w:p>
        </w:tc>
      </w:tr>
      <w:tr w:rsidR="00D14936" w:rsidTr="004E795A">
        <w:trPr>
          <w:trHeight w:val="28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36" w:rsidRPr="000078E9" w:rsidRDefault="00D14936" w:rsidP="004E795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ru-RU"/>
              </w:rPr>
              <w:t>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936" w:rsidRPr="00BB5E6B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53301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936" w:rsidRPr="00BB5E6B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Глюкоза-Ф набір для визначення концентрації глюкози у біологічних рідинах глюкозооксидазним методом (REF HP009.02) (200мл/200макс.визнач.)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936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Склад набору: 1. Ензими (розчин) — 1флакон з (100±2)мл або 2 флакони (50±2)мл; - пероксидаза (2200±220)U/л; -ß,D-глюкозооксидаза (18000±1800)U/л; - 4-амінофеназон (110±11)мг/л; -стабілізатори, активатори. 2. Буферний розчин — 1флакон з (100±2)мл або 2 флакони (50±2)мл; -фосфатний буфер (рН 7,2-7,4) (0,10±0,01)моль/л; -фенол(190±19)мг/л; -стабілізатори. 3.Антикоагулянт — 1флакон або пакет; 4. Калібрувальний розчин глюкози (10,0±0,5) ммоль/л — 1ампула з (5,0±0,5)мл або (1802±90) мг/л. 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36" w:rsidRDefault="00D14936" w:rsidP="004E79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4936" w:rsidRPr="00611E41" w:rsidRDefault="00D14936" w:rsidP="004E795A">
            <w:pPr>
              <w:spacing w:after="0" w:line="240" w:lineRule="auto"/>
              <w:jc w:val="right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60</w:t>
            </w:r>
          </w:p>
        </w:tc>
      </w:tr>
      <w:tr w:rsidR="00D14936" w:rsidTr="004E795A">
        <w:trPr>
          <w:trHeight w:val="2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36" w:rsidRPr="000078E9" w:rsidRDefault="00D14936" w:rsidP="004E795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ru-RU"/>
              </w:rPr>
              <w:t>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936" w:rsidRPr="00BB5E6B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52940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936" w:rsidRPr="00BB5E6B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А-Амілаза-набір для визначення активності альфа-амілази у біологічних рідинах (REF HP003.01)(1110мл/100макс.</w:t>
            </w:r>
          </w:p>
          <w:p w:rsidR="00D14936" w:rsidRPr="00BB5E6B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визнач.)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936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СКЛАД НАБОРУ 1.Буфер рН (7,0±0,1) -фосфат натрію -(200±20)ммоль/л; -хлорид натрію -(150±15)ммоль/л — 2флакони по (50±2)мл; 2.Розчин йоду 0,1Н -йод -(12,7±1,2)г/л; -калій йодистий -(30,0±1,5)г/л — 1флакон з (10,0±0,5)мл; 3.розчин концентрату інгібітору — 1флакон з (50±2)мл; 4.Розчин субстрату -крохмаль розчинний -(10,0±0,5)мг/мл — 1флакон з (5,0±0,5)мл.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36" w:rsidRDefault="00D14936" w:rsidP="004E79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4936" w:rsidRPr="00DD768E" w:rsidRDefault="00D14936" w:rsidP="004E795A">
            <w:pPr>
              <w:spacing w:after="0" w:line="240" w:lineRule="auto"/>
              <w:jc w:val="right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12</w:t>
            </w:r>
          </w:p>
        </w:tc>
      </w:tr>
      <w:tr w:rsidR="00D14936" w:rsidTr="004E795A">
        <w:trPr>
          <w:trHeight w:val="23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36" w:rsidRPr="000078E9" w:rsidRDefault="00D14936" w:rsidP="004E795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ru-RU"/>
              </w:rPr>
              <w:lastRenderedPageBreak/>
              <w:t>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936" w:rsidRPr="00BB5E6B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42709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936" w:rsidRPr="00BB5E6B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Забарвлення за Грамом-набір для диференціального забарвлення, дослідження структури клітинної стінки і виявлення приналежності бактерій до грампозитивних або до грамнегативних груп з карболовим розчином фуксина Ціля (REF HP030.01)(75мл/500макс.визнач.)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936" w:rsidRPr="00267D79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D79">
              <w:rPr>
                <w:rFonts w:ascii="Times New Roman" w:hAnsi="Times New Roman"/>
                <w:sz w:val="20"/>
                <w:szCs w:val="20"/>
                <w:lang w:eastAsia="ru-RU"/>
              </w:rPr>
              <w:t>СКЛАД НАБОРУ 1.Карболовий розчин генціану фіолетового — 1флакон з (5,0</w:t>
            </w:r>
            <w:r w:rsidRPr="00267D79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±0,5)мл; 2.Розчин Люголя — 1флакон з (25±1)мл; 3.Карболовий розчин фуксину Ціля — 1ампула з (2,5±0,1)мл.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36" w:rsidRDefault="00D14936" w:rsidP="004E79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4936" w:rsidRPr="00DD768E" w:rsidRDefault="00D14936" w:rsidP="004E795A">
            <w:pPr>
              <w:spacing w:after="0" w:line="240" w:lineRule="auto"/>
              <w:jc w:val="right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</w:t>
            </w:r>
          </w:p>
        </w:tc>
      </w:tr>
      <w:tr w:rsidR="00D14936" w:rsidTr="004E795A">
        <w:trPr>
          <w:trHeight w:val="1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36" w:rsidRPr="000078E9" w:rsidRDefault="00D14936" w:rsidP="004E795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ru-RU"/>
              </w:rPr>
              <w:t>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936" w:rsidRPr="00BB5E6B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55986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936" w:rsidRPr="00BB5E6B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Тромбопластин, 1г 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936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Тромбопластин ТУ У 24.4-20650786-003:2010. Використовують для визначення протромбінового часу (протромбіновий індекс) плазми крові (методом Квіка). Склад: тромбопластин, 1г — 5флаконів. 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36" w:rsidRDefault="00D14936" w:rsidP="004E79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4936" w:rsidRDefault="00D14936" w:rsidP="004E795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D14936" w:rsidTr="004E795A">
        <w:trPr>
          <w:trHeight w:val="239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36" w:rsidRPr="000078E9" w:rsidRDefault="00D14936" w:rsidP="004E795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ru-RU"/>
              </w:rPr>
              <w:t>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936" w:rsidRPr="00E604A0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54873</w:t>
            </w:r>
          </w:p>
          <w:p w:rsidR="00D14936" w:rsidRPr="00BB5E6B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936" w:rsidRPr="00BB5E6B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Набір  реагентів  для  РМП  RPR-01-2 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936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СКЛАД НАБОРУ Кардіоліпіновий антиген  Розчин, що містить кардіоліпін (0,03%), лецитин (0,27%), холестерин (0,9%) в абсолютному етиловому спирті. Прозорий безбарвний розчин з характерним запахом спирту. 10 × 2 мл; Холін-хлорид 70%  Холін-хлорид в 0,9% розчині натрію хлориду. Прозорий безбарвний розчин з характерним запахом 2 × 5 мл;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36" w:rsidRDefault="00D14936" w:rsidP="004E79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4936" w:rsidRPr="00565C57" w:rsidRDefault="00D14936" w:rsidP="004E795A">
            <w:pPr>
              <w:spacing w:after="0" w:line="240" w:lineRule="auto"/>
              <w:jc w:val="right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25</w:t>
            </w:r>
          </w:p>
        </w:tc>
      </w:tr>
      <w:tr w:rsidR="00D14936" w:rsidTr="004E795A">
        <w:trPr>
          <w:trHeight w:val="28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36" w:rsidRPr="000078E9" w:rsidRDefault="00D14936" w:rsidP="004E795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ru-RU"/>
              </w:rPr>
              <w:t>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936" w:rsidRPr="00BB5E6B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53359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936" w:rsidRPr="00BB5E6B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Холестерин-Ф-набір для визначення концентрації загального холестерину та його ефірів у сироватці крові людини HP026.02 (200мл/200макс.визнач.)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936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СКЛАД НАБОРУ 1. Ензимний реагент -2флакони по (100±2) мл або 4флакони по (50±2) мл: -холестеринестераза (150±15) Е/л; -холестериноксидаза (100±10) Е/л; -пероксидаза (5,0±0,5) КЕ/л; -4-амінофеназон (0,300±0,015) ммоль/л; -фенол (30,0±1,5)ммоль/л; -ТРІС (30,0±1,5) ммоль/л; -стабілізатори, активатори. 2. Калібрувальний розчин холестерину — 1ампула або флакон з (1,5±0,1)мл з концентрацією (5,17±0,10) ммоль/л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36" w:rsidRDefault="00D14936" w:rsidP="004E79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4936" w:rsidRPr="00DD768E" w:rsidRDefault="00D14936" w:rsidP="004E795A">
            <w:pPr>
              <w:spacing w:after="0" w:line="240" w:lineRule="auto"/>
              <w:jc w:val="right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</w:t>
            </w:r>
          </w:p>
        </w:tc>
      </w:tr>
      <w:tr w:rsidR="00D14936" w:rsidTr="004E795A">
        <w:trPr>
          <w:trHeight w:val="21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36" w:rsidRPr="000078E9" w:rsidRDefault="00D14936" w:rsidP="004E795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ru-RU"/>
              </w:rPr>
              <w:t>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936" w:rsidRPr="00BB5E6B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46795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936" w:rsidRPr="00BB5E6B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Магній-набір для визначення магнію у біологічних рідинах (з ксилідиловим синім) HP035.01 (50мл/50 макс.визнач.)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936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СКЛАД НАБОРУ: 1. Ксилідиловий реагент: -ксиолідиловий синій -(0,11±0,01)ммоль/л, -етаноламін -(1,00±0,05) моль/л, -активатори,стабілізатори -1 флакон з (50±2)мл; 2. Калібрувальний розчин магнію (0,823±0,016)ммоль/л або (2,00±0,04)мг% -1мікропробірка з (1,0±0,1)мл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36" w:rsidRDefault="00D14936" w:rsidP="004E79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4936" w:rsidRPr="00602EC9" w:rsidRDefault="00D14936" w:rsidP="004E795A">
            <w:pPr>
              <w:spacing w:after="0" w:line="240" w:lineRule="auto"/>
              <w:jc w:val="right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5</w:t>
            </w:r>
          </w:p>
        </w:tc>
      </w:tr>
      <w:tr w:rsidR="00D14936" w:rsidTr="004E795A">
        <w:trPr>
          <w:trHeight w:val="120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36" w:rsidRPr="000078E9" w:rsidRDefault="00D14936" w:rsidP="004E795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936" w:rsidRPr="00BB5E6B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55862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936" w:rsidRPr="00BB5E6B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Ретикулоцитів-набір для забарвлення ретикулоцитів у крові брильянтовим крезиловим синім “ретикулофарб” НР030.05 (50мл/1000макс.визнач.)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936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СКЛАД НАБОРУ 1.Розчин брильянтового крезилового синього (БКС) -1флакон з (50±2) мл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36" w:rsidRDefault="00D14936" w:rsidP="004E79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4936" w:rsidRPr="00E604A0" w:rsidRDefault="00D14936" w:rsidP="004E795A">
            <w:pPr>
              <w:spacing w:after="0" w:line="240" w:lineRule="auto"/>
              <w:jc w:val="right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</w:t>
            </w:r>
          </w:p>
        </w:tc>
      </w:tr>
      <w:tr w:rsidR="00D14936" w:rsidTr="004E795A">
        <w:trPr>
          <w:trHeight w:val="15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36" w:rsidRPr="000078E9" w:rsidRDefault="00D14936" w:rsidP="004E795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ru-RU"/>
              </w:rPr>
              <w:t>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936" w:rsidRPr="00BB5E6B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44946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936" w:rsidRPr="00D14936" w:rsidRDefault="00D14936" w:rsidP="00D14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E6B">
              <w:rPr>
                <w:rFonts w:ascii="Times New Roman" w:hAnsi="Times New Roman"/>
                <w:sz w:val="20"/>
                <w:szCs w:val="20"/>
                <w:lang w:eastAsia="ru-RU"/>
              </w:rPr>
              <w:t>Забарвлення за ЦІЛЕМ-НІЛЬСЕНОМ-набір для диференціального забарвлення мікробактерій туберкульозу (REF HP030.03) (4*100мл/200макс.визнач.)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936" w:rsidRDefault="00D14936" w:rsidP="004E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СКЛАД НАБОРУ 1. Карболовий розчин фуксину - 1 флакон з (100 ± 4) мл. 2. Знебарвлюючий розчин 1 - 1 флакон з (100 ± 4) мл 3. Знебарвлюючий розчин 2 - 1 флакон з (100 ± 4) мл 4. Розчин метиленового синього - 1 флакон з (100 ± 4) мл. 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36" w:rsidRDefault="00D14936" w:rsidP="004E79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4936" w:rsidRPr="00E604A0" w:rsidRDefault="00D14936" w:rsidP="004E795A">
            <w:pPr>
              <w:spacing w:after="0" w:line="240" w:lineRule="auto"/>
              <w:jc w:val="right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</w:t>
            </w:r>
          </w:p>
        </w:tc>
      </w:tr>
    </w:tbl>
    <w:p w:rsidR="00D14936" w:rsidRPr="00D14936" w:rsidRDefault="00D14936" w:rsidP="00D14936">
      <w:pPr>
        <w:rPr>
          <w:rFonts w:ascii="Times New Roman" w:hAnsi="Times New Roman"/>
          <w:sz w:val="24"/>
          <w:szCs w:val="24"/>
          <w:lang w:val="uk-UA"/>
        </w:rPr>
      </w:pPr>
    </w:p>
    <w:sectPr w:rsidR="00D14936" w:rsidRPr="00D14936" w:rsidSect="00436360">
      <w:pgSz w:w="11906" w:h="16838"/>
      <w:pgMar w:top="1134" w:right="992" w:bottom="1134" w:left="1276" w:header="709" w:footer="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A92" w:rsidRDefault="000E3A92" w:rsidP="00EC486F">
      <w:pPr>
        <w:spacing w:after="0" w:line="240" w:lineRule="auto"/>
      </w:pPr>
      <w:r>
        <w:separator/>
      </w:r>
    </w:p>
  </w:endnote>
  <w:endnote w:type="continuationSeparator" w:id="1">
    <w:p w:rsidR="000E3A92" w:rsidRDefault="000E3A92" w:rsidP="00EC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A92" w:rsidRDefault="000E3A92" w:rsidP="00EC486F">
      <w:pPr>
        <w:spacing w:after="0" w:line="240" w:lineRule="auto"/>
      </w:pPr>
      <w:r>
        <w:separator/>
      </w:r>
    </w:p>
  </w:footnote>
  <w:footnote w:type="continuationSeparator" w:id="1">
    <w:p w:rsidR="000E3A92" w:rsidRDefault="000E3A92" w:rsidP="00EC4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570B"/>
    <w:multiLevelType w:val="hybridMultilevel"/>
    <w:tmpl w:val="DC009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A5B07"/>
    <w:multiLevelType w:val="hybridMultilevel"/>
    <w:tmpl w:val="D008768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310668"/>
    <w:multiLevelType w:val="multilevel"/>
    <w:tmpl w:val="FF88A35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85BE7"/>
    <w:multiLevelType w:val="hybridMultilevel"/>
    <w:tmpl w:val="6BD06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E30B8"/>
    <w:multiLevelType w:val="hybridMultilevel"/>
    <w:tmpl w:val="7304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EB5876"/>
    <w:multiLevelType w:val="hybridMultilevel"/>
    <w:tmpl w:val="791CB956"/>
    <w:lvl w:ilvl="0" w:tplc="19D2CEEA">
      <w:start w:val="46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F5C25A7"/>
    <w:multiLevelType w:val="hybridMultilevel"/>
    <w:tmpl w:val="2F286F6E"/>
    <w:lvl w:ilvl="0" w:tplc="231AE7B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E25441A"/>
    <w:multiLevelType w:val="hybridMultilevel"/>
    <w:tmpl w:val="C5F00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F4490"/>
    <w:multiLevelType w:val="hybridMultilevel"/>
    <w:tmpl w:val="BC70B4B4"/>
    <w:lvl w:ilvl="0" w:tplc="92008C52">
      <w:start w:val="40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106894"/>
    <w:rsid w:val="00015011"/>
    <w:rsid w:val="000216EE"/>
    <w:rsid w:val="00021EA0"/>
    <w:rsid w:val="0002563C"/>
    <w:rsid w:val="00033F3D"/>
    <w:rsid w:val="000409AE"/>
    <w:rsid w:val="0005474C"/>
    <w:rsid w:val="00057DC2"/>
    <w:rsid w:val="0007301F"/>
    <w:rsid w:val="00083FA2"/>
    <w:rsid w:val="00085A93"/>
    <w:rsid w:val="0008684B"/>
    <w:rsid w:val="000B412A"/>
    <w:rsid w:val="000C050E"/>
    <w:rsid w:val="000D1737"/>
    <w:rsid w:val="000D6D95"/>
    <w:rsid w:val="000E3A92"/>
    <w:rsid w:val="000E6AC0"/>
    <w:rsid w:val="00106894"/>
    <w:rsid w:val="00120FCB"/>
    <w:rsid w:val="00127EFA"/>
    <w:rsid w:val="00165301"/>
    <w:rsid w:val="00165872"/>
    <w:rsid w:val="00186712"/>
    <w:rsid w:val="001914A1"/>
    <w:rsid w:val="001A7AA9"/>
    <w:rsid w:val="001B48E4"/>
    <w:rsid w:val="001C3A77"/>
    <w:rsid w:val="001C6E0E"/>
    <w:rsid w:val="001C7D41"/>
    <w:rsid w:val="001D6FA9"/>
    <w:rsid w:val="00222E4A"/>
    <w:rsid w:val="0022717D"/>
    <w:rsid w:val="00232255"/>
    <w:rsid w:val="002448DB"/>
    <w:rsid w:val="00252DFB"/>
    <w:rsid w:val="00261272"/>
    <w:rsid w:val="00274B6E"/>
    <w:rsid w:val="0027693F"/>
    <w:rsid w:val="00287103"/>
    <w:rsid w:val="00291CF9"/>
    <w:rsid w:val="002934B0"/>
    <w:rsid w:val="002B4402"/>
    <w:rsid w:val="002D09A3"/>
    <w:rsid w:val="002D2DCB"/>
    <w:rsid w:val="002E75EC"/>
    <w:rsid w:val="002F09F2"/>
    <w:rsid w:val="003064B7"/>
    <w:rsid w:val="0030720A"/>
    <w:rsid w:val="00311453"/>
    <w:rsid w:val="0031744F"/>
    <w:rsid w:val="00317D68"/>
    <w:rsid w:val="003418C4"/>
    <w:rsid w:val="00344817"/>
    <w:rsid w:val="00353582"/>
    <w:rsid w:val="00363715"/>
    <w:rsid w:val="00363CFB"/>
    <w:rsid w:val="0039634A"/>
    <w:rsid w:val="003964BD"/>
    <w:rsid w:val="003A1B22"/>
    <w:rsid w:val="003A274F"/>
    <w:rsid w:val="003C7DD0"/>
    <w:rsid w:val="003E1D66"/>
    <w:rsid w:val="003E2817"/>
    <w:rsid w:val="003E3E11"/>
    <w:rsid w:val="00401897"/>
    <w:rsid w:val="0041782D"/>
    <w:rsid w:val="004230C1"/>
    <w:rsid w:val="00427F08"/>
    <w:rsid w:val="00431B94"/>
    <w:rsid w:val="00436360"/>
    <w:rsid w:val="0045795C"/>
    <w:rsid w:val="004620F2"/>
    <w:rsid w:val="00481606"/>
    <w:rsid w:val="004D366D"/>
    <w:rsid w:val="004E110A"/>
    <w:rsid w:val="004F33C6"/>
    <w:rsid w:val="004F5374"/>
    <w:rsid w:val="00515CD3"/>
    <w:rsid w:val="0052100D"/>
    <w:rsid w:val="00521317"/>
    <w:rsid w:val="00543445"/>
    <w:rsid w:val="00574FAD"/>
    <w:rsid w:val="005821AC"/>
    <w:rsid w:val="00590396"/>
    <w:rsid w:val="00594825"/>
    <w:rsid w:val="00597C47"/>
    <w:rsid w:val="005A4549"/>
    <w:rsid w:val="005B7135"/>
    <w:rsid w:val="005D0E51"/>
    <w:rsid w:val="005D63E1"/>
    <w:rsid w:val="005E0384"/>
    <w:rsid w:val="005E3773"/>
    <w:rsid w:val="005E585A"/>
    <w:rsid w:val="005F6951"/>
    <w:rsid w:val="00607F68"/>
    <w:rsid w:val="006436D0"/>
    <w:rsid w:val="006506BB"/>
    <w:rsid w:val="006510A6"/>
    <w:rsid w:val="00653428"/>
    <w:rsid w:val="006648C6"/>
    <w:rsid w:val="00671A67"/>
    <w:rsid w:val="00672CB5"/>
    <w:rsid w:val="0067556C"/>
    <w:rsid w:val="006913EC"/>
    <w:rsid w:val="006A23FA"/>
    <w:rsid w:val="006A6181"/>
    <w:rsid w:val="006B3001"/>
    <w:rsid w:val="006B7FF5"/>
    <w:rsid w:val="006C7990"/>
    <w:rsid w:val="006D4E95"/>
    <w:rsid w:val="006D6EDB"/>
    <w:rsid w:val="006F2638"/>
    <w:rsid w:val="006F7121"/>
    <w:rsid w:val="006F7423"/>
    <w:rsid w:val="007501F6"/>
    <w:rsid w:val="00753BA6"/>
    <w:rsid w:val="00757474"/>
    <w:rsid w:val="0076158C"/>
    <w:rsid w:val="00771882"/>
    <w:rsid w:val="007750FF"/>
    <w:rsid w:val="00781031"/>
    <w:rsid w:val="007903CC"/>
    <w:rsid w:val="007A4287"/>
    <w:rsid w:val="007A4D4B"/>
    <w:rsid w:val="007A598D"/>
    <w:rsid w:val="007C06E8"/>
    <w:rsid w:val="007C53F6"/>
    <w:rsid w:val="007D43CF"/>
    <w:rsid w:val="00801675"/>
    <w:rsid w:val="00806E73"/>
    <w:rsid w:val="00832372"/>
    <w:rsid w:val="00836C6A"/>
    <w:rsid w:val="00843C1E"/>
    <w:rsid w:val="008474E5"/>
    <w:rsid w:val="0085035D"/>
    <w:rsid w:val="008A4EFE"/>
    <w:rsid w:val="008C7C86"/>
    <w:rsid w:val="008D2DB4"/>
    <w:rsid w:val="008D6CDD"/>
    <w:rsid w:val="009013A4"/>
    <w:rsid w:val="0092099D"/>
    <w:rsid w:val="00922AE4"/>
    <w:rsid w:val="009305E7"/>
    <w:rsid w:val="009350F6"/>
    <w:rsid w:val="00937418"/>
    <w:rsid w:val="009475BD"/>
    <w:rsid w:val="00956E16"/>
    <w:rsid w:val="00957F76"/>
    <w:rsid w:val="00962327"/>
    <w:rsid w:val="00966F3D"/>
    <w:rsid w:val="009849BC"/>
    <w:rsid w:val="009A6260"/>
    <w:rsid w:val="009B60C5"/>
    <w:rsid w:val="009C67FB"/>
    <w:rsid w:val="009D158C"/>
    <w:rsid w:val="009D27CA"/>
    <w:rsid w:val="009D4E3B"/>
    <w:rsid w:val="009F4F27"/>
    <w:rsid w:val="00A15C8B"/>
    <w:rsid w:val="00A16BF0"/>
    <w:rsid w:val="00A17796"/>
    <w:rsid w:val="00A350B3"/>
    <w:rsid w:val="00A35C88"/>
    <w:rsid w:val="00A35D3C"/>
    <w:rsid w:val="00A42FAD"/>
    <w:rsid w:val="00A44A43"/>
    <w:rsid w:val="00A5133B"/>
    <w:rsid w:val="00A52956"/>
    <w:rsid w:val="00A52BB0"/>
    <w:rsid w:val="00A56428"/>
    <w:rsid w:val="00A603B0"/>
    <w:rsid w:val="00A60F02"/>
    <w:rsid w:val="00A614A9"/>
    <w:rsid w:val="00A63598"/>
    <w:rsid w:val="00A7482C"/>
    <w:rsid w:val="00A80C24"/>
    <w:rsid w:val="00A81038"/>
    <w:rsid w:val="00A81166"/>
    <w:rsid w:val="00AA6BB1"/>
    <w:rsid w:val="00AB6B83"/>
    <w:rsid w:val="00AB77A1"/>
    <w:rsid w:val="00AD18E2"/>
    <w:rsid w:val="00AD3539"/>
    <w:rsid w:val="00AD69BF"/>
    <w:rsid w:val="00AE1A23"/>
    <w:rsid w:val="00AE7718"/>
    <w:rsid w:val="00AE7B62"/>
    <w:rsid w:val="00AF3E8B"/>
    <w:rsid w:val="00AF794E"/>
    <w:rsid w:val="00B04E5D"/>
    <w:rsid w:val="00B210D4"/>
    <w:rsid w:val="00B27551"/>
    <w:rsid w:val="00B321FB"/>
    <w:rsid w:val="00B42603"/>
    <w:rsid w:val="00B43EAD"/>
    <w:rsid w:val="00B64E16"/>
    <w:rsid w:val="00B75AE7"/>
    <w:rsid w:val="00B8395E"/>
    <w:rsid w:val="00BA2833"/>
    <w:rsid w:val="00BA6CAB"/>
    <w:rsid w:val="00BC2CB2"/>
    <w:rsid w:val="00BD51EA"/>
    <w:rsid w:val="00BD7419"/>
    <w:rsid w:val="00BF0B10"/>
    <w:rsid w:val="00BF2533"/>
    <w:rsid w:val="00C17CD8"/>
    <w:rsid w:val="00C22FF9"/>
    <w:rsid w:val="00C33A08"/>
    <w:rsid w:val="00C44E81"/>
    <w:rsid w:val="00C50ADC"/>
    <w:rsid w:val="00C57972"/>
    <w:rsid w:val="00C650C7"/>
    <w:rsid w:val="00C74A09"/>
    <w:rsid w:val="00C74FDF"/>
    <w:rsid w:val="00CA1D34"/>
    <w:rsid w:val="00CA3784"/>
    <w:rsid w:val="00CD0011"/>
    <w:rsid w:val="00CD2BA5"/>
    <w:rsid w:val="00CE1E38"/>
    <w:rsid w:val="00D14936"/>
    <w:rsid w:val="00D149B4"/>
    <w:rsid w:val="00D2191A"/>
    <w:rsid w:val="00D5506D"/>
    <w:rsid w:val="00D5771F"/>
    <w:rsid w:val="00D66B8E"/>
    <w:rsid w:val="00D671D9"/>
    <w:rsid w:val="00D77BAF"/>
    <w:rsid w:val="00D80CF7"/>
    <w:rsid w:val="00D8192F"/>
    <w:rsid w:val="00D9713A"/>
    <w:rsid w:val="00DA3A04"/>
    <w:rsid w:val="00E045E8"/>
    <w:rsid w:val="00E20C89"/>
    <w:rsid w:val="00E22228"/>
    <w:rsid w:val="00E62CD9"/>
    <w:rsid w:val="00E82E3B"/>
    <w:rsid w:val="00E90050"/>
    <w:rsid w:val="00E91C72"/>
    <w:rsid w:val="00E93BBA"/>
    <w:rsid w:val="00EA0349"/>
    <w:rsid w:val="00EA0904"/>
    <w:rsid w:val="00EA16A6"/>
    <w:rsid w:val="00EA35A8"/>
    <w:rsid w:val="00EB577E"/>
    <w:rsid w:val="00EC2BF8"/>
    <w:rsid w:val="00EC486F"/>
    <w:rsid w:val="00EC6205"/>
    <w:rsid w:val="00EE5689"/>
    <w:rsid w:val="00F0393F"/>
    <w:rsid w:val="00F65B26"/>
    <w:rsid w:val="00F66E88"/>
    <w:rsid w:val="00F67F39"/>
    <w:rsid w:val="00F72A07"/>
    <w:rsid w:val="00F7546D"/>
    <w:rsid w:val="00F76667"/>
    <w:rsid w:val="00F8527F"/>
    <w:rsid w:val="00F902F9"/>
    <w:rsid w:val="00F91A9A"/>
    <w:rsid w:val="00F97C98"/>
    <w:rsid w:val="00FA1777"/>
    <w:rsid w:val="00FA670A"/>
    <w:rsid w:val="00FA77A1"/>
    <w:rsid w:val="00FC2376"/>
    <w:rsid w:val="00FD4187"/>
    <w:rsid w:val="00FF2360"/>
    <w:rsid w:val="00FF2DB3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74E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EC486F"/>
    <w:pPr>
      <w:keepNext/>
      <w:spacing w:after="0" w:line="240" w:lineRule="auto"/>
      <w:outlineLvl w:val="5"/>
    </w:pPr>
    <w:rPr>
      <w:rFonts w:ascii="Arial" w:eastAsia="Times New Roman" w:hAnsi="Arial"/>
      <w:b/>
      <w:snapToGrid w:val="0"/>
      <w:color w:val="000000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C48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C486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C48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486F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C486F"/>
    <w:rPr>
      <w:rFonts w:ascii="Arial" w:eastAsia="Times New Roman" w:hAnsi="Arial"/>
      <w:b/>
      <w:snapToGrid w:val="0"/>
      <w:color w:val="000000"/>
      <w:sz w:val="22"/>
      <w:szCs w:val="24"/>
      <w:u w:val="single"/>
    </w:rPr>
  </w:style>
  <w:style w:type="character" w:styleId="a7">
    <w:name w:val="Hyperlink"/>
    <w:basedOn w:val="a0"/>
    <w:rsid w:val="00EC486F"/>
    <w:rPr>
      <w:color w:val="0000FF"/>
      <w:u w:val="single"/>
    </w:rPr>
  </w:style>
  <w:style w:type="paragraph" w:styleId="a8">
    <w:name w:val="Body Text Indent"/>
    <w:basedOn w:val="a"/>
    <w:link w:val="a9"/>
    <w:rsid w:val="00EC486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C486F"/>
    <w:rPr>
      <w:rFonts w:ascii="Times New Roman" w:eastAsia="Times New Roman" w:hAnsi="Times New Roman"/>
      <w:sz w:val="24"/>
      <w:szCs w:val="24"/>
    </w:rPr>
  </w:style>
  <w:style w:type="paragraph" w:styleId="aa">
    <w:name w:val="Subtitle"/>
    <w:basedOn w:val="a"/>
    <w:link w:val="ab"/>
    <w:qFormat/>
    <w:rsid w:val="00FA77A1"/>
    <w:pPr>
      <w:spacing w:after="0" w:line="360" w:lineRule="auto"/>
      <w:jc w:val="center"/>
    </w:pPr>
    <w:rPr>
      <w:rFonts w:ascii="Times New Roman" w:eastAsia="Times New Roman" w:hAnsi="Times New Roman"/>
      <w:b/>
      <w:noProof/>
      <w:sz w:val="24"/>
      <w:szCs w:val="24"/>
      <w:lang w:val="en-GB"/>
    </w:rPr>
  </w:style>
  <w:style w:type="character" w:customStyle="1" w:styleId="ab">
    <w:name w:val="Подзаголовок Знак"/>
    <w:basedOn w:val="a0"/>
    <w:link w:val="aa"/>
    <w:rsid w:val="00FA77A1"/>
    <w:rPr>
      <w:rFonts w:ascii="Times New Roman" w:eastAsia="Times New Roman" w:hAnsi="Times New Roman"/>
      <w:b/>
      <w:noProof/>
      <w:sz w:val="24"/>
      <w:szCs w:val="24"/>
      <w:lang w:val="en-GB" w:eastAsia="en-US"/>
    </w:rPr>
  </w:style>
  <w:style w:type="paragraph" w:customStyle="1" w:styleId="11">
    <w:name w:val="Знак Знак Знак Знак Знак Знак Знак Знак1"/>
    <w:basedOn w:val="a"/>
    <w:rsid w:val="000C05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ranslation-chunk">
    <w:name w:val="translation-chunk"/>
    <w:rsid w:val="000C050E"/>
  </w:style>
  <w:style w:type="paragraph" w:customStyle="1" w:styleId="Default">
    <w:name w:val="Default"/>
    <w:rsid w:val="00EA35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17796"/>
    <w:pPr>
      <w:ind w:left="720"/>
      <w:contextualSpacing/>
    </w:pPr>
  </w:style>
  <w:style w:type="paragraph" w:styleId="ad">
    <w:name w:val="annotation text"/>
    <w:basedOn w:val="a"/>
    <w:link w:val="ae"/>
    <w:semiHidden/>
    <w:unhideWhenUsed/>
    <w:rsid w:val="0045795C"/>
  </w:style>
  <w:style w:type="character" w:customStyle="1" w:styleId="ae">
    <w:name w:val="Текст примечания Знак"/>
    <w:basedOn w:val="a0"/>
    <w:link w:val="ad"/>
    <w:semiHidden/>
    <w:rsid w:val="0045795C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474E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">
    <w:name w:val="No Spacing"/>
    <w:link w:val="af0"/>
    <w:uiPriority w:val="99"/>
    <w:qFormat/>
    <w:rsid w:val="00E22228"/>
    <w:rPr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99"/>
    <w:locked/>
    <w:rsid w:val="00E22228"/>
    <w:rPr>
      <w:sz w:val="22"/>
      <w:szCs w:val="22"/>
      <w:lang w:eastAsia="en-US" w:bidi="ar-SA"/>
    </w:rPr>
  </w:style>
  <w:style w:type="paragraph" w:styleId="af1">
    <w:name w:val="Balloon Text"/>
    <w:basedOn w:val="a"/>
    <w:link w:val="af2"/>
    <w:uiPriority w:val="99"/>
    <w:semiHidden/>
    <w:unhideWhenUsed/>
    <w:rsid w:val="00A5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2BB0"/>
    <w:rPr>
      <w:rFonts w:ascii="Tahoma" w:hAnsi="Tahoma" w:cs="Tahoma"/>
      <w:sz w:val="16"/>
      <w:szCs w:val="16"/>
      <w:lang w:eastAsia="en-US"/>
    </w:rPr>
  </w:style>
  <w:style w:type="paragraph" w:styleId="af3">
    <w:name w:val="Normal (Web)"/>
    <w:basedOn w:val="a"/>
    <w:uiPriority w:val="99"/>
    <w:rsid w:val="006D6ED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</w:rPr>
  </w:style>
  <w:style w:type="paragraph" w:customStyle="1" w:styleId="12">
    <w:name w:val="Обычный1"/>
    <w:rsid w:val="000E6AC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af4">
    <w:name w:val="Table Grid"/>
    <w:basedOn w:val="a1"/>
    <w:uiPriority w:val="59"/>
    <w:rsid w:val="00057DC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274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1">
    <w:name w:val="WWNum1"/>
    <w:basedOn w:val="a2"/>
    <w:rsid w:val="003A274F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CFCA0-1E79-4509-AC2B-876A699E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2363</Words>
  <Characters>13474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15806</CharactersWithSpaces>
  <SharedDoc>false</SharedDoc>
  <HLinks>
    <vt:vector size="6" baseType="variant">
      <vt:variant>
        <vt:i4>7471126</vt:i4>
      </vt:variant>
      <vt:variant>
        <vt:i4>0</vt:i4>
      </vt:variant>
      <vt:variant>
        <vt:i4>0</vt:i4>
      </vt:variant>
      <vt:variant>
        <vt:i4>5</vt:i4>
      </vt:variant>
      <vt:variant>
        <vt:lpwstr>mailto:kolomatskayaE@intermedica.com.ua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</dc:creator>
  <cp:lastModifiedBy>комп</cp:lastModifiedBy>
  <cp:revision>5</cp:revision>
  <cp:lastPrinted>2022-01-25T17:10:00Z</cp:lastPrinted>
  <dcterms:created xsi:type="dcterms:W3CDTF">2024-04-05T08:36:00Z</dcterms:created>
  <dcterms:modified xsi:type="dcterms:W3CDTF">2024-04-09T07:26:00Z</dcterms:modified>
</cp:coreProperties>
</file>