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F16" w:rsidRDefault="000A2F16" w:rsidP="00EE5638">
      <w:pPr>
        <w:pStyle w:val="a3"/>
        <w:spacing w:before="0" w:beforeAutospacing="0" w:after="0" w:afterAutospacing="0"/>
        <w:jc w:val="center"/>
        <w:rPr>
          <w:b/>
          <w:lang w:val="uk-UA"/>
        </w:rPr>
      </w:pPr>
    </w:p>
    <w:p w:rsidR="000A2F16" w:rsidRPr="00B27F50" w:rsidRDefault="000A2F16" w:rsidP="00B27F50">
      <w:pPr>
        <w:spacing w:after="200" w:line="276" w:lineRule="auto"/>
        <w:jc w:val="center"/>
        <w:rPr>
          <w:rFonts w:eastAsia="SimSun"/>
          <w:b/>
          <w:bCs/>
          <w:sz w:val="2"/>
          <w:szCs w:val="2"/>
          <w:lang w:val="uk-UA" w:eastAsia="uk-UA"/>
        </w:rPr>
      </w:pPr>
      <w:bookmarkStart w:id="0" w:name="_1017084438"/>
      <w:bookmarkStart w:id="1" w:name="_1017084313"/>
      <w:bookmarkStart w:id="2" w:name="_1017084170"/>
      <w:bookmarkEnd w:id="0"/>
      <w:bookmarkEnd w:id="1"/>
      <w:bookmarkEnd w:id="2"/>
    </w:p>
    <w:p w:rsidR="000A2F16" w:rsidRDefault="000A2F16" w:rsidP="00B27F50">
      <w:pPr>
        <w:jc w:val="center"/>
        <w:rPr>
          <w:rFonts w:eastAsia="SimSun"/>
          <w:b/>
          <w:bCs/>
          <w:sz w:val="28"/>
          <w:szCs w:val="28"/>
          <w:lang w:val="uk-UA" w:eastAsia="uk-UA"/>
        </w:rPr>
      </w:pPr>
    </w:p>
    <w:p w:rsidR="000A2F16" w:rsidRPr="00384ED6" w:rsidRDefault="00884D41" w:rsidP="00384ED6">
      <w:pPr>
        <w:pStyle w:val="ad"/>
        <w:jc w:val="left"/>
        <w:rPr>
          <w:rFonts w:cs="AvantGarde"/>
          <w:noProof/>
          <w:sz w:val="36"/>
        </w:rPr>
      </w:pPr>
      <w:r>
        <w:rPr>
          <w:noProof/>
          <w:sz w:val="24"/>
          <w:lang w:val="ru-RU"/>
        </w:rPr>
        <w:pict>
          <v:shapetype id="_x0000_t202" coordsize="21600,21600" o:spt="202" path="m,l,21600r21600,l21600,xe">
            <v:stroke joinstyle="miter"/>
            <v:path gradientshapeok="t" o:connecttype="rect"/>
          </v:shapetype>
          <v:shape id="_x0000_s1026" type="#_x0000_t202" style="position:absolute;left:0;text-align:left;margin-left:77.8pt;margin-top:21.1pt;width:481.5pt;height:94.75pt;z-index:-251658240;mso-wrap-distance-left:9.05pt;mso-wrap-distance-right:9.05pt;mso-position-horizontal-relative:page;mso-position-vertical-relative:page" stroked="f">
            <v:fill opacity="0" color2="black"/>
            <v:textbox style="mso-next-textbox:#_x0000_s1026" inset="0,0,0,0">
              <w:txbxContent>
                <w:p w:rsidR="000A2F16" w:rsidRDefault="000A2F16" w:rsidP="00384ED6">
                  <w:pPr>
                    <w:ind w:right="-13"/>
                    <w:jc w:val="center"/>
                  </w:pPr>
                  <w:r w:rsidRPr="00B936EA">
                    <w:rPr>
                      <w:b/>
                    </w:rPr>
                    <w:object w:dxaOrig="91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58.5pt" filled="t">
                        <v:fill opacity="0" color2="black"/>
                        <v:imagedata r:id="rId5" o:title=""/>
                      </v:shape>
                      <o:OLEObject Type="Embed" ProgID="Word.Picture.8" ShapeID="_x0000_i1026" DrawAspect="Content" ObjectID="_1725430475" r:id="rId6"/>
                    </w:object>
                  </w:r>
                </w:p>
              </w:txbxContent>
            </v:textbox>
            <w10:wrap anchorx="page" anchory="page"/>
          </v:shape>
        </w:pict>
      </w:r>
    </w:p>
    <w:p w:rsidR="000A2F16" w:rsidRDefault="000A2F16" w:rsidP="00384ED6">
      <w:pPr>
        <w:pStyle w:val="ad"/>
        <w:jc w:val="center"/>
        <w:rPr>
          <w:b/>
          <w:caps/>
          <w:sz w:val="32"/>
        </w:rPr>
      </w:pPr>
      <w:r>
        <w:rPr>
          <w:b/>
          <w:sz w:val="32"/>
        </w:rPr>
        <w:t>ПОДІЛЬСЬКА</w:t>
      </w:r>
      <w:r>
        <w:rPr>
          <w:b/>
          <w:caps/>
          <w:sz w:val="32"/>
        </w:rPr>
        <w:t xml:space="preserve"> міська рада</w:t>
      </w:r>
    </w:p>
    <w:p w:rsidR="000A2F16" w:rsidRPr="00322D23" w:rsidRDefault="000A2F16" w:rsidP="00384ED6">
      <w:pPr>
        <w:spacing w:line="276" w:lineRule="auto"/>
        <w:jc w:val="center"/>
        <w:rPr>
          <w:sz w:val="28"/>
          <w:szCs w:val="28"/>
        </w:rPr>
      </w:pPr>
      <w:r w:rsidRPr="00B27354">
        <w:rPr>
          <w:b/>
          <w:bCs/>
          <w:caps/>
          <w:kern w:val="40"/>
          <w:sz w:val="32"/>
          <w:szCs w:val="32"/>
          <w:lang w:val="uk-UA"/>
        </w:rPr>
        <w:t>ПОДІЛЬСЬКОГО РАЙОНУ ОДЕСЬКОЇ ОБЛАСТІ</w:t>
      </w:r>
      <w:r w:rsidRPr="00B27354">
        <w:rPr>
          <w:rFonts w:ascii="AvantGarde" w:hAnsi="AvantGarde" w:cs="AvantGarde"/>
          <w:b/>
          <w:sz w:val="32"/>
          <w:szCs w:val="32"/>
          <w:lang w:val="uk-UA"/>
        </w:rPr>
        <w:br/>
      </w:r>
      <w:r w:rsidRPr="00322D23">
        <w:rPr>
          <w:b/>
          <w:caps/>
          <w:sz w:val="28"/>
          <w:szCs w:val="28"/>
          <w:lang w:val="uk-UA"/>
        </w:rPr>
        <w:t>ДЕПАРТАМЕНТ ЖИТЛОВО-КОМУНАЛЬНОГО ГОСПОДАРСТВА, АРХІТЕКТУРИ ТА ЗЕМЕЛЬНИХ ВІДНОСИН</w:t>
      </w:r>
    </w:p>
    <w:p w:rsidR="000A2F16" w:rsidRDefault="000A2F16" w:rsidP="00384ED6">
      <w:pPr>
        <w:pStyle w:val="ad"/>
        <w:jc w:val="center"/>
        <w:rPr>
          <w:sz w:val="16"/>
        </w:rPr>
      </w:pPr>
    </w:p>
    <w:p w:rsidR="000A2F16" w:rsidRPr="003D6738" w:rsidRDefault="000A2F16" w:rsidP="00384ED6">
      <w:pPr>
        <w:pStyle w:val="ad"/>
        <w:ind w:firstLine="0"/>
        <w:rPr>
          <w:b/>
        </w:rPr>
      </w:pPr>
      <w:r>
        <w:rPr>
          <w:b/>
        </w:rPr>
        <w:t>пр.-т Шевченка, 7</w:t>
      </w:r>
      <w:r w:rsidRPr="005E28E8">
        <w:rPr>
          <w:b/>
        </w:rPr>
        <w:t>а</w:t>
      </w:r>
      <w:r>
        <w:rPr>
          <w:b/>
        </w:rPr>
        <w:t xml:space="preserve">, м. </w:t>
      </w:r>
      <w:proofErr w:type="spellStart"/>
      <w:r>
        <w:rPr>
          <w:b/>
        </w:rPr>
        <w:t>Подільськ</w:t>
      </w:r>
      <w:proofErr w:type="spellEnd"/>
      <w:r>
        <w:rPr>
          <w:b/>
        </w:rPr>
        <w:t xml:space="preserve">, Одеська область, 66302,                  тел. (04862) </w:t>
      </w:r>
      <w:r w:rsidRPr="005E28E8">
        <w:rPr>
          <w:b/>
        </w:rPr>
        <w:t>4-01-62</w:t>
      </w:r>
      <w:r w:rsidRPr="003D6738">
        <w:rPr>
          <w:b/>
        </w:rPr>
        <w:t xml:space="preserve">, </w:t>
      </w:r>
      <w:r>
        <w:rPr>
          <w:b/>
        </w:rPr>
        <w:t xml:space="preserve"> (04862) 2</w:t>
      </w:r>
      <w:r w:rsidRPr="005E28E8">
        <w:rPr>
          <w:b/>
        </w:rPr>
        <w:t>-</w:t>
      </w:r>
      <w:r>
        <w:rPr>
          <w:b/>
        </w:rPr>
        <w:t>25</w:t>
      </w:r>
      <w:r w:rsidRPr="005E28E8">
        <w:rPr>
          <w:b/>
        </w:rPr>
        <w:t>-</w:t>
      </w:r>
      <w:r>
        <w:rPr>
          <w:b/>
        </w:rPr>
        <w:t>17                                                           Е-</w:t>
      </w:r>
      <w:r>
        <w:rPr>
          <w:b/>
          <w:lang w:val="en-US"/>
        </w:rPr>
        <w:t>mail</w:t>
      </w:r>
      <w:r w:rsidRPr="005E28E8">
        <w:t xml:space="preserve">: </w:t>
      </w:r>
      <w:proofErr w:type="spellStart"/>
      <w:r w:rsidRPr="00D77295">
        <w:rPr>
          <w:b/>
          <w:lang w:val="en-US"/>
        </w:rPr>
        <w:t>depkgazv</w:t>
      </w:r>
      <w:proofErr w:type="spellEnd"/>
      <w:r w:rsidRPr="002D2E80">
        <w:rPr>
          <w:b/>
        </w:rPr>
        <w:t>@</w:t>
      </w:r>
      <w:proofErr w:type="spellStart"/>
      <w:r w:rsidRPr="00D77295">
        <w:rPr>
          <w:b/>
          <w:lang w:val="en-US"/>
        </w:rPr>
        <w:t>ukr</w:t>
      </w:r>
      <w:proofErr w:type="spellEnd"/>
      <w:r w:rsidRPr="002D2E80">
        <w:rPr>
          <w:b/>
        </w:rPr>
        <w:t>.</w:t>
      </w:r>
      <w:r w:rsidRPr="00D77295">
        <w:rPr>
          <w:b/>
          <w:lang w:val="en-US"/>
        </w:rPr>
        <w:t>net</w:t>
      </w:r>
      <w:r>
        <w:rPr>
          <w:b/>
        </w:rPr>
        <w:t xml:space="preserve">     веб-сайт </w:t>
      </w:r>
      <w:r w:rsidR="004B6352" w:rsidRPr="00B13CF8">
        <w:rPr>
          <w:b/>
        </w:rPr>
        <w:t>: //podilska-gromada.gov.ua/</w:t>
      </w:r>
      <w:r w:rsidR="004B6352" w:rsidRPr="00B13CF8">
        <w:t xml:space="preserve">  </w:t>
      </w:r>
      <w:r w:rsidR="004B6352">
        <w:rPr>
          <w:b/>
        </w:rPr>
        <w:t xml:space="preserve">    </w:t>
      </w:r>
      <w:r w:rsidRPr="003D6738">
        <w:rPr>
          <w:b/>
        </w:rPr>
        <w:t xml:space="preserve">    </w:t>
      </w:r>
      <w:r>
        <w:rPr>
          <w:b/>
        </w:rPr>
        <w:t xml:space="preserve">        Код ЄДРПОУ</w:t>
      </w:r>
      <w:r w:rsidRPr="003D6738">
        <w:rPr>
          <w:b/>
        </w:rPr>
        <w:t xml:space="preserve"> 43944456</w:t>
      </w:r>
    </w:p>
    <w:p w:rsidR="000A2F16" w:rsidRPr="00F43E17" w:rsidRDefault="00884D41" w:rsidP="00384ED6">
      <w:pPr>
        <w:pStyle w:val="ad"/>
        <w:jc w:val="left"/>
        <w:rPr>
          <w:rFonts w:ascii="AvantGarde" w:hAnsi="AvantGarde"/>
          <w:sz w:val="10"/>
          <w:szCs w:val="10"/>
        </w:rPr>
      </w:pPr>
      <w:r>
        <w:rPr>
          <w:noProof/>
          <w:sz w:val="24"/>
          <w:lang w:val="ru-RU"/>
        </w:rPr>
        <w:pict>
          <v:line id="_x0000_s1027" style="position:absolute;left:0;text-align:left;flip:y;z-index:251657216" from="-4.35pt,3.6pt" to="485.65pt,6.6pt" strokeweight="4.5pt">
            <v:stroke linestyle="thickThin"/>
          </v:line>
        </w:pict>
      </w:r>
    </w:p>
    <w:p w:rsidR="000A2F16" w:rsidRDefault="000A2F16" w:rsidP="00384ED6">
      <w:pPr>
        <w:jc w:val="center"/>
        <w:rPr>
          <w:rFonts w:eastAsia="SimSun"/>
          <w:b/>
          <w:bCs/>
          <w:sz w:val="28"/>
          <w:szCs w:val="28"/>
          <w:lang w:val="uk-UA" w:eastAsia="uk-UA"/>
        </w:rPr>
      </w:pPr>
      <w:r>
        <w:rPr>
          <w:rFonts w:ascii="AvantGarde" w:hAnsi="AvantGarde"/>
          <w:sz w:val="20"/>
          <w:lang w:val="uk-UA"/>
        </w:rPr>
        <w:t xml:space="preserve">                                                                                  </w:t>
      </w:r>
      <w:r>
        <w:rPr>
          <w:sz w:val="20"/>
          <w:lang w:val="uk-UA"/>
        </w:rPr>
        <w:t xml:space="preserve">                 </w:t>
      </w:r>
    </w:p>
    <w:p w:rsidR="004B6352" w:rsidRDefault="004B6352" w:rsidP="004B6352">
      <w:pPr>
        <w:spacing w:line="272" w:lineRule="exact"/>
        <w:ind w:left="5364"/>
        <w:rPr>
          <w:b/>
        </w:rPr>
      </w:pPr>
      <w:r>
        <w:rPr>
          <w:b/>
        </w:rPr>
        <w:t>«ЗАТВЕРДЖЕНО»</w:t>
      </w:r>
    </w:p>
    <w:p w:rsidR="004B6352" w:rsidRDefault="004B6352" w:rsidP="004B6352">
      <w:pPr>
        <w:tabs>
          <w:tab w:val="left" w:pos="8505"/>
        </w:tabs>
        <w:spacing w:line="242" w:lineRule="auto"/>
        <w:ind w:right="1484"/>
        <w:rPr>
          <w:lang w:val="uk-UA"/>
        </w:rPr>
      </w:pPr>
      <w:r>
        <w:rPr>
          <w:lang w:val="uk-UA"/>
        </w:rPr>
        <w:t xml:space="preserve">                                                                                       </w:t>
      </w:r>
      <w:proofErr w:type="spellStart"/>
      <w:r>
        <w:t>рішенням</w:t>
      </w:r>
      <w:proofErr w:type="spellEnd"/>
      <w:r>
        <w:t xml:space="preserve"> </w:t>
      </w:r>
      <w:proofErr w:type="spellStart"/>
      <w:r>
        <w:t>Уповноваженої</w:t>
      </w:r>
      <w:proofErr w:type="spellEnd"/>
      <w:r>
        <w:rPr>
          <w:lang w:val="uk-UA"/>
        </w:rPr>
        <w:t xml:space="preserve"> особи</w:t>
      </w:r>
      <w:r>
        <w:t xml:space="preserve"> </w:t>
      </w:r>
      <w:r>
        <w:rPr>
          <w:lang w:val="uk-UA"/>
        </w:rPr>
        <w:t xml:space="preserve"> </w:t>
      </w:r>
    </w:p>
    <w:p w:rsidR="004B6352" w:rsidRPr="0099403A" w:rsidRDefault="004B6352" w:rsidP="004B6352">
      <w:pPr>
        <w:spacing w:line="242" w:lineRule="auto"/>
        <w:ind w:right="1484"/>
        <w:rPr>
          <w:spacing w:val="-57"/>
          <w:lang w:val="uk-UA"/>
        </w:rPr>
      </w:pPr>
      <w:r w:rsidRPr="0099403A">
        <w:rPr>
          <w:lang w:val="uk-UA"/>
        </w:rPr>
        <w:t xml:space="preserve">                                                                                       </w:t>
      </w:r>
      <w:r w:rsidRPr="0099403A">
        <w:rPr>
          <w:spacing w:val="-57"/>
        </w:rPr>
        <w:t xml:space="preserve"> </w:t>
      </w:r>
      <w:r w:rsidRPr="0099403A">
        <w:rPr>
          <w:spacing w:val="-57"/>
          <w:lang w:val="uk-UA"/>
        </w:rPr>
        <w:t xml:space="preserve">       </w:t>
      </w:r>
      <w:proofErr w:type="spellStart"/>
      <w:r w:rsidRPr="0099403A">
        <w:t>від</w:t>
      </w:r>
      <w:proofErr w:type="spellEnd"/>
      <w:r w:rsidRPr="0099403A">
        <w:rPr>
          <w:spacing w:val="-1"/>
        </w:rPr>
        <w:t xml:space="preserve"> </w:t>
      </w:r>
      <w:r w:rsidR="0003095C" w:rsidRPr="0099403A">
        <w:t>«</w:t>
      </w:r>
      <w:r w:rsidR="00884D41">
        <w:rPr>
          <w:lang w:val="uk-UA"/>
        </w:rPr>
        <w:t>23</w:t>
      </w:r>
      <w:bookmarkStart w:id="3" w:name="_GoBack"/>
      <w:bookmarkEnd w:id="3"/>
      <w:r w:rsidRPr="0099403A">
        <w:t>»</w:t>
      </w:r>
      <w:r w:rsidRPr="0099403A">
        <w:rPr>
          <w:spacing w:val="-3"/>
        </w:rPr>
        <w:t xml:space="preserve"> </w:t>
      </w:r>
      <w:r w:rsidR="0099403A" w:rsidRPr="0099403A">
        <w:rPr>
          <w:lang w:val="uk-UA"/>
        </w:rPr>
        <w:t>вересня</w:t>
      </w:r>
      <w:r w:rsidR="0003095C" w:rsidRPr="0099403A">
        <w:rPr>
          <w:lang w:val="uk-UA"/>
        </w:rPr>
        <w:t xml:space="preserve"> </w:t>
      </w:r>
      <w:r w:rsidR="0003095C" w:rsidRPr="0099403A">
        <w:t>202</w:t>
      </w:r>
      <w:r w:rsidR="0003095C" w:rsidRPr="0099403A">
        <w:rPr>
          <w:lang w:val="uk-UA"/>
        </w:rPr>
        <w:t>2</w:t>
      </w:r>
      <w:r w:rsidRPr="0099403A">
        <w:rPr>
          <w:spacing w:val="1"/>
        </w:rPr>
        <w:t xml:space="preserve"> </w:t>
      </w:r>
      <w:r w:rsidRPr="0099403A">
        <w:t>року</w:t>
      </w:r>
    </w:p>
    <w:p w:rsidR="004B6352" w:rsidRPr="0099403A" w:rsidRDefault="004B6352" w:rsidP="004B6352">
      <w:pPr>
        <w:jc w:val="center"/>
        <w:rPr>
          <w:rFonts w:eastAsia="SimSun"/>
          <w:b/>
          <w:bCs/>
          <w:sz w:val="28"/>
          <w:szCs w:val="28"/>
          <w:lang w:val="uk-UA" w:eastAsia="uk-UA"/>
        </w:rPr>
      </w:pPr>
      <w:r w:rsidRPr="0099403A">
        <w:rPr>
          <w:rFonts w:eastAsia="SimSun"/>
          <w:b/>
          <w:bCs/>
          <w:sz w:val="28"/>
          <w:szCs w:val="28"/>
          <w:lang w:val="uk-UA" w:eastAsia="uk-UA"/>
        </w:rPr>
        <w:t xml:space="preserve">                                                ________/</w:t>
      </w:r>
      <w:r w:rsidRPr="0099403A">
        <w:rPr>
          <w:rFonts w:eastAsia="SimSun"/>
          <w:bCs/>
          <w:lang w:val="uk-UA" w:eastAsia="uk-UA"/>
        </w:rPr>
        <w:t>Ковальова О.Ю./</w:t>
      </w:r>
    </w:p>
    <w:p w:rsidR="000A2F16" w:rsidRPr="00B27F50" w:rsidRDefault="000A2F16" w:rsidP="00B27F50">
      <w:pPr>
        <w:tabs>
          <w:tab w:val="left" w:pos="720"/>
        </w:tabs>
        <w:jc w:val="center"/>
        <w:outlineLvl w:val="2"/>
        <w:rPr>
          <w:b/>
          <w:bCs/>
          <w:sz w:val="28"/>
          <w:szCs w:val="28"/>
          <w:lang w:val="uk-UA" w:eastAsia="uk-UA"/>
        </w:rPr>
      </w:pPr>
    </w:p>
    <w:p w:rsidR="000A2F16" w:rsidRPr="00B27F50" w:rsidRDefault="000A2F16" w:rsidP="00B27F50">
      <w:pPr>
        <w:tabs>
          <w:tab w:val="left" w:pos="720"/>
        </w:tabs>
        <w:jc w:val="center"/>
        <w:outlineLvl w:val="2"/>
        <w:rPr>
          <w:b/>
          <w:bCs/>
          <w:sz w:val="28"/>
          <w:szCs w:val="28"/>
          <w:lang w:val="uk-UA" w:eastAsia="uk-UA"/>
        </w:rPr>
      </w:pPr>
    </w:p>
    <w:p w:rsidR="000A2F16" w:rsidRPr="00B27F50" w:rsidRDefault="000A2F16" w:rsidP="00B27F50">
      <w:pPr>
        <w:tabs>
          <w:tab w:val="left" w:pos="720"/>
        </w:tabs>
        <w:jc w:val="center"/>
        <w:outlineLvl w:val="2"/>
        <w:rPr>
          <w:b/>
          <w:bCs/>
          <w:sz w:val="28"/>
          <w:szCs w:val="28"/>
          <w:lang w:val="uk-UA" w:eastAsia="uk-UA"/>
        </w:rPr>
      </w:pPr>
    </w:p>
    <w:p w:rsidR="000A2F16" w:rsidRPr="00B27F50" w:rsidRDefault="000A2F16" w:rsidP="00B27F50">
      <w:pPr>
        <w:tabs>
          <w:tab w:val="left" w:pos="720"/>
        </w:tabs>
        <w:jc w:val="center"/>
        <w:outlineLvl w:val="2"/>
        <w:rPr>
          <w:b/>
          <w:bCs/>
          <w:sz w:val="28"/>
          <w:szCs w:val="28"/>
          <w:lang w:val="uk-UA" w:eastAsia="uk-UA"/>
        </w:rPr>
      </w:pPr>
    </w:p>
    <w:p w:rsidR="000A2F16" w:rsidRPr="00B27F50" w:rsidRDefault="000A2F16" w:rsidP="00384ED6">
      <w:pPr>
        <w:tabs>
          <w:tab w:val="left" w:pos="720"/>
        </w:tabs>
        <w:outlineLvl w:val="2"/>
        <w:rPr>
          <w:b/>
          <w:bCs/>
          <w:sz w:val="28"/>
          <w:szCs w:val="28"/>
          <w:lang w:val="uk-UA" w:eastAsia="uk-UA"/>
        </w:rPr>
      </w:pPr>
    </w:p>
    <w:p w:rsidR="000A2F16" w:rsidRPr="00B27F50" w:rsidRDefault="000A2F16" w:rsidP="00B27F50">
      <w:pPr>
        <w:tabs>
          <w:tab w:val="left" w:pos="720"/>
        </w:tabs>
        <w:jc w:val="center"/>
        <w:outlineLvl w:val="2"/>
        <w:rPr>
          <w:b/>
          <w:bCs/>
          <w:sz w:val="28"/>
          <w:szCs w:val="28"/>
          <w:lang w:val="uk-UA" w:eastAsia="uk-UA"/>
        </w:rPr>
      </w:pPr>
    </w:p>
    <w:p w:rsidR="000A2F16" w:rsidRPr="00B27F50" w:rsidRDefault="000A2F16" w:rsidP="00B27F50">
      <w:pPr>
        <w:tabs>
          <w:tab w:val="left" w:pos="720"/>
        </w:tabs>
        <w:jc w:val="center"/>
        <w:outlineLvl w:val="2"/>
        <w:rPr>
          <w:b/>
          <w:bCs/>
          <w:sz w:val="32"/>
          <w:szCs w:val="32"/>
          <w:lang w:val="uk-UA" w:eastAsia="uk-UA"/>
        </w:rPr>
      </w:pPr>
      <w:r w:rsidRPr="00B27F50">
        <w:rPr>
          <w:b/>
          <w:bCs/>
          <w:sz w:val="32"/>
          <w:szCs w:val="32"/>
          <w:lang w:val="uk-UA" w:eastAsia="uk-UA"/>
        </w:rPr>
        <w:t>ДОКУМЕНТАЦІЯ</w:t>
      </w:r>
    </w:p>
    <w:p w:rsidR="000A2F16" w:rsidRPr="00B27F50" w:rsidRDefault="000A2F16" w:rsidP="00B27F50">
      <w:pPr>
        <w:tabs>
          <w:tab w:val="left" w:pos="720"/>
        </w:tabs>
        <w:jc w:val="center"/>
        <w:outlineLvl w:val="2"/>
        <w:rPr>
          <w:bCs/>
          <w:sz w:val="28"/>
          <w:szCs w:val="28"/>
          <w:lang w:val="uk-UA" w:eastAsia="uk-UA"/>
        </w:rPr>
      </w:pPr>
      <w:r w:rsidRPr="00B27F50">
        <w:rPr>
          <w:bCs/>
          <w:sz w:val="28"/>
          <w:szCs w:val="28"/>
          <w:lang w:val="uk-UA" w:eastAsia="uk-UA"/>
        </w:rPr>
        <w:t xml:space="preserve">щодо проведення спрощеної закупівлі </w:t>
      </w:r>
    </w:p>
    <w:p w:rsidR="000A2F16" w:rsidRPr="00B27F50" w:rsidRDefault="000A2F16" w:rsidP="00B27F50">
      <w:pPr>
        <w:tabs>
          <w:tab w:val="left" w:pos="720"/>
        </w:tabs>
        <w:jc w:val="center"/>
        <w:outlineLvl w:val="2"/>
        <w:rPr>
          <w:bCs/>
          <w:sz w:val="28"/>
          <w:szCs w:val="28"/>
          <w:lang w:val="uk-UA" w:eastAsia="uk-UA"/>
        </w:rPr>
      </w:pPr>
      <w:r w:rsidRPr="00B27F50">
        <w:rPr>
          <w:bCs/>
          <w:sz w:val="28"/>
          <w:szCs w:val="28"/>
          <w:lang w:val="uk-UA" w:eastAsia="uk-UA"/>
        </w:rPr>
        <w:t>за предметом:</w:t>
      </w:r>
    </w:p>
    <w:p w:rsidR="000A2F16" w:rsidRPr="00B27F50" w:rsidRDefault="000A2F16" w:rsidP="00B27F50">
      <w:pPr>
        <w:tabs>
          <w:tab w:val="left" w:pos="720"/>
        </w:tabs>
        <w:jc w:val="center"/>
        <w:outlineLvl w:val="2"/>
        <w:rPr>
          <w:bCs/>
          <w:lang w:val="uk-UA" w:eastAsia="uk-UA"/>
        </w:rPr>
      </w:pPr>
    </w:p>
    <w:p w:rsidR="000A2F16" w:rsidRPr="00B27F50" w:rsidRDefault="0003095C" w:rsidP="0003095C">
      <w:pPr>
        <w:tabs>
          <w:tab w:val="left" w:pos="720"/>
        </w:tabs>
        <w:jc w:val="center"/>
        <w:outlineLvl w:val="2"/>
        <w:rPr>
          <w:b/>
          <w:bCs/>
          <w:sz w:val="28"/>
          <w:szCs w:val="28"/>
          <w:lang w:val="uk-UA" w:eastAsia="uk-UA"/>
        </w:rPr>
      </w:pPr>
      <w:r w:rsidRPr="0003095C">
        <w:rPr>
          <w:b/>
          <w:sz w:val="28"/>
          <w:szCs w:val="28"/>
          <w:lang w:val="uk-UA"/>
        </w:rPr>
        <w:t xml:space="preserve">Експлуатаційне утримання вулиць і доріг комунальної власності (Поточний ремонт проїжджої  частини вул. </w:t>
      </w:r>
      <w:r w:rsidR="00D27BE6">
        <w:rPr>
          <w:b/>
          <w:sz w:val="28"/>
          <w:szCs w:val="28"/>
          <w:lang w:val="uk-UA"/>
        </w:rPr>
        <w:t>Залізничників</w:t>
      </w:r>
      <w:r w:rsidR="0069776D">
        <w:rPr>
          <w:b/>
          <w:sz w:val="28"/>
          <w:szCs w:val="28"/>
          <w:lang w:val="uk-UA"/>
        </w:rPr>
        <w:t xml:space="preserve"> </w:t>
      </w:r>
      <w:r w:rsidR="00C61F9D">
        <w:rPr>
          <w:b/>
          <w:sz w:val="28"/>
          <w:szCs w:val="28"/>
          <w:lang w:val="uk-UA"/>
        </w:rPr>
        <w:t xml:space="preserve">міста </w:t>
      </w:r>
      <w:proofErr w:type="spellStart"/>
      <w:r w:rsidR="00C61F9D">
        <w:rPr>
          <w:b/>
          <w:sz w:val="28"/>
          <w:szCs w:val="28"/>
          <w:lang w:val="uk-UA"/>
        </w:rPr>
        <w:t>Подільськ</w:t>
      </w:r>
      <w:proofErr w:type="spellEnd"/>
      <w:r w:rsidR="00C61F9D">
        <w:rPr>
          <w:b/>
          <w:sz w:val="28"/>
          <w:szCs w:val="28"/>
          <w:lang w:val="uk-UA"/>
        </w:rPr>
        <w:t xml:space="preserve"> Подільського району</w:t>
      </w:r>
      <w:r w:rsidRPr="0003095C">
        <w:rPr>
          <w:b/>
          <w:sz w:val="28"/>
          <w:szCs w:val="28"/>
          <w:lang w:val="uk-UA"/>
        </w:rPr>
        <w:t xml:space="preserve"> Одеської області)</w:t>
      </w:r>
      <w:r>
        <w:rPr>
          <w:b/>
          <w:sz w:val="28"/>
          <w:szCs w:val="28"/>
          <w:lang w:val="uk-UA"/>
        </w:rPr>
        <w:t>.</w:t>
      </w:r>
    </w:p>
    <w:p w:rsidR="000A2F16" w:rsidRPr="00B27F50" w:rsidRDefault="000A2F16" w:rsidP="00B27F50">
      <w:pPr>
        <w:tabs>
          <w:tab w:val="left" w:pos="720"/>
        </w:tabs>
        <w:jc w:val="center"/>
        <w:outlineLvl w:val="2"/>
        <w:rPr>
          <w:b/>
          <w:bCs/>
          <w:sz w:val="28"/>
          <w:szCs w:val="28"/>
          <w:lang w:val="uk-UA" w:eastAsia="uk-UA"/>
        </w:rPr>
      </w:pPr>
    </w:p>
    <w:p w:rsidR="000A2F16" w:rsidRPr="00B27F50" w:rsidRDefault="000A2F16" w:rsidP="00B27F50">
      <w:pPr>
        <w:tabs>
          <w:tab w:val="left" w:pos="720"/>
        </w:tabs>
        <w:jc w:val="center"/>
        <w:outlineLvl w:val="2"/>
        <w:rPr>
          <w:b/>
          <w:bCs/>
          <w:sz w:val="28"/>
          <w:szCs w:val="28"/>
          <w:lang w:val="uk-UA" w:eastAsia="uk-UA"/>
        </w:rPr>
      </w:pPr>
    </w:p>
    <w:p w:rsidR="000A2F16" w:rsidRPr="00B27F50" w:rsidRDefault="000A2F16" w:rsidP="00B27F50">
      <w:pPr>
        <w:tabs>
          <w:tab w:val="left" w:pos="720"/>
        </w:tabs>
        <w:jc w:val="center"/>
        <w:outlineLvl w:val="2"/>
        <w:rPr>
          <w:b/>
          <w:bCs/>
          <w:sz w:val="28"/>
          <w:szCs w:val="28"/>
          <w:lang w:val="uk-UA" w:eastAsia="uk-UA"/>
        </w:rPr>
      </w:pPr>
    </w:p>
    <w:p w:rsidR="000A2F16" w:rsidRDefault="000A2F16" w:rsidP="00B27F50">
      <w:pPr>
        <w:tabs>
          <w:tab w:val="left" w:pos="720"/>
        </w:tabs>
        <w:jc w:val="center"/>
        <w:outlineLvl w:val="2"/>
        <w:rPr>
          <w:b/>
          <w:bCs/>
          <w:sz w:val="28"/>
          <w:szCs w:val="28"/>
          <w:lang w:val="uk-UA" w:eastAsia="uk-UA"/>
        </w:rPr>
      </w:pPr>
    </w:p>
    <w:p w:rsidR="000A2F16" w:rsidRPr="00B27F50" w:rsidRDefault="000A2F16" w:rsidP="00B27F50">
      <w:pPr>
        <w:tabs>
          <w:tab w:val="left" w:pos="720"/>
        </w:tabs>
        <w:jc w:val="center"/>
        <w:outlineLvl w:val="2"/>
        <w:rPr>
          <w:b/>
          <w:bCs/>
          <w:sz w:val="28"/>
          <w:szCs w:val="28"/>
          <w:lang w:val="uk-UA" w:eastAsia="uk-UA"/>
        </w:rPr>
      </w:pPr>
    </w:p>
    <w:p w:rsidR="000A2F16" w:rsidRDefault="000A2F16" w:rsidP="00B27F50">
      <w:pPr>
        <w:tabs>
          <w:tab w:val="left" w:pos="720"/>
        </w:tabs>
        <w:jc w:val="center"/>
        <w:outlineLvl w:val="2"/>
        <w:rPr>
          <w:b/>
          <w:bCs/>
          <w:sz w:val="28"/>
          <w:szCs w:val="28"/>
          <w:lang w:val="uk-UA" w:eastAsia="uk-UA"/>
        </w:rPr>
      </w:pPr>
    </w:p>
    <w:p w:rsidR="000A2F16" w:rsidRDefault="000A2F16" w:rsidP="00B27F50">
      <w:pPr>
        <w:tabs>
          <w:tab w:val="left" w:pos="720"/>
        </w:tabs>
        <w:jc w:val="center"/>
        <w:outlineLvl w:val="2"/>
        <w:rPr>
          <w:b/>
          <w:bCs/>
          <w:sz w:val="28"/>
          <w:szCs w:val="28"/>
          <w:lang w:val="uk-UA" w:eastAsia="uk-UA"/>
        </w:rPr>
      </w:pPr>
    </w:p>
    <w:p w:rsidR="000A2F16" w:rsidRPr="00B27F50" w:rsidRDefault="000A2F16" w:rsidP="00B27F50">
      <w:pPr>
        <w:tabs>
          <w:tab w:val="left" w:pos="720"/>
        </w:tabs>
        <w:jc w:val="center"/>
        <w:outlineLvl w:val="2"/>
        <w:rPr>
          <w:b/>
          <w:bCs/>
          <w:sz w:val="28"/>
          <w:szCs w:val="28"/>
          <w:lang w:val="uk-UA" w:eastAsia="uk-UA"/>
        </w:rPr>
      </w:pPr>
    </w:p>
    <w:p w:rsidR="000A2F16" w:rsidRDefault="000A2F16" w:rsidP="00B27F50">
      <w:pPr>
        <w:tabs>
          <w:tab w:val="left" w:pos="720"/>
        </w:tabs>
        <w:outlineLvl w:val="2"/>
        <w:rPr>
          <w:b/>
          <w:bCs/>
          <w:sz w:val="28"/>
          <w:szCs w:val="28"/>
          <w:lang w:val="uk-UA" w:eastAsia="uk-UA"/>
        </w:rPr>
      </w:pPr>
    </w:p>
    <w:p w:rsidR="00DA01E3" w:rsidRDefault="00DA01E3" w:rsidP="00B27F50">
      <w:pPr>
        <w:tabs>
          <w:tab w:val="left" w:pos="720"/>
        </w:tabs>
        <w:outlineLvl w:val="2"/>
        <w:rPr>
          <w:b/>
          <w:bCs/>
          <w:sz w:val="28"/>
          <w:szCs w:val="28"/>
          <w:lang w:val="uk-UA" w:eastAsia="uk-UA"/>
        </w:rPr>
      </w:pPr>
    </w:p>
    <w:p w:rsidR="00DA01E3" w:rsidRDefault="00DA01E3" w:rsidP="00B27F50">
      <w:pPr>
        <w:tabs>
          <w:tab w:val="left" w:pos="720"/>
        </w:tabs>
        <w:outlineLvl w:val="2"/>
        <w:rPr>
          <w:b/>
          <w:bCs/>
          <w:sz w:val="28"/>
          <w:szCs w:val="28"/>
          <w:lang w:val="uk-UA" w:eastAsia="uk-UA"/>
        </w:rPr>
      </w:pPr>
    </w:p>
    <w:p w:rsidR="00DA01E3" w:rsidRDefault="00DA01E3" w:rsidP="00B27F50">
      <w:pPr>
        <w:tabs>
          <w:tab w:val="left" w:pos="720"/>
        </w:tabs>
        <w:outlineLvl w:val="2"/>
        <w:rPr>
          <w:b/>
          <w:bCs/>
          <w:sz w:val="28"/>
          <w:szCs w:val="28"/>
          <w:lang w:val="uk-UA" w:eastAsia="uk-UA"/>
        </w:rPr>
      </w:pPr>
    </w:p>
    <w:p w:rsidR="00DA01E3" w:rsidRDefault="00DA01E3" w:rsidP="00B27F50">
      <w:pPr>
        <w:tabs>
          <w:tab w:val="left" w:pos="720"/>
        </w:tabs>
        <w:outlineLvl w:val="2"/>
        <w:rPr>
          <w:b/>
          <w:bCs/>
          <w:sz w:val="28"/>
          <w:szCs w:val="28"/>
          <w:lang w:val="uk-UA" w:eastAsia="uk-UA"/>
        </w:rPr>
      </w:pPr>
    </w:p>
    <w:p w:rsidR="000A2F16" w:rsidRPr="00B27F50" w:rsidRDefault="000A2F16" w:rsidP="00B27F50">
      <w:pPr>
        <w:tabs>
          <w:tab w:val="left" w:pos="720"/>
        </w:tabs>
        <w:outlineLvl w:val="2"/>
        <w:rPr>
          <w:b/>
          <w:bCs/>
          <w:sz w:val="28"/>
          <w:szCs w:val="28"/>
          <w:lang w:val="uk-UA" w:eastAsia="uk-UA"/>
        </w:rPr>
      </w:pPr>
    </w:p>
    <w:p w:rsidR="000A2F16" w:rsidRPr="00B27F50" w:rsidRDefault="000A2F16" w:rsidP="00B27F50">
      <w:pPr>
        <w:tabs>
          <w:tab w:val="left" w:pos="720"/>
        </w:tabs>
        <w:jc w:val="center"/>
        <w:outlineLvl w:val="2"/>
        <w:rPr>
          <w:b/>
          <w:bCs/>
          <w:sz w:val="22"/>
          <w:szCs w:val="22"/>
          <w:lang w:val="uk-UA" w:eastAsia="uk-UA"/>
        </w:rPr>
      </w:pPr>
      <w:r>
        <w:rPr>
          <w:b/>
          <w:bCs/>
          <w:sz w:val="22"/>
          <w:szCs w:val="22"/>
          <w:shd w:val="clear" w:color="auto" w:fill="FFFFFF"/>
          <w:lang w:val="uk-UA" w:eastAsia="uk-UA"/>
        </w:rPr>
        <w:t>м</w:t>
      </w:r>
      <w:r w:rsidRPr="00B27F50">
        <w:rPr>
          <w:b/>
          <w:bCs/>
          <w:sz w:val="22"/>
          <w:szCs w:val="22"/>
          <w:shd w:val="clear" w:color="auto" w:fill="FFFFFF"/>
          <w:lang w:val="uk-UA" w:eastAsia="uk-UA"/>
        </w:rPr>
        <w:t xml:space="preserve">. </w:t>
      </w:r>
      <w:proofErr w:type="spellStart"/>
      <w:r>
        <w:rPr>
          <w:b/>
          <w:bCs/>
          <w:sz w:val="22"/>
          <w:szCs w:val="22"/>
          <w:shd w:val="clear" w:color="auto" w:fill="FFFFFF"/>
          <w:lang w:val="uk-UA" w:eastAsia="uk-UA"/>
        </w:rPr>
        <w:t>Подільськ</w:t>
      </w:r>
      <w:proofErr w:type="spellEnd"/>
      <w:r w:rsidRPr="00B27F50">
        <w:rPr>
          <w:b/>
          <w:bCs/>
          <w:sz w:val="22"/>
          <w:szCs w:val="22"/>
          <w:lang w:val="uk-UA" w:eastAsia="uk-UA"/>
        </w:rPr>
        <w:t xml:space="preserve"> - 202</w:t>
      </w:r>
      <w:r w:rsidR="0003095C">
        <w:rPr>
          <w:b/>
          <w:bCs/>
          <w:sz w:val="22"/>
          <w:szCs w:val="22"/>
          <w:lang w:val="uk-UA" w:eastAsia="uk-UA"/>
        </w:rPr>
        <w:t>2</w:t>
      </w:r>
      <w:r w:rsidRPr="00B27F50">
        <w:rPr>
          <w:b/>
          <w:bCs/>
          <w:sz w:val="22"/>
          <w:szCs w:val="22"/>
          <w:lang w:val="uk-UA" w:eastAsia="uk-UA"/>
        </w:rPr>
        <w:t xml:space="preserve"> рік</w:t>
      </w:r>
    </w:p>
    <w:p w:rsidR="00DA01E3" w:rsidRDefault="00DA01E3" w:rsidP="00EE5638">
      <w:pPr>
        <w:pStyle w:val="a3"/>
        <w:spacing w:before="0" w:beforeAutospacing="0" w:after="0" w:afterAutospacing="0"/>
        <w:jc w:val="center"/>
        <w:rPr>
          <w:b/>
          <w:lang w:val="uk-UA"/>
        </w:rPr>
      </w:pPr>
    </w:p>
    <w:p w:rsidR="004B6352" w:rsidRDefault="004B6352" w:rsidP="00EE5638">
      <w:pPr>
        <w:pStyle w:val="a3"/>
        <w:spacing w:before="0" w:beforeAutospacing="0" w:after="0" w:afterAutospacing="0"/>
        <w:jc w:val="center"/>
        <w:rPr>
          <w:b/>
          <w:lang w:val="uk-UA"/>
        </w:rPr>
      </w:pPr>
    </w:p>
    <w:p w:rsidR="004B6352" w:rsidRDefault="004B6352" w:rsidP="00EE5638">
      <w:pPr>
        <w:pStyle w:val="a3"/>
        <w:spacing w:before="0" w:beforeAutospacing="0" w:after="0" w:afterAutospacing="0"/>
        <w:jc w:val="center"/>
        <w:rPr>
          <w:b/>
          <w:lang w:val="uk-UA"/>
        </w:rPr>
      </w:pPr>
    </w:p>
    <w:p w:rsidR="004B6352" w:rsidRDefault="004B6352" w:rsidP="00EE5638">
      <w:pPr>
        <w:pStyle w:val="a3"/>
        <w:spacing w:before="0" w:beforeAutospacing="0" w:after="0" w:afterAutospacing="0"/>
        <w:jc w:val="center"/>
        <w:rPr>
          <w:b/>
          <w:lang w:val="uk-UA"/>
        </w:rPr>
      </w:pPr>
    </w:p>
    <w:p w:rsidR="0003095C" w:rsidRDefault="0003095C" w:rsidP="00EE5638">
      <w:pPr>
        <w:pStyle w:val="a3"/>
        <w:spacing w:before="0" w:beforeAutospacing="0" w:after="0" w:afterAutospacing="0"/>
        <w:jc w:val="center"/>
        <w:rPr>
          <w:b/>
          <w:lang w:val="uk-UA"/>
        </w:rPr>
      </w:pPr>
    </w:p>
    <w:p w:rsidR="004B6352" w:rsidRDefault="004B6352" w:rsidP="00EE5638">
      <w:pPr>
        <w:pStyle w:val="a3"/>
        <w:spacing w:before="0" w:beforeAutospacing="0" w:after="0" w:afterAutospacing="0"/>
        <w:jc w:val="center"/>
        <w:rPr>
          <w:b/>
          <w:lang w:val="uk-UA"/>
        </w:rPr>
      </w:pPr>
    </w:p>
    <w:p w:rsidR="000A2F16" w:rsidRPr="004F3FB6" w:rsidRDefault="000A2F16" w:rsidP="00EE5638">
      <w:pPr>
        <w:pStyle w:val="a3"/>
        <w:spacing w:before="0" w:beforeAutospacing="0" w:after="0" w:afterAutospacing="0"/>
        <w:jc w:val="center"/>
        <w:rPr>
          <w:b/>
          <w:lang w:val="uk-UA"/>
        </w:rPr>
      </w:pPr>
      <w:r w:rsidRPr="004F3FB6">
        <w:rPr>
          <w:b/>
          <w:lang w:val="uk-UA"/>
        </w:rPr>
        <w:lastRenderedPageBreak/>
        <w:t>ОГОЛОШЕННЯ</w:t>
      </w:r>
    </w:p>
    <w:p w:rsidR="000A2F16" w:rsidRPr="004F3FB6" w:rsidRDefault="000A2F16" w:rsidP="00AE2699">
      <w:pPr>
        <w:pStyle w:val="a3"/>
        <w:spacing w:before="0" w:beforeAutospacing="0" w:after="0" w:afterAutospacing="0"/>
        <w:jc w:val="center"/>
        <w:rPr>
          <w:b/>
          <w:lang w:val="uk-UA"/>
        </w:rPr>
      </w:pPr>
      <w:r w:rsidRPr="004F3FB6">
        <w:rPr>
          <w:b/>
          <w:lang w:val="uk-UA"/>
        </w:rPr>
        <w:t>про проведення спрощеної закупівлі</w:t>
      </w:r>
    </w:p>
    <w:p w:rsidR="000A2F16" w:rsidRPr="004F3FB6" w:rsidRDefault="000A2F16" w:rsidP="00AE2699">
      <w:pPr>
        <w:pStyle w:val="a3"/>
        <w:ind w:right="57"/>
        <w:jc w:val="center"/>
        <w:rPr>
          <w:lang w:val="uk-UA"/>
        </w:rPr>
      </w:pPr>
      <w:r w:rsidRPr="004F3FB6">
        <w:rPr>
          <w:lang w:val="uk-UA"/>
        </w:rPr>
        <w:t>Оголошення про проведення спрощеної закупівлі розроблено відповідно до вимог Закону України «Про публічні закупівлі» від 25.12.2015 №922-VIІI (надалі – Закон). Терміни вживаються у значенні, наведеному в Законі</w:t>
      </w:r>
    </w:p>
    <w:p w:rsidR="000A2F16" w:rsidRPr="004F3FB6" w:rsidRDefault="000A2F16" w:rsidP="00AE2699">
      <w:pPr>
        <w:pStyle w:val="a3"/>
        <w:spacing w:before="0" w:beforeAutospacing="0" w:after="0" w:afterAutospacing="0"/>
        <w:ind w:right="57"/>
        <w:jc w:val="both"/>
        <w:rPr>
          <w:b/>
          <w:u w:val="single"/>
          <w:lang w:val="uk-UA"/>
        </w:rPr>
      </w:pPr>
      <w:r w:rsidRPr="004F3FB6">
        <w:rPr>
          <w:b/>
          <w:u w:val="single"/>
          <w:lang w:val="uk-UA"/>
        </w:rPr>
        <w:t>1. Інформація про замовника:</w:t>
      </w:r>
    </w:p>
    <w:p w:rsidR="000A2F16" w:rsidRPr="004F3FB6" w:rsidRDefault="000A2F16" w:rsidP="00131BE9">
      <w:pPr>
        <w:jc w:val="both"/>
        <w:rPr>
          <w:lang w:val="uk-UA"/>
        </w:rPr>
      </w:pPr>
      <w:r w:rsidRPr="004F3FB6">
        <w:rPr>
          <w:b/>
          <w:lang w:val="uk-UA"/>
        </w:rPr>
        <w:t>1.1. Найменування:</w:t>
      </w:r>
      <w:r>
        <w:rPr>
          <w:b/>
          <w:lang w:val="uk-UA"/>
        </w:rPr>
        <w:t xml:space="preserve"> </w:t>
      </w:r>
      <w:r w:rsidRPr="00D60952">
        <w:rPr>
          <w:lang w:val="uk-UA"/>
        </w:rPr>
        <w:t>Департамент житлово-комунального господарства, архітектури та земельних відносин Подільської міської ради</w:t>
      </w:r>
      <w:r>
        <w:rPr>
          <w:lang w:val="uk-UA"/>
        </w:rPr>
        <w:t>,</w:t>
      </w:r>
      <w:r w:rsidRPr="00D60952">
        <w:rPr>
          <w:lang w:val="uk-UA"/>
        </w:rPr>
        <w:t xml:space="preserve"> Подільського району</w:t>
      </w:r>
      <w:r>
        <w:rPr>
          <w:lang w:val="uk-UA"/>
        </w:rPr>
        <w:t>,</w:t>
      </w:r>
      <w:r w:rsidRPr="00D60952">
        <w:rPr>
          <w:lang w:val="uk-UA"/>
        </w:rPr>
        <w:t xml:space="preserve"> Одеської області</w:t>
      </w:r>
      <w:r w:rsidRPr="004F3FB6">
        <w:rPr>
          <w:lang w:val="uk-UA"/>
        </w:rPr>
        <w:t>;</w:t>
      </w:r>
    </w:p>
    <w:p w:rsidR="000A2F16" w:rsidRPr="004F3FB6" w:rsidRDefault="000A2F16" w:rsidP="00131BE9">
      <w:pPr>
        <w:pStyle w:val="a3"/>
        <w:spacing w:before="0" w:beforeAutospacing="0" w:after="0" w:afterAutospacing="0"/>
        <w:ind w:right="57"/>
        <w:jc w:val="both"/>
        <w:rPr>
          <w:lang w:val="uk-UA"/>
        </w:rPr>
      </w:pPr>
      <w:r w:rsidRPr="004F3FB6">
        <w:rPr>
          <w:b/>
          <w:lang w:val="uk-UA"/>
        </w:rPr>
        <w:t xml:space="preserve">1.2. Ідентифікаційний код за ЄДРПОУ: </w:t>
      </w:r>
      <w:r w:rsidRPr="00862398">
        <w:rPr>
          <w:szCs w:val="24"/>
        </w:rPr>
        <w:t>43944456</w:t>
      </w:r>
      <w:r w:rsidRPr="004F3FB6">
        <w:rPr>
          <w:lang w:val="uk-UA"/>
        </w:rPr>
        <w:t>.</w:t>
      </w:r>
    </w:p>
    <w:p w:rsidR="000A2F16" w:rsidRPr="004F3FB6" w:rsidRDefault="000A2F16" w:rsidP="00131BE9">
      <w:pPr>
        <w:tabs>
          <w:tab w:val="left" w:pos="0"/>
          <w:tab w:val="center" w:pos="4153"/>
          <w:tab w:val="right" w:pos="8306"/>
        </w:tabs>
        <w:rPr>
          <w:lang w:val="uk-UA"/>
        </w:rPr>
      </w:pPr>
      <w:r w:rsidRPr="004F3FB6">
        <w:rPr>
          <w:b/>
          <w:lang w:val="uk-UA"/>
        </w:rPr>
        <w:t>1.3. Місцезнаходження:</w:t>
      </w:r>
      <w:r w:rsidRPr="004F3FB6">
        <w:rPr>
          <w:lang w:val="uk-UA"/>
        </w:rPr>
        <w:t xml:space="preserve"> 66300, Одеська область, </w:t>
      </w:r>
      <w:r w:rsidR="00826E4D">
        <w:rPr>
          <w:lang w:val="uk-UA"/>
        </w:rPr>
        <w:t>Подільський</w:t>
      </w:r>
      <w:r w:rsidRPr="00D60952">
        <w:rPr>
          <w:lang w:val="uk-UA"/>
        </w:rPr>
        <w:t xml:space="preserve"> район</w:t>
      </w:r>
      <w:r>
        <w:rPr>
          <w:lang w:val="uk-UA"/>
        </w:rPr>
        <w:t xml:space="preserve">, </w:t>
      </w:r>
      <w:r w:rsidRPr="004F3FB6">
        <w:rPr>
          <w:lang w:val="uk-UA"/>
        </w:rPr>
        <w:t xml:space="preserve">м. </w:t>
      </w:r>
      <w:proofErr w:type="spellStart"/>
      <w:r w:rsidRPr="004F3FB6">
        <w:rPr>
          <w:lang w:val="uk-UA"/>
        </w:rPr>
        <w:t>Подільськ</w:t>
      </w:r>
      <w:proofErr w:type="spellEnd"/>
      <w:r w:rsidRPr="004F3FB6">
        <w:rPr>
          <w:lang w:val="uk-UA"/>
        </w:rPr>
        <w:t>, проспект Шевченка, 7-А.</w:t>
      </w:r>
    </w:p>
    <w:p w:rsidR="000A2F16" w:rsidRPr="004F3FB6" w:rsidRDefault="000A2F16" w:rsidP="00765033">
      <w:pPr>
        <w:tabs>
          <w:tab w:val="left" w:pos="0"/>
          <w:tab w:val="center" w:pos="4153"/>
          <w:tab w:val="right" w:pos="8306"/>
        </w:tabs>
        <w:rPr>
          <w:lang w:val="uk-UA"/>
        </w:rPr>
      </w:pPr>
      <w:r w:rsidRPr="004F3FB6">
        <w:rPr>
          <w:b/>
          <w:lang w:val="uk-UA"/>
        </w:rPr>
        <w:t>1.4. Категорія замовника:</w:t>
      </w:r>
      <w:r w:rsidRPr="004F3FB6">
        <w:rPr>
          <w:lang w:val="uk-UA"/>
        </w:rPr>
        <w:t xml:space="preserve"> Орган державної влади, місцевого самоврядування або правоохоронний орган (відповідно до п.1 ч.1 статті 2 Закону);</w:t>
      </w:r>
    </w:p>
    <w:p w:rsidR="000A2F16" w:rsidRPr="004F3FB6" w:rsidRDefault="000A2F16" w:rsidP="00765033">
      <w:pPr>
        <w:tabs>
          <w:tab w:val="left" w:pos="0"/>
          <w:tab w:val="center" w:pos="4153"/>
          <w:tab w:val="right" w:pos="8306"/>
        </w:tabs>
        <w:rPr>
          <w:lang w:val="uk-UA"/>
        </w:rPr>
      </w:pPr>
      <w:r w:rsidRPr="004F3FB6">
        <w:rPr>
          <w:b/>
          <w:lang w:val="uk-UA"/>
        </w:rPr>
        <w:t>1.5. Посадові особи замовника, уповноважені здійснювати зв'язок з учасниками (прізвище, ім'я, по батькові, посада та адреса, номер телефону</w:t>
      </w:r>
      <w:r w:rsidRPr="004F3FB6">
        <w:rPr>
          <w:lang w:val="uk-UA"/>
        </w:rPr>
        <w:t xml:space="preserve">: </w:t>
      </w:r>
      <w:proofErr w:type="spellStart"/>
      <w:r>
        <w:rPr>
          <w:lang w:val="uk-UA"/>
        </w:rPr>
        <w:t>Чернега</w:t>
      </w:r>
      <w:proofErr w:type="spellEnd"/>
      <w:r>
        <w:rPr>
          <w:lang w:val="uk-UA"/>
        </w:rPr>
        <w:t xml:space="preserve"> Олена Іванівна</w:t>
      </w:r>
      <w:r w:rsidRPr="004F3FB6">
        <w:rPr>
          <w:lang w:val="uk-UA"/>
        </w:rPr>
        <w:t xml:space="preserve">  - </w:t>
      </w:r>
      <w:r>
        <w:rPr>
          <w:lang w:val="uk-UA"/>
        </w:rPr>
        <w:t>директор Департаменту</w:t>
      </w:r>
      <w:r w:rsidRPr="007169FC">
        <w:rPr>
          <w:lang w:val="uk-UA"/>
        </w:rPr>
        <w:t xml:space="preserve"> </w:t>
      </w:r>
      <w:r w:rsidRPr="00D60952">
        <w:rPr>
          <w:lang w:val="uk-UA"/>
        </w:rPr>
        <w:t>житлово-комунального господарства, архітектури та земельних відносин Подільської міської ради</w:t>
      </w:r>
      <w:r w:rsidRPr="004F3FB6">
        <w:rPr>
          <w:lang w:val="uk-UA"/>
        </w:rPr>
        <w:t>,</w:t>
      </w:r>
      <w:r w:rsidR="00010272">
        <w:rPr>
          <w:lang w:val="uk-UA"/>
        </w:rPr>
        <w:t xml:space="preserve"> </w:t>
      </w:r>
      <w:r w:rsidR="00010272" w:rsidRPr="00D60952">
        <w:rPr>
          <w:lang w:val="uk-UA"/>
        </w:rPr>
        <w:t>Подільського району</w:t>
      </w:r>
      <w:r w:rsidR="00010272">
        <w:rPr>
          <w:lang w:val="uk-UA"/>
        </w:rPr>
        <w:t>,</w:t>
      </w:r>
      <w:r w:rsidR="00010272" w:rsidRPr="00D60952">
        <w:rPr>
          <w:lang w:val="uk-UA"/>
        </w:rPr>
        <w:t xml:space="preserve"> Одеської області</w:t>
      </w:r>
      <w:r w:rsidRPr="004F3FB6">
        <w:rPr>
          <w:lang w:val="uk-UA"/>
        </w:rPr>
        <w:t xml:space="preserve"> тел. </w:t>
      </w:r>
      <w:r w:rsidRPr="0007546E">
        <w:rPr>
          <w:lang w:val="uk-UA"/>
        </w:rPr>
        <w:t xml:space="preserve">+380486223596  </w:t>
      </w:r>
    </w:p>
    <w:p w:rsidR="000A2F16" w:rsidRPr="004F3FB6" w:rsidRDefault="000A2F16" w:rsidP="00131BE9">
      <w:pPr>
        <w:pStyle w:val="a3"/>
        <w:spacing w:before="0" w:beforeAutospacing="0" w:after="0" w:afterAutospacing="0"/>
        <w:ind w:right="57"/>
        <w:jc w:val="both"/>
        <w:rPr>
          <w:b/>
          <w:u w:val="single"/>
          <w:lang w:val="uk-UA"/>
        </w:rPr>
      </w:pPr>
      <w:r w:rsidRPr="004F3FB6">
        <w:rPr>
          <w:b/>
          <w:u w:val="single"/>
          <w:lang w:val="uk-UA"/>
        </w:rPr>
        <w:t>2. Інформація про предмет закупівлі:</w:t>
      </w:r>
    </w:p>
    <w:p w:rsidR="0003095C" w:rsidRDefault="000A2F16" w:rsidP="0003095C">
      <w:pPr>
        <w:tabs>
          <w:tab w:val="left" w:pos="720"/>
        </w:tabs>
        <w:jc w:val="both"/>
        <w:outlineLvl w:val="2"/>
        <w:rPr>
          <w:b/>
          <w:u w:val="single"/>
          <w:lang w:val="uk-UA"/>
        </w:rPr>
      </w:pPr>
      <w:r w:rsidRPr="004F3FB6">
        <w:rPr>
          <w:b/>
          <w:lang w:val="uk-UA"/>
        </w:rPr>
        <w:t>2.1.</w:t>
      </w:r>
      <w:r w:rsidRPr="004F3FB6">
        <w:rPr>
          <w:lang w:val="uk-UA"/>
        </w:rPr>
        <w:t xml:space="preserve"> </w:t>
      </w:r>
      <w:r w:rsidRPr="004F3FB6">
        <w:rPr>
          <w:b/>
          <w:lang w:val="uk-UA"/>
        </w:rPr>
        <w:t>Найменування предмета закупівлі:</w:t>
      </w:r>
      <w:r w:rsidRPr="004F3FB6">
        <w:rPr>
          <w:rFonts w:cs="Arial"/>
          <w:szCs w:val="20"/>
          <w:shd w:val="clear" w:color="auto" w:fill="FFFFFF"/>
          <w:lang w:val="uk-UA"/>
        </w:rPr>
        <w:t xml:space="preserve"> </w:t>
      </w:r>
      <w:r w:rsidR="0003095C" w:rsidRPr="0003095C">
        <w:rPr>
          <w:lang w:val="uk-UA"/>
        </w:rPr>
        <w:t xml:space="preserve">Експлуатаційне утримання вулиць і доріг комунальної власності (Поточний ремонт проїжджої частини вул. </w:t>
      </w:r>
      <w:r w:rsidR="00D27BE6">
        <w:rPr>
          <w:lang w:val="uk-UA"/>
        </w:rPr>
        <w:t>Залізничників</w:t>
      </w:r>
      <w:r w:rsidR="00C61F9D">
        <w:rPr>
          <w:lang w:val="uk-UA"/>
        </w:rPr>
        <w:t xml:space="preserve"> міста </w:t>
      </w:r>
      <w:proofErr w:type="spellStart"/>
      <w:r w:rsidR="00C61F9D">
        <w:rPr>
          <w:lang w:val="uk-UA"/>
        </w:rPr>
        <w:t>Подільськ</w:t>
      </w:r>
      <w:proofErr w:type="spellEnd"/>
      <w:r w:rsidR="0003095C" w:rsidRPr="0003095C">
        <w:rPr>
          <w:lang w:val="uk-UA"/>
        </w:rPr>
        <w:t xml:space="preserve"> </w:t>
      </w:r>
      <w:r w:rsidR="00C61F9D">
        <w:rPr>
          <w:lang w:val="uk-UA"/>
        </w:rPr>
        <w:t>Подільського району</w:t>
      </w:r>
      <w:r w:rsidR="0003095C" w:rsidRPr="0003095C">
        <w:rPr>
          <w:lang w:val="uk-UA"/>
        </w:rPr>
        <w:t xml:space="preserve"> Одеської області) (за ДК 021:2015 – 45230000-8 – Будівництво трубопроводів, ліній зв’язку та електропередач, шосе, доріг, аеродромів і залізничних доріг; вирівнювання поверхонь)</w:t>
      </w:r>
    </w:p>
    <w:p w:rsidR="000A2F16" w:rsidRPr="0003095C" w:rsidRDefault="000A2F16" w:rsidP="0003095C">
      <w:pPr>
        <w:tabs>
          <w:tab w:val="left" w:pos="720"/>
        </w:tabs>
        <w:jc w:val="both"/>
        <w:outlineLvl w:val="2"/>
        <w:rPr>
          <w:lang w:val="uk-UA"/>
        </w:rPr>
      </w:pPr>
      <w:r w:rsidRPr="0003095C">
        <w:rPr>
          <w:b/>
          <w:u w:val="single"/>
          <w:lang w:val="uk-UA"/>
        </w:rPr>
        <w:t>3. Інформація про технічні, якісні та інші характеристики предмета закупівлі:</w:t>
      </w:r>
      <w:r w:rsidRPr="0003095C">
        <w:rPr>
          <w:lang w:val="uk-UA"/>
        </w:rPr>
        <w:t xml:space="preserve"> і</w:t>
      </w:r>
      <w:r w:rsidRPr="0003095C">
        <w:rPr>
          <w:bCs/>
          <w:lang w:val="uk-UA"/>
        </w:rPr>
        <w:t xml:space="preserve">нформація про необхідні технічні, якісні та кількісні характеристики, опис предмета закупівлі викладені у </w:t>
      </w:r>
      <w:r w:rsidRPr="0003095C">
        <w:rPr>
          <w:lang w:val="uk-UA"/>
        </w:rPr>
        <w:t>Додатку 1 до оголошення про проведення спрощеної закупівлі;</w:t>
      </w:r>
    </w:p>
    <w:p w:rsidR="000A2F16" w:rsidRPr="004F3FB6" w:rsidRDefault="000A2F16" w:rsidP="00131BE9">
      <w:pPr>
        <w:ind w:right="57"/>
        <w:jc w:val="both"/>
        <w:rPr>
          <w:b/>
          <w:u w:val="single"/>
          <w:lang w:val="uk-UA"/>
        </w:rPr>
      </w:pPr>
      <w:r w:rsidRPr="004F3FB6">
        <w:rPr>
          <w:b/>
          <w:u w:val="single"/>
          <w:lang w:val="uk-UA"/>
        </w:rPr>
        <w:t>4. Кількість та місце поставки товарів або обсяг і місце виконання робіт чи надання послуг:</w:t>
      </w:r>
    </w:p>
    <w:p w:rsidR="000A2F16" w:rsidRPr="004F3FB6" w:rsidRDefault="000A2F16" w:rsidP="00131BE9">
      <w:pPr>
        <w:ind w:right="57"/>
        <w:jc w:val="both"/>
        <w:rPr>
          <w:lang w:val="uk-UA"/>
        </w:rPr>
      </w:pPr>
      <w:r w:rsidRPr="004F3FB6">
        <w:rPr>
          <w:b/>
          <w:lang w:val="uk-UA"/>
        </w:rPr>
        <w:t>4.1. Кількість послуги:</w:t>
      </w:r>
      <w:r w:rsidRPr="004F3FB6">
        <w:rPr>
          <w:lang w:val="uk-UA" w:eastAsia="uk-UA"/>
        </w:rPr>
        <w:t xml:space="preserve"> 1 послуга;</w:t>
      </w:r>
    </w:p>
    <w:p w:rsidR="000A2F16" w:rsidRPr="00D60C2A" w:rsidRDefault="000A2F16" w:rsidP="00131BE9">
      <w:pPr>
        <w:pStyle w:val="a3"/>
        <w:spacing w:before="0" w:beforeAutospacing="0" w:after="0" w:afterAutospacing="0"/>
        <w:ind w:right="57"/>
        <w:jc w:val="both"/>
        <w:rPr>
          <w:lang w:val="uk-UA"/>
        </w:rPr>
      </w:pPr>
      <w:r w:rsidRPr="004F3FB6">
        <w:rPr>
          <w:b/>
          <w:lang w:val="uk-UA"/>
        </w:rPr>
        <w:t>4.2. Місце поставки товарів, ви</w:t>
      </w:r>
      <w:r w:rsidRPr="00D60C2A">
        <w:rPr>
          <w:b/>
          <w:lang w:val="uk-UA"/>
        </w:rPr>
        <w:t xml:space="preserve">конання робіт чи надання послуг: </w:t>
      </w:r>
      <w:r w:rsidRPr="00D60C2A">
        <w:rPr>
          <w:lang w:val="uk-UA"/>
        </w:rPr>
        <w:t xml:space="preserve">66300, Одеська область, </w:t>
      </w:r>
      <w:r w:rsidR="00826E4D">
        <w:rPr>
          <w:szCs w:val="24"/>
          <w:lang w:val="uk-UA"/>
        </w:rPr>
        <w:t>Подільський</w:t>
      </w:r>
      <w:r w:rsidRPr="00D60C2A">
        <w:rPr>
          <w:szCs w:val="24"/>
          <w:lang w:val="uk-UA"/>
        </w:rPr>
        <w:t xml:space="preserve"> район,</w:t>
      </w:r>
      <w:r w:rsidRPr="00D60C2A">
        <w:rPr>
          <w:lang w:val="uk-UA"/>
        </w:rPr>
        <w:t xml:space="preserve"> м. </w:t>
      </w:r>
      <w:proofErr w:type="spellStart"/>
      <w:r w:rsidRPr="00D60C2A">
        <w:rPr>
          <w:lang w:val="uk-UA"/>
        </w:rPr>
        <w:t>Подільськ</w:t>
      </w:r>
      <w:proofErr w:type="spellEnd"/>
      <w:r w:rsidRPr="00D60C2A">
        <w:rPr>
          <w:bdr w:val="none" w:sz="0" w:space="0" w:color="auto" w:frame="1"/>
          <w:lang w:val="uk-UA"/>
        </w:rPr>
        <w:t xml:space="preserve">, </w:t>
      </w:r>
      <w:proofErr w:type="spellStart"/>
      <w:r w:rsidR="00331AD3" w:rsidRPr="00331AD3">
        <w:t>вул</w:t>
      </w:r>
      <w:proofErr w:type="spellEnd"/>
      <w:r w:rsidR="00331AD3" w:rsidRPr="00331AD3">
        <w:t xml:space="preserve">. </w:t>
      </w:r>
      <w:r w:rsidR="00D27BE6">
        <w:rPr>
          <w:lang w:val="uk-UA"/>
        </w:rPr>
        <w:t>Залізничників</w:t>
      </w:r>
      <w:r w:rsidR="00012C9C">
        <w:rPr>
          <w:lang w:val="uk-UA"/>
        </w:rPr>
        <w:t>.</w:t>
      </w:r>
    </w:p>
    <w:p w:rsidR="000A2F16" w:rsidRPr="00D60C2A" w:rsidRDefault="000A2F16" w:rsidP="00131BE9">
      <w:pPr>
        <w:jc w:val="both"/>
        <w:rPr>
          <w:lang w:val="uk-UA"/>
        </w:rPr>
      </w:pPr>
      <w:r w:rsidRPr="00D60C2A">
        <w:rPr>
          <w:b/>
          <w:u w:val="single"/>
          <w:lang w:val="uk-UA"/>
        </w:rPr>
        <w:t>5. Строк поставки товарів, виконання робіт чи надання послуг:</w:t>
      </w:r>
      <w:r w:rsidRPr="00D60C2A">
        <w:rPr>
          <w:lang w:val="uk-UA"/>
        </w:rPr>
        <w:t xml:space="preserve">  з моменту підписання договору і  до </w:t>
      </w:r>
      <w:r w:rsidRPr="0099403A">
        <w:rPr>
          <w:lang w:val="uk-UA"/>
        </w:rPr>
        <w:t>3</w:t>
      </w:r>
      <w:r w:rsidR="0099403A" w:rsidRPr="0099403A">
        <w:rPr>
          <w:lang w:val="uk-UA"/>
        </w:rPr>
        <w:t>0</w:t>
      </w:r>
      <w:r w:rsidRPr="0099403A">
        <w:rPr>
          <w:lang w:val="uk-UA"/>
        </w:rPr>
        <w:t>.</w:t>
      </w:r>
      <w:r w:rsidR="0099403A" w:rsidRPr="0099403A">
        <w:rPr>
          <w:lang w:val="uk-UA"/>
        </w:rPr>
        <w:t>11</w:t>
      </w:r>
      <w:r w:rsidR="0003095C" w:rsidRPr="0099403A">
        <w:rPr>
          <w:lang w:val="uk-UA"/>
        </w:rPr>
        <w:t>.2022</w:t>
      </w:r>
      <w:r w:rsidR="0003095C">
        <w:rPr>
          <w:lang w:val="uk-UA"/>
        </w:rPr>
        <w:t xml:space="preserve"> </w:t>
      </w:r>
      <w:r w:rsidRPr="00D96F7B">
        <w:rPr>
          <w:lang w:val="uk-UA"/>
        </w:rPr>
        <w:t>року</w:t>
      </w:r>
    </w:p>
    <w:p w:rsidR="000A2F16" w:rsidRPr="00D60C2A" w:rsidRDefault="000A2F16" w:rsidP="000E21BC">
      <w:pPr>
        <w:pStyle w:val="af"/>
        <w:autoSpaceDE w:val="0"/>
        <w:ind w:left="0"/>
        <w:jc w:val="both"/>
        <w:rPr>
          <w:lang w:val="uk-UA"/>
        </w:rPr>
      </w:pPr>
      <w:r w:rsidRPr="00D60C2A">
        <w:rPr>
          <w:b/>
          <w:u w:val="single"/>
          <w:lang w:val="uk-UA"/>
        </w:rPr>
        <w:t>6. Умови оплати:</w:t>
      </w:r>
      <w:r w:rsidRPr="00D60C2A">
        <w:rPr>
          <w:u w:val="single"/>
          <w:lang w:val="uk-UA"/>
        </w:rPr>
        <w:t xml:space="preserve"> </w:t>
      </w:r>
      <w:r w:rsidRPr="00D60C2A">
        <w:rPr>
          <w:lang w:val="uk-UA"/>
        </w:rPr>
        <w:t>в порядку безготівкових платежів</w:t>
      </w:r>
      <w:r w:rsidRPr="004F3FB6">
        <w:rPr>
          <w:lang w:val="uk-UA"/>
        </w:rPr>
        <w:t xml:space="preserve">, шляхом перерахування грошових коштів </w:t>
      </w:r>
      <w:r w:rsidRPr="004F3FB6">
        <w:rPr>
          <w:b/>
          <w:bCs/>
          <w:i/>
          <w:iCs/>
          <w:lang w:val="uk-UA"/>
        </w:rPr>
        <w:t>"Замовником"</w:t>
      </w:r>
      <w:r w:rsidR="007F4469">
        <w:rPr>
          <w:lang w:val="uk-UA"/>
        </w:rPr>
        <w:t xml:space="preserve"> </w:t>
      </w:r>
      <w:r w:rsidRPr="004F3FB6">
        <w:rPr>
          <w:lang w:val="uk-UA"/>
        </w:rPr>
        <w:t xml:space="preserve">на відповідний розрахунковий рахунок </w:t>
      </w:r>
      <w:r w:rsidRPr="004F3FB6">
        <w:rPr>
          <w:b/>
          <w:bCs/>
          <w:i/>
          <w:iCs/>
          <w:lang w:val="uk-UA"/>
        </w:rPr>
        <w:t>"</w:t>
      </w:r>
      <w:r w:rsidR="00603DA5">
        <w:rPr>
          <w:b/>
          <w:bCs/>
          <w:i/>
          <w:iCs/>
          <w:lang w:val="uk-UA"/>
        </w:rPr>
        <w:t>Виконавця</w:t>
      </w:r>
      <w:r w:rsidRPr="004F3FB6">
        <w:rPr>
          <w:b/>
          <w:bCs/>
          <w:i/>
          <w:iCs/>
          <w:lang w:val="uk-UA"/>
        </w:rPr>
        <w:t>"</w:t>
      </w:r>
      <w:r w:rsidRPr="004F3FB6">
        <w:rPr>
          <w:lang w:val="uk-UA"/>
        </w:rPr>
        <w:t xml:space="preserve"> після підписання відповідного акту наданих послуг, протягом 10 (десяти) банківських днів з дати отримання </w:t>
      </w:r>
      <w:r w:rsidRPr="004F3FB6">
        <w:rPr>
          <w:b/>
          <w:bCs/>
          <w:i/>
          <w:iCs/>
          <w:lang w:val="uk-UA"/>
        </w:rPr>
        <w:t>"Замовником"</w:t>
      </w:r>
      <w:r w:rsidR="007F4469">
        <w:rPr>
          <w:lang w:val="uk-UA"/>
        </w:rPr>
        <w:t xml:space="preserve">  </w:t>
      </w:r>
      <w:r w:rsidRPr="004F3FB6">
        <w:rPr>
          <w:lang w:val="uk-UA"/>
        </w:rPr>
        <w:t xml:space="preserve">бюджетного фінансування на свій реєстраційний рахунок, але у разі затримки бюджетного фінансування, розрахунки здійснюються протягом 30 банківських днів з дати отримання </w:t>
      </w:r>
      <w:r w:rsidRPr="004F3FB6">
        <w:rPr>
          <w:b/>
          <w:bCs/>
          <w:i/>
          <w:iCs/>
          <w:lang w:val="uk-UA"/>
        </w:rPr>
        <w:t>"Замовником"</w:t>
      </w:r>
      <w:r w:rsidRPr="004F3FB6">
        <w:rPr>
          <w:lang w:val="uk-UA"/>
        </w:rPr>
        <w:t xml:space="preserve">   бюджетного призначення на свій реєстраційний рах</w:t>
      </w:r>
      <w:r w:rsidRPr="00D60C2A">
        <w:rPr>
          <w:lang w:val="uk-UA"/>
        </w:rPr>
        <w:t>унок.</w:t>
      </w:r>
    </w:p>
    <w:p w:rsidR="000A2F16" w:rsidRPr="004F3FB6" w:rsidRDefault="000A2F16" w:rsidP="0003095C">
      <w:pPr>
        <w:pStyle w:val="af"/>
        <w:autoSpaceDE w:val="0"/>
        <w:ind w:left="0"/>
        <w:rPr>
          <w:lang w:val="uk-UA"/>
        </w:rPr>
      </w:pPr>
      <w:r w:rsidRPr="00D60C2A">
        <w:rPr>
          <w:b/>
          <w:u w:val="single"/>
          <w:lang w:val="uk-UA"/>
        </w:rPr>
        <w:t>7. Очікувана вартість предмета закупівлі:</w:t>
      </w:r>
      <w:r w:rsidRPr="00D60C2A">
        <w:rPr>
          <w:b/>
          <w:lang w:val="uk-UA"/>
        </w:rPr>
        <w:t xml:space="preserve"> </w:t>
      </w:r>
      <w:r w:rsidR="00D27BE6" w:rsidRPr="00D27BE6">
        <w:rPr>
          <w:lang w:val="uk-UA"/>
        </w:rPr>
        <w:t>198</w:t>
      </w:r>
      <w:r w:rsidR="00D27BE6">
        <w:rPr>
          <w:lang w:val="uk-UA"/>
        </w:rPr>
        <w:t> </w:t>
      </w:r>
      <w:r w:rsidR="00D27BE6" w:rsidRPr="00D27BE6">
        <w:rPr>
          <w:lang w:val="uk-UA"/>
        </w:rPr>
        <w:t>778</w:t>
      </w:r>
      <w:r w:rsidR="00D27BE6">
        <w:rPr>
          <w:lang w:val="uk-UA"/>
        </w:rPr>
        <w:t xml:space="preserve"> грн. 1</w:t>
      </w:r>
      <w:r w:rsidR="0069776D">
        <w:rPr>
          <w:lang w:val="uk-UA"/>
        </w:rPr>
        <w:t>3</w:t>
      </w:r>
      <w:r w:rsidR="00C61F9D" w:rsidRPr="00C61F9D">
        <w:rPr>
          <w:lang w:val="uk-UA"/>
        </w:rPr>
        <w:t xml:space="preserve"> коп.</w:t>
      </w:r>
      <w:r w:rsidR="0003095C" w:rsidRPr="00C61F9D">
        <w:rPr>
          <w:lang w:val="uk-UA"/>
        </w:rPr>
        <w:t xml:space="preserve"> (</w:t>
      </w:r>
      <w:r w:rsidR="00D27BE6" w:rsidRPr="00D27BE6">
        <w:rPr>
          <w:lang w:val="uk-UA"/>
        </w:rPr>
        <w:t>Сто дев'яносто вісім тися</w:t>
      </w:r>
      <w:r w:rsidR="00D27BE6">
        <w:rPr>
          <w:lang w:val="uk-UA"/>
        </w:rPr>
        <w:t xml:space="preserve">ч сімсот сімдесят вісім гривень </w:t>
      </w:r>
      <w:r w:rsidR="00D27BE6" w:rsidRPr="00D27BE6">
        <w:rPr>
          <w:lang w:val="uk-UA"/>
        </w:rPr>
        <w:t xml:space="preserve">13 </w:t>
      </w:r>
      <w:r w:rsidR="00C61F9D">
        <w:rPr>
          <w:lang w:val="uk-UA"/>
        </w:rPr>
        <w:t>коп.</w:t>
      </w:r>
      <w:r w:rsidR="0003095C" w:rsidRPr="00C61F9D">
        <w:rPr>
          <w:lang w:val="uk-UA"/>
        </w:rPr>
        <w:t>),з ПДВ;</w:t>
      </w:r>
      <w:r w:rsidR="0003095C" w:rsidRPr="00CE7AAB">
        <w:rPr>
          <w:b/>
          <w:u w:val="single"/>
          <w:lang w:val="uk-UA"/>
        </w:rPr>
        <w:br/>
      </w:r>
      <w:r w:rsidRPr="004F3FB6">
        <w:rPr>
          <w:b/>
          <w:u w:val="single"/>
          <w:lang w:val="uk-UA"/>
        </w:rPr>
        <w:t>8. Період уточнення інформації про закупівлю:</w:t>
      </w:r>
      <w:r w:rsidRPr="004F3FB6">
        <w:rPr>
          <w:lang w:val="uk-UA"/>
        </w:rPr>
        <w:t xml:space="preserve"> (не менше трьох робочих днів): </w:t>
      </w:r>
      <w:r w:rsidRPr="004F3FB6">
        <w:rPr>
          <w:b/>
          <w:u w:val="single"/>
          <w:lang w:val="uk-UA"/>
        </w:rPr>
        <w:t>визначено системою</w:t>
      </w:r>
      <w:r w:rsidRPr="004F3FB6">
        <w:rPr>
          <w:lang w:val="uk-UA"/>
        </w:rPr>
        <w:t>.</w:t>
      </w:r>
    </w:p>
    <w:p w:rsidR="000A2F16" w:rsidRPr="004F3FB6" w:rsidRDefault="000A2F16" w:rsidP="00DA305A">
      <w:pPr>
        <w:pStyle w:val="13"/>
        <w:widowControl w:val="0"/>
        <w:spacing w:line="240" w:lineRule="auto"/>
        <w:ind w:left="34" w:right="113"/>
        <w:jc w:val="both"/>
        <w:rPr>
          <w:rFonts w:ascii="Times New Roman" w:hAnsi="Times New Roman" w:cs="Times New Roman"/>
          <w:b/>
          <w:color w:val="auto"/>
          <w:sz w:val="24"/>
          <w:szCs w:val="24"/>
          <w:lang w:val="uk-UA"/>
        </w:rPr>
      </w:pPr>
      <w:r w:rsidRPr="004F3FB6">
        <w:rPr>
          <w:rFonts w:ascii="Times New Roman" w:hAnsi="Times New Roman" w:cs="Times New Roman"/>
          <w:b/>
          <w:color w:val="auto"/>
          <w:sz w:val="24"/>
          <w:szCs w:val="24"/>
          <w:u w:val="single"/>
          <w:lang w:val="uk-UA"/>
        </w:rPr>
        <w:t xml:space="preserve">9. Кінцевий строк подання пропозицій: </w:t>
      </w:r>
      <w:r w:rsidRPr="004F3FB6">
        <w:rPr>
          <w:rFonts w:ascii="Times New Roman" w:hAnsi="Times New Roman" w:cs="Times New Roman"/>
          <w:color w:val="auto"/>
          <w:sz w:val="24"/>
          <w:szCs w:val="24"/>
          <w:lang w:val="uk-UA"/>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w:t>
      </w:r>
      <w:r w:rsidRPr="004F3FB6">
        <w:rPr>
          <w:rFonts w:ascii="Times New Roman" w:hAnsi="Times New Roman" w:cs="Times New Roman"/>
          <w:b/>
          <w:color w:val="auto"/>
          <w:sz w:val="24"/>
          <w:szCs w:val="24"/>
          <w:u w:val="single"/>
          <w:lang w:val="uk-UA"/>
        </w:rPr>
        <w:t>визначено системою</w:t>
      </w:r>
      <w:r w:rsidRPr="004F3FB6">
        <w:rPr>
          <w:rFonts w:ascii="Times New Roman" w:hAnsi="Times New Roman" w:cs="Times New Roman"/>
          <w:b/>
          <w:color w:val="auto"/>
          <w:sz w:val="24"/>
          <w:szCs w:val="24"/>
          <w:lang w:val="uk-UA"/>
        </w:rPr>
        <w:t>.</w:t>
      </w:r>
    </w:p>
    <w:p w:rsidR="000A2F16" w:rsidRPr="004F3FB6" w:rsidRDefault="000A2F16" w:rsidP="00A77B8C">
      <w:pPr>
        <w:ind w:right="57"/>
        <w:jc w:val="both"/>
        <w:rPr>
          <w:lang w:val="uk-UA"/>
        </w:rPr>
      </w:pPr>
      <w:r w:rsidRPr="004F3FB6">
        <w:rPr>
          <w:b/>
          <w:u w:val="single"/>
          <w:lang w:val="uk-UA"/>
        </w:rPr>
        <w:t xml:space="preserve">10. Перелік критеріїв та методика оцінки пропозицій із зазначенням питомої ваги критеріїв: </w:t>
      </w:r>
      <w:r w:rsidRPr="004F3FB6">
        <w:rPr>
          <w:lang w:val="uk-UA"/>
        </w:rPr>
        <w:t xml:space="preserve">Єдиним критерієм оцінки згідно даної спрощеної закупівлі є ціна (питома вага критерію – 100%).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У разі, якщо учасник не є платником ПДВ, ціна пропозиції зазначається без ПДВ. У разі участі у тендері одночасно </w:t>
      </w:r>
      <w:r w:rsidRPr="004F3FB6">
        <w:rPr>
          <w:lang w:val="uk-UA"/>
        </w:rPr>
        <w:lastRenderedPageBreak/>
        <w:t>Учасників – платників ПДВ та неплатників ПДВ, оцінка пропозицій Учасників проводиться за цінами пропозицій зазначеними без ПДВ.</w:t>
      </w:r>
    </w:p>
    <w:p w:rsidR="000A2F16" w:rsidRPr="004F3FB6" w:rsidRDefault="000A2F16" w:rsidP="00D679FD">
      <w:pPr>
        <w:ind w:right="57" w:firstLine="567"/>
        <w:jc w:val="both"/>
        <w:rPr>
          <w:lang w:val="uk-UA"/>
        </w:rPr>
      </w:pPr>
      <w:r w:rsidRPr="004F3FB6">
        <w:rPr>
          <w:lang w:val="uk-UA"/>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0A2F16" w:rsidRPr="004F3FB6" w:rsidRDefault="000A2F16" w:rsidP="00D679FD">
      <w:pPr>
        <w:ind w:right="57" w:firstLine="567"/>
        <w:jc w:val="both"/>
        <w:rPr>
          <w:lang w:val="uk-UA"/>
        </w:rPr>
      </w:pPr>
      <w:r w:rsidRPr="004F3FB6">
        <w:rPr>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0A2F16" w:rsidRPr="004F3FB6" w:rsidRDefault="000A2F16" w:rsidP="00D679FD">
      <w:pPr>
        <w:ind w:right="57" w:firstLine="567"/>
        <w:jc w:val="both"/>
        <w:rPr>
          <w:lang w:val="uk-UA"/>
        </w:rPr>
      </w:pPr>
      <w:r w:rsidRPr="004F3FB6">
        <w:rPr>
          <w:lang w:val="uk-UA"/>
        </w:rPr>
        <w:t xml:space="preserve">За результатами розгляду замовник в електронній системі закупівель відповідно до статті 10 цього Закону оприлюднює повідомлення про намір укласти договір про закупівлю протягом одного дня з дня прийняття рішення про визначення переможця спрощеної закупівлі. </w:t>
      </w:r>
    </w:p>
    <w:p w:rsidR="000A2F16" w:rsidRPr="004F3FB6" w:rsidRDefault="000A2F16" w:rsidP="00131BE9">
      <w:pPr>
        <w:ind w:right="57"/>
        <w:jc w:val="both"/>
        <w:rPr>
          <w:lang w:val="uk-UA"/>
        </w:rPr>
      </w:pPr>
      <w:r w:rsidRPr="004F3FB6">
        <w:rPr>
          <w:b/>
          <w:u w:val="single"/>
          <w:lang w:val="uk-UA"/>
        </w:rPr>
        <w:t>11.   Розмір та умови надання забезпечення пропозицій учасників:</w:t>
      </w:r>
      <w:r w:rsidRPr="004F3FB6">
        <w:rPr>
          <w:lang w:val="uk-UA"/>
        </w:rPr>
        <w:t xml:space="preserve"> не вимагається.</w:t>
      </w:r>
    </w:p>
    <w:p w:rsidR="000A2F16" w:rsidRPr="004F3FB6" w:rsidRDefault="000A2F16" w:rsidP="00131BE9">
      <w:pPr>
        <w:ind w:right="57"/>
        <w:jc w:val="both"/>
        <w:rPr>
          <w:lang w:val="uk-UA"/>
        </w:rPr>
      </w:pPr>
      <w:r w:rsidRPr="004F3FB6">
        <w:rPr>
          <w:b/>
          <w:u w:val="single"/>
          <w:lang w:val="uk-UA"/>
        </w:rPr>
        <w:t>12. Розмір та умови надання забезпечення виконання договору про закупівлю:</w:t>
      </w:r>
      <w:r w:rsidRPr="004F3FB6">
        <w:rPr>
          <w:lang w:val="uk-UA"/>
        </w:rPr>
        <w:t xml:space="preserve"> не вимагається.</w:t>
      </w:r>
    </w:p>
    <w:p w:rsidR="000A2F16" w:rsidRPr="004F3FB6" w:rsidRDefault="000A2F16" w:rsidP="00131BE9">
      <w:pPr>
        <w:ind w:right="57"/>
        <w:jc w:val="both"/>
        <w:rPr>
          <w:lang w:val="uk-UA"/>
        </w:rPr>
      </w:pPr>
      <w:r w:rsidRPr="004F3FB6">
        <w:rPr>
          <w:b/>
          <w:u w:val="single"/>
          <w:lang w:val="uk-UA"/>
        </w:rPr>
        <w:t>13. Розмір та мінімальний крок пониження ціни під час електронного аукціону:</w:t>
      </w:r>
      <w:r w:rsidRPr="004F3FB6">
        <w:rPr>
          <w:lang w:val="uk-UA"/>
        </w:rPr>
        <w:t xml:space="preserve"> (0,5%)</w:t>
      </w:r>
    </w:p>
    <w:p w:rsidR="000A2F16" w:rsidRDefault="000A2F16" w:rsidP="00131BE9">
      <w:pPr>
        <w:ind w:right="57"/>
        <w:jc w:val="both"/>
        <w:rPr>
          <w:lang w:val="uk-UA"/>
        </w:rPr>
      </w:pPr>
      <w:r w:rsidRPr="004F3FB6">
        <w:rPr>
          <w:b/>
          <w:u w:val="single"/>
          <w:lang w:val="uk-UA"/>
        </w:rPr>
        <w:t xml:space="preserve">14. </w:t>
      </w:r>
      <w:r w:rsidRPr="004F3FB6">
        <w:rPr>
          <w:b/>
          <w:bCs/>
          <w:u w:val="single"/>
          <w:lang w:val="uk-UA"/>
        </w:rPr>
        <w:t>Документи, що надаються учасниками</w:t>
      </w:r>
      <w:r w:rsidRPr="004F3FB6">
        <w:rPr>
          <w:b/>
          <w:u w:val="single"/>
          <w:lang w:val="uk-UA"/>
        </w:rPr>
        <w:t>:</w:t>
      </w:r>
      <w:r w:rsidRPr="004F3FB6">
        <w:rPr>
          <w:lang w:val="uk-UA"/>
        </w:rPr>
        <w:t xml:space="preserve"> перелік документів, що мають бути подані учасником у складі своєї пропозиції визначені у Додатку</w:t>
      </w:r>
      <w:r w:rsidRPr="004F3FB6">
        <w:t xml:space="preserve"> </w:t>
      </w:r>
      <w:r w:rsidRPr="004F3FB6">
        <w:rPr>
          <w:lang w:val="uk-UA"/>
        </w:rPr>
        <w:t>2 до оголошення про проведення спрощеної закупівлі.</w:t>
      </w:r>
    </w:p>
    <w:p w:rsidR="00ED3CAA" w:rsidRPr="00391EE7" w:rsidRDefault="0003095C" w:rsidP="00391EE7">
      <w:pPr>
        <w:jc w:val="both"/>
        <w:textAlignment w:val="baseline"/>
        <w:rPr>
          <w:b/>
          <w:color w:val="FF0000"/>
          <w:lang w:val="uk-UA"/>
        </w:rPr>
      </w:pPr>
      <w:r w:rsidRPr="0003095C">
        <w:rPr>
          <w:b/>
          <w:lang w:val="uk-UA"/>
        </w:rPr>
        <w:t>15.</w:t>
      </w:r>
      <w:r w:rsidR="00ED3CAA" w:rsidRPr="00ED3CAA">
        <w:rPr>
          <w:color w:val="000000"/>
          <w:lang w:val="uk-UA"/>
        </w:rPr>
        <w:t xml:space="preserve"> </w:t>
      </w:r>
      <w:r w:rsidR="00ED3CAA" w:rsidRPr="00ED3CAA">
        <w:rPr>
          <w:b/>
          <w:color w:val="000000"/>
          <w:lang w:val="uk-UA"/>
        </w:rPr>
        <w:t>Інші вимоги (інформація). </w:t>
      </w:r>
    </w:p>
    <w:p w:rsidR="00ED3CAA" w:rsidRPr="00D05D22" w:rsidRDefault="00ED3CAA" w:rsidP="00391EE7">
      <w:pPr>
        <w:jc w:val="both"/>
        <w:rPr>
          <w:lang w:val="uk-UA"/>
        </w:rPr>
      </w:pPr>
      <w:r w:rsidRPr="00391EE7">
        <w:rPr>
          <w:b/>
          <w:color w:val="000000"/>
          <w:lang w:val="uk-UA"/>
        </w:rPr>
        <w:t>15.1.</w:t>
      </w:r>
      <w:r w:rsidRPr="00D05D22">
        <w:rPr>
          <w:color w:val="000000"/>
          <w:lang w:val="uk-UA"/>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Учасник під час подання пропозиції має накласти удосконалений електронний підпис або кваліфікований електронний підпис особи уповноваженої на підписання пропозиції учасника. У разі подання у складі пропозиції </w:t>
      </w:r>
      <w:proofErr w:type="spellStart"/>
      <w:r w:rsidRPr="00D05D22">
        <w:rPr>
          <w:color w:val="000000"/>
          <w:lang w:val="uk-UA"/>
        </w:rPr>
        <w:t>електроного</w:t>
      </w:r>
      <w:proofErr w:type="spellEnd"/>
      <w:r w:rsidRPr="00D05D22">
        <w:rPr>
          <w:color w:val="000000"/>
          <w:lang w:val="uk-UA"/>
        </w:rPr>
        <w:t>(</w:t>
      </w:r>
      <w:proofErr w:type="spellStart"/>
      <w:r w:rsidRPr="00D05D22">
        <w:rPr>
          <w:color w:val="000000"/>
          <w:lang w:val="uk-UA"/>
        </w:rPr>
        <w:t>их</w:t>
      </w:r>
      <w:proofErr w:type="spellEnd"/>
      <w:r w:rsidRPr="00D05D22">
        <w:rPr>
          <w:color w:val="000000"/>
          <w:lang w:val="uk-UA"/>
        </w:rPr>
        <w:t>) документа(</w:t>
      </w:r>
      <w:proofErr w:type="spellStart"/>
      <w:r w:rsidRPr="00D05D22">
        <w:rPr>
          <w:color w:val="000000"/>
          <w:lang w:val="uk-UA"/>
        </w:rPr>
        <w:t>ів</w:t>
      </w:r>
      <w:proofErr w:type="spellEnd"/>
      <w:r w:rsidRPr="00D05D22">
        <w:rPr>
          <w:color w:val="000000"/>
          <w:lang w:val="uk-UA"/>
        </w:rPr>
        <w:t>) учасник має накласти удосконалений електронний підпис або кваліфікований електронний підпис особи уповноваженої на підписання пропозиції учасника на кожен електронний документ.</w:t>
      </w:r>
    </w:p>
    <w:p w:rsidR="00ED3CAA" w:rsidRPr="00D05D22" w:rsidRDefault="00ED3CAA" w:rsidP="00391EE7">
      <w:pPr>
        <w:jc w:val="both"/>
        <w:rPr>
          <w:lang w:val="uk-UA"/>
        </w:rPr>
      </w:pPr>
      <w:r w:rsidRPr="00391EE7">
        <w:rPr>
          <w:b/>
          <w:color w:val="000000"/>
          <w:lang w:val="uk-UA"/>
        </w:rPr>
        <w:t>15.2.</w:t>
      </w:r>
      <w:r w:rsidRPr="00D05D22">
        <w:rPr>
          <w:color w:val="000000"/>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У разі подання учасником двох чи більше пропозицій, замовник відхиляє пропозицію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ED3CAA" w:rsidRPr="00D05D22" w:rsidRDefault="00ED3CAA" w:rsidP="00391EE7">
      <w:pPr>
        <w:jc w:val="both"/>
        <w:rPr>
          <w:lang w:val="uk-UA"/>
        </w:rPr>
      </w:pPr>
      <w:r w:rsidRPr="00391EE7">
        <w:rPr>
          <w:b/>
          <w:color w:val="000000"/>
          <w:lang w:val="uk-UA"/>
        </w:rPr>
        <w:t>15.3.</w:t>
      </w:r>
      <w:r w:rsidRPr="00D05D22">
        <w:rPr>
          <w:color w:val="000000"/>
          <w:lang w:val="uk-UA"/>
        </w:rPr>
        <w:t xml:space="preserve"> 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ED3CAA" w:rsidRPr="00D05D22" w:rsidRDefault="00ED3CAA" w:rsidP="00ED3CAA">
      <w:pPr>
        <w:jc w:val="both"/>
        <w:rPr>
          <w:lang w:val="uk-UA"/>
        </w:rPr>
      </w:pPr>
      <w:r w:rsidRPr="00391EE7">
        <w:rPr>
          <w:b/>
          <w:color w:val="000000"/>
          <w:lang w:val="uk-UA"/>
        </w:rPr>
        <w:t>15.4.</w:t>
      </w:r>
      <w:r w:rsidRPr="00D05D22">
        <w:rPr>
          <w:color w:val="000000"/>
          <w:lang w:val="uk-UA"/>
        </w:rPr>
        <w:t xml:space="preserve"> 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D3CAA" w:rsidRPr="00D05D22" w:rsidRDefault="00ED3CAA" w:rsidP="00ED3CAA">
      <w:pPr>
        <w:rPr>
          <w:lang w:val="uk-UA"/>
        </w:rPr>
      </w:pPr>
    </w:p>
    <w:p w:rsidR="00ED3CAA" w:rsidRPr="00D05D22" w:rsidRDefault="00ED3CAA" w:rsidP="00391EE7">
      <w:pPr>
        <w:jc w:val="both"/>
        <w:rPr>
          <w:lang w:val="uk-UA"/>
        </w:rPr>
      </w:pPr>
      <w:r w:rsidRPr="00D05D22">
        <w:rPr>
          <w:color w:val="000000"/>
          <w:lang w:val="uk-UA"/>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ED3CAA" w:rsidRPr="00D05D22" w:rsidRDefault="00ED3CAA" w:rsidP="00391EE7">
      <w:pPr>
        <w:jc w:val="both"/>
        <w:rPr>
          <w:lang w:val="uk-UA"/>
        </w:rPr>
      </w:pPr>
      <w:r w:rsidRPr="00D05D22">
        <w:rPr>
          <w:color w:val="000000"/>
          <w:lang w:val="uk-UA"/>
        </w:rPr>
        <w:t>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замовник відхиляє його пропозицію на підставі пункту 1 частини 13 статті 14 Закону, а саме: пропозиція учасника не відповідає умовам, визначеним в оголошенні про проведення спрощеної закупівлі, та вимогам до предмета закупівлі.</w:t>
      </w:r>
    </w:p>
    <w:p w:rsidR="00ED3CAA" w:rsidRPr="00D05D22" w:rsidRDefault="00391EE7" w:rsidP="00391EE7">
      <w:pPr>
        <w:jc w:val="both"/>
        <w:rPr>
          <w:lang w:val="uk-UA"/>
        </w:rPr>
      </w:pPr>
      <w:r w:rsidRPr="00391EE7">
        <w:rPr>
          <w:b/>
          <w:color w:val="000000"/>
          <w:lang w:val="uk-UA"/>
        </w:rPr>
        <w:t>15.5</w:t>
      </w:r>
      <w:r w:rsidR="00ED3CAA" w:rsidRPr="00391EE7">
        <w:rPr>
          <w:b/>
          <w:color w:val="000000"/>
          <w:lang w:val="uk-UA"/>
        </w:rPr>
        <w:t>.</w:t>
      </w:r>
      <w:r w:rsidR="00ED3CAA" w:rsidRPr="00D05D22">
        <w:rPr>
          <w:color w:val="000000"/>
          <w:lang w:val="uk-UA"/>
        </w:rPr>
        <w:t xml:space="preserve"> У разі якщо учасник, який визначений переможцем спрощеної закупівлі відмовився від підписання договору про закупівлю відповідно до вимог оголошення про проведення спрощеної закупівлі, замовник відхиляє його на підставі пункту 3 частини 13 статті 14 Закону, а саме: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391EE7" w:rsidRPr="004F3FB6" w:rsidRDefault="00391EE7" w:rsidP="00391EE7">
      <w:pPr>
        <w:jc w:val="both"/>
        <w:rPr>
          <w:lang w:val="uk-UA"/>
        </w:rPr>
      </w:pPr>
    </w:p>
    <w:p w:rsidR="000A2F16" w:rsidRPr="004F3FB6" w:rsidRDefault="000A2F16" w:rsidP="00D679FD">
      <w:pPr>
        <w:jc w:val="both"/>
        <w:rPr>
          <w:b/>
          <w:u w:val="single"/>
          <w:lang w:val="uk-UA"/>
        </w:rPr>
      </w:pPr>
      <w:r w:rsidRPr="004F3FB6">
        <w:rPr>
          <w:b/>
          <w:u w:val="single"/>
          <w:lang w:val="uk-UA"/>
        </w:rPr>
        <w:t>Додатки до оголошення про проведення спрощеної закупівлі:</w:t>
      </w:r>
    </w:p>
    <w:p w:rsidR="000A2F16" w:rsidRPr="00826E4D" w:rsidRDefault="000A2F16" w:rsidP="00131BE9">
      <w:pPr>
        <w:pStyle w:val="ad"/>
        <w:ind w:firstLine="0"/>
        <w:contextualSpacing/>
        <w:rPr>
          <w:sz w:val="24"/>
          <w:szCs w:val="24"/>
        </w:rPr>
      </w:pPr>
      <w:r w:rsidRPr="00826E4D">
        <w:rPr>
          <w:sz w:val="24"/>
          <w:szCs w:val="24"/>
        </w:rPr>
        <w:t>Додаток 1: «</w:t>
      </w:r>
      <w:r w:rsidRPr="00826E4D">
        <w:rPr>
          <w:bCs/>
          <w:sz w:val="24"/>
          <w:szCs w:val="24"/>
        </w:rPr>
        <w:t>Інформація про необхідні технічні, якісні та кількісні характеристики, опис предмета закупівлі</w:t>
      </w:r>
      <w:r w:rsidRPr="00826E4D">
        <w:rPr>
          <w:sz w:val="24"/>
          <w:szCs w:val="24"/>
        </w:rPr>
        <w:t>»;</w:t>
      </w:r>
    </w:p>
    <w:p w:rsidR="000A2F16" w:rsidRPr="00826E4D" w:rsidRDefault="000A2F16" w:rsidP="00131BE9">
      <w:pPr>
        <w:pStyle w:val="ad"/>
        <w:ind w:firstLine="0"/>
        <w:contextualSpacing/>
        <w:rPr>
          <w:sz w:val="24"/>
          <w:szCs w:val="24"/>
        </w:rPr>
      </w:pPr>
      <w:r w:rsidRPr="00826E4D">
        <w:rPr>
          <w:sz w:val="24"/>
          <w:szCs w:val="24"/>
        </w:rPr>
        <w:t>Додаток 2: «Перелік документів, що мають бути подані учасником у складі своєї пропозиції»;</w:t>
      </w:r>
    </w:p>
    <w:p w:rsidR="000A2F16" w:rsidRPr="00826E4D" w:rsidRDefault="000A2F16" w:rsidP="00D679FD">
      <w:pPr>
        <w:pStyle w:val="ad"/>
        <w:ind w:firstLine="0"/>
        <w:contextualSpacing/>
        <w:rPr>
          <w:sz w:val="24"/>
          <w:szCs w:val="24"/>
        </w:rPr>
      </w:pPr>
      <w:r w:rsidRPr="00826E4D">
        <w:rPr>
          <w:sz w:val="24"/>
          <w:szCs w:val="24"/>
        </w:rPr>
        <w:t>Додаток 3: «Лист-згода на здійснення обробки персональних даних»;</w:t>
      </w:r>
    </w:p>
    <w:p w:rsidR="000A2F16" w:rsidRPr="00826E4D" w:rsidRDefault="007F4469" w:rsidP="00D679FD">
      <w:pPr>
        <w:jc w:val="both"/>
        <w:rPr>
          <w:lang w:val="uk-UA"/>
        </w:rPr>
      </w:pPr>
      <w:r>
        <w:rPr>
          <w:lang w:val="uk-UA"/>
        </w:rPr>
        <w:t>Додаток 4: «Проє</w:t>
      </w:r>
      <w:r w:rsidR="000A2F16" w:rsidRPr="00826E4D">
        <w:rPr>
          <w:lang w:val="uk-UA"/>
        </w:rPr>
        <w:t>кт договору»;</w:t>
      </w:r>
    </w:p>
    <w:p w:rsidR="000A2F16" w:rsidRPr="00826E4D" w:rsidRDefault="000A2F16" w:rsidP="00D679FD">
      <w:pPr>
        <w:jc w:val="both"/>
        <w:rPr>
          <w:lang w:val="uk-UA"/>
        </w:rPr>
      </w:pPr>
      <w:r w:rsidRPr="00826E4D">
        <w:rPr>
          <w:lang w:val="uk-UA"/>
        </w:rPr>
        <w:t xml:space="preserve">Додаток 5: </w:t>
      </w:r>
      <w:r w:rsidR="007401BD">
        <w:rPr>
          <w:lang w:val="uk-UA"/>
        </w:rPr>
        <w:t>«Ф</w:t>
      </w:r>
      <w:r w:rsidRPr="00826E4D">
        <w:rPr>
          <w:lang w:val="uk-UA"/>
        </w:rPr>
        <w:t>орма «Цінова пропозиція»</w:t>
      </w:r>
      <w:r w:rsidR="005D1C97" w:rsidRPr="00826E4D">
        <w:rPr>
          <w:lang w:val="uk-UA"/>
        </w:rPr>
        <w:t>.</w:t>
      </w:r>
    </w:p>
    <w:p w:rsidR="000A2F16" w:rsidRDefault="000A2F16" w:rsidP="009836FB">
      <w:pPr>
        <w:jc w:val="right"/>
        <w:rPr>
          <w:b/>
          <w:color w:val="0F243E"/>
          <w:lang w:val="uk-UA"/>
        </w:rPr>
      </w:pPr>
    </w:p>
    <w:p w:rsidR="000A2F16" w:rsidRDefault="000A2F16" w:rsidP="009836FB">
      <w:pPr>
        <w:jc w:val="right"/>
        <w:rPr>
          <w:b/>
          <w:color w:val="0F243E"/>
          <w:lang w:val="uk-UA"/>
        </w:rPr>
      </w:pPr>
    </w:p>
    <w:p w:rsidR="000A2F16" w:rsidRDefault="000A2F16" w:rsidP="009836FB">
      <w:pPr>
        <w:jc w:val="right"/>
        <w:rPr>
          <w:b/>
          <w:color w:val="0F243E"/>
          <w:lang w:val="uk-UA"/>
        </w:rPr>
      </w:pPr>
    </w:p>
    <w:p w:rsidR="000A2F16" w:rsidRDefault="000A2F16" w:rsidP="009836FB">
      <w:pPr>
        <w:jc w:val="right"/>
        <w:rPr>
          <w:b/>
          <w:color w:val="0F243E"/>
          <w:lang w:val="uk-UA"/>
        </w:rPr>
      </w:pPr>
    </w:p>
    <w:p w:rsidR="000A2F16" w:rsidRDefault="000A2F16" w:rsidP="009836FB">
      <w:pPr>
        <w:jc w:val="right"/>
        <w:rPr>
          <w:b/>
          <w:color w:val="0F243E"/>
          <w:lang w:val="uk-UA"/>
        </w:rPr>
      </w:pPr>
    </w:p>
    <w:p w:rsidR="000A2F16" w:rsidRDefault="000A2F16" w:rsidP="009836FB">
      <w:pPr>
        <w:jc w:val="right"/>
        <w:rPr>
          <w:b/>
          <w:color w:val="0F243E"/>
          <w:lang w:val="uk-UA"/>
        </w:rPr>
      </w:pPr>
    </w:p>
    <w:p w:rsidR="000A2F16" w:rsidRDefault="000A2F16" w:rsidP="009836FB">
      <w:pPr>
        <w:jc w:val="right"/>
        <w:rPr>
          <w:b/>
          <w:color w:val="0F243E"/>
          <w:lang w:val="uk-UA"/>
        </w:rPr>
      </w:pPr>
    </w:p>
    <w:p w:rsidR="000A2F16" w:rsidRDefault="000A2F16" w:rsidP="009836FB">
      <w:pPr>
        <w:jc w:val="right"/>
        <w:rPr>
          <w:b/>
          <w:color w:val="0F243E"/>
          <w:lang w:val="uk-UA"/>
        </w:rPr>
      </w:pPr>
    </w:p>
    <w:p w:rsidR="000A2F16" w:rsidRDefault="000A2F16" w:rsidP="009836FB">
      <w:pPr>
        <w:jc w:val="right"/>
        <w:rPr>
          <w:b/>
          <w:color w:val="0F243E"/>
          <w:lang w:val="uk-UA"/>
        </w:rPr>
      </w:pPr>
    </w:p>
    <w:p w:rsidR="000A2F16" w:rsidRDefault="000A2F16" w:rsidP="009836FB">
      <w:pPr>
        <w:jc w:val="right"/>
        <w:rPr>
          <w:b/>
          <w:color w:val="0F243E"/>
          <w:lang w:val="uk-UA"/>
        </w:rPr>
      </w:pPr>
    </w:p>
    <w:p w:rsidR="000A2F16" w:rsidRDefault="000A2F16" w:rsidP="009836FB">
      <w:pPr>
        <w:jc w:val="right"/>
        <w:rPr>
          <w:b/>
          <w:color w:val="0F243E"/>
          <w:lang w:val="uk-UA"/>
        </w:rPr>
      </w:pPr>
    </w:p>
    <w:p w:rsidR="000A2F16" w:rsidRDefault="000A2F16" w:rsidP="009836FB">
      <w:pPr>
        <w:jc w:val="right"/>
        <w:rPr>
          <w:b/>
          <w:color w:val="0F243E"/>
          <w:lang w:val="uk-UA"/>
        </w:rPr>
      </w:pPr>
    </w:p>
    <w:p w:rsidR="000A2F16" w:rsidRPr="006C3A62" w:rsidRDefault="000A2F16" w:rsidP="009836FB">
      <w:pPr>
        <w:jc w:val="right"/>
        <w:rPr>
          <w:b/>
          <w:color w:val="0F243E"/>
          <w:lang w:val="uk-UA"/>
        </w:rPr>
      </w:pPr>
    </w:p>
    <w:sectPr w:rsidR="000A2F16" w:rsidRPr="006C3A62" w:rsidSect="00242C86">
      <w:pgSz w:w="11906" w:h="16838"/>
      <w:pgMar w:top="426" w:right="849"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antGarde">
    <w:altName w:val="Century Gothic"/>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A3E"/>
    <w:multiLevelType w:val="hybridMultilevel"/>
    <w:tmpl w:val="3FBCA1E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742700"/>
    <w:multiLevelType w:val="multilevel"/>
    <w:tmpl w:val="CEDA03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FC2289"/>
    <w:multiLevelType w:val="hybridMultilevel"/>
    <w:tmpl w:val="1EF298B8"/>
    <w:lvl w:ilvl="0" w:tplc="4D52CEDC">
      <w:start w:val="1"/>
      <w:numFmt w:val="decimal"/>
      <w:lvlText w:val="%1)"/>
      <w:lvlJc w:val="left"/>
      <w:pPr>
        <w:ind w:left="674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598B74E3"/>
    <w:multiLevelType w:val="multilevel"/>
    <w:tmpl w:val="1644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36412"/>
    <w:multiLevelType w:val="multilevel"/>
    <w:tmpl w:val="F3EE79B8"/>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6" w15:restartNumberingAfterBreak="0">
    <w:nsid w:val="7D84796E"/>
    <w:multiLevelType w:val="hybridMultilevel"/>
    <w:tmpl w:val="C72C9F8C"/>
    <w:lvl w:ilvl="0" w:tplc="CCF20178">
      <w:numFmt w:val="bullet"/>
      <w:lvlText w:val="-"/>
      <w:lvlJc w:val="left"/>
      <w:pPr>
        <w:ind w:left="417" w:hanging="360"/>
      </w:pPr>
      <w:rPr>
        <w:rFonts w:ascii="Times New Roman" w:eastAsia="Times New Roman" w:hAnsi="Times New Roman" w:hint="default"/>
      </w:rPr>
    </w:lvl>
    <w:lvl w:ilvl="1" w:tplc="04220003" w:tentative="1">
      <w:start w:val="1"/>
      <w:numFmt w:val="bullet"/>
      <w:lvlText w:val="o"/>
      <w:lvlJc w:val="left"/>
      <w:pPr>
        <w:ind w:left="1137" w:hanging="360"/>
      </w:pPr>
      <w:rPr>
        <w:rFonts w:ascii="Courier New" w:hAnsi="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hint="default"/>
      </w:rPr>
    </w:lvl>
    <w:lvl w:ilvl="8" w:tplc="04220005" w:tentative="1">
      <w:start w:val="1"/>
      <w:numFmt w:val="bullet"/>
      <w:lvlText w:val=""/>
      <w:lvlJc w:val="left"/>
      <w:pPr>
        <w:ind w:left="6177" w:hanging="360"/>
      </w:pPr>
      <w:rPr>
        <w:rFonts w:ascii="Wingdings" w:hAnsi="Wingdings" w:hint="default"/>
      </w:rPr>
    </w:lvl>
  </w:abstractNum>
  <w:num w:numId="1">
    <w:abstractNumId w:val="6"/>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lvlOverride w:ilvl="0">
      <w:lvl w:ilvl="0">
        <w:numFmt w:val="decimal"/>
        <w:lvlText w:val="%1."/>
        <w:lvlJc w:val="left"/>
        <w:rPr>
          <w:color w:val="auto"/>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compat>
    <w:compatSetting w:name="compatibilityMode" w:uri="http://schemas.microsoft.com/office/word" w:val="12"/>
  </w:compat>
  <w:rsids>
    <w:rsidRoot w:val="00EE5638"/>
    <w:rsid w:val="0000081A"/>
    <w:rsid w:val="00010272"/>
    <w:rsid w:val="00012C9C"/>
    <w:rsid w:val="0003095C"/>
    <w:rsid w:val="0003301C"/>
    <w:rsid w:val="00034BB5"/>
    <w:rsid w:val="000363B3"/>
    <w:rsid w:val="000365F7"/>
    <w:rsid w:val="00045160"/>
    <w:rsid w:val="00052326"/>
    <w:rsid w:val="00067762"/>
    <w:rsid w:val="0007301D"/>
    <w:rsid w:val="0007546E"/>
    <w:rsid w:val="0009190C"/>
    <w:rsid w:val="000A2F16"/>
    <w:rsid w:val="000A5016"/>
    <w:rsid w:val="000D6F5F"/>
    <w:rsid w:val="000E21BC"/>
    <w:rsid w:val="000E54B5"/>
    <w:rsid w:val="000E5A55"/>
    <w:rsid w:val="000E5E2D"/>
    <w:rsid w:val="000F137A"/>
    <w:rsid w:val="000F7D8E"/>
    <w:rsid w:val="00131BE9"/>
    <w:rsid w:val="00141DC1"/>
    <w:rsid w:val="0015349B"/>
    <w:rsid w:val="00157190"/>
    <w:rsid w:val="00163F82"/>
    <w:rsid w:val="00174899"/>
    <w:rsid w:val="00176D15"/>
    <w:rsid w:val="00193A71"/>
    <w:rsid w:val="001B1731"/>
    <w:rsid w:val="001B7DD7"/>
    <w:rsid w:val="001C1010"/>
    <w:rsid w:val="001E204B"/>
    <w:rsid w:val="001E50D8"/>
    <w:rsid w:val="001E6839"/>
    <w:rsid w:val="001E7FF0"/>
    <w:rsid w:val="001F4047"/>
    <w:rsid w:val="002018B6"/>
    <w:rsid w:val="00214563"/>
    <w:rsid w:val="00231B05"/>
    <w:rsid w:val="0023523E"/>
    <w:rsid w:val="00240948"/>
    <w:rsid w:val="00242C86"/>
    <w:rsid w:val="00243013"/>
    <w:rsid w:val="002530BC"/>
    <w:rsid w:val="00255305"/>
    <w:rsid w:val="00270FE1"/>
    <w:rsid w:val="0029579D"/>
    <w:rsid w:val="00296381"/>
    <w:rsid w:val="002A4010"/>
    <w:rsid w:val="002C2CBF"/>
    <w:rsid w:val="002D2E80"/>
    <w:rsid w:val="002D451E"/>
    <w:rsid w:val="002E2964"/>
    <w:rsid w:val="002E78CD"/>
    <w:rsid w:val="002F17CB"/>
    <w:rsid w:val="002F626F"/>
    <w:rsid w:val="002F6B64"/>
    <w:rsid w:val="00315FBB"/>
    <w:rsid w:val="00320FEF"/>
    <w:rsid w:val="00322D23"/>
    <w:rsid w:val="00323458"/>
    <w:rsid w:val="00327B64"/>
    <w:rsid w:val="00331AD3"/>
    <w:rsid w:val="00336F2B"/>
    <w:rsid w:val="00341E14"/>
    <w:rsid w:val="00347B01"/>
    <w:rsid w:val="00355DD7"/>
    <w:rsid w:val="00356EE3"/>
    <w:rsid w:val="00373D35"/>
    <w:rsid w:val="0037472D"/>
    <w:rsid w:val="003831FF"/>
    <w:rsid w:val="00384CF9"/>
    <w:rsid w:val="00384ED6"/>
    <w:rsid w:val="00391EE7"/>
    <w:rsid w:val="00396100"/>
    <w:rsid w:val="003A49E9"/>
    <w:rsid w:val="003B5555"/>
    <w:rsid w:val="003C4193"/>
    <w:rsid w:val="003D6738"/>
    <w:rsid w:val="003F3818"/>
    <w:rsid w:val="00400708"/>
    <w:rsid w:val="00420983"/>
    <w:rsid w:val="004321F1"/>
    <w:rsid w:val="00442A38"/>
    <w:rsid w:val="00466FE5"/>
    <w:rsid w:val="004834C4"/>
    <w:rsid w:val="00496811"/>
    <w:rsid w:val="004B6352"/>
    <w:rsid w:val="004D20A8"/>
    <w:rsid w:val="004E0E2A"/>
    <w:rsid w:val="004F2870"/>
    <w:rsid w:val="004F3FB6"/>
    <w:rsid w:val="00511ACE"/>
    <w:rsid w:val="0051773E"/>
    <w:rsid w:val="0052799C"/>
    <w:rsid w:val="005473F0"/>
    <w:rsid w:val="0055004D"/>
    <w:rsid w:val="00552D16"/>
    <w:rsid w:val="00552F5E"/>
    <w:rsid w:val="00560C37"/>
    <w:rsid w:val="0056628A"/>
    <w:rsid w:val="00570B86"/>
    <w:rsid w:val="00572275"/>
    <w:rsid w:val="005805B5"/>
    <w:rsid w:val="0058214F"/>
    <w:rsid w:val="00583DD0"/>
    <w:rsid w:val="00594451"/>
    <w:rsid w:val="005A3307"/>
    <w:rsid w:val="005B0BFB"/>
    <w:rsid w:val="005B669E"/>
    <w:rsid w:val="005D1C97"/>
    <w:rsid w:val="005D254E"/>
    <w:rsid w:val="005E28E8"/>
    <w:rsid w:val="005F4C98"/>
    <w:rsid w:val="00601779"/>
    <w:rsid w:val="00603DA5"/>
    <w:rsid w:val="00607884"/>
    <w:rsid w:val="006140A3"/>
    <w:rsid w:val="00620A19"/>
    <w:rsid w:val="00626B3A"/>
    <w:rsid w:val="00636FE1"/>
    <w:rsid w:val="00646925"/>
    <w:rsid w:val="00661494"/>
    <w:rsid w:val="006639BF"/>
    <w:rsid w:val="00667DFF"/>
    <w:rsid w:val="00667FED"/>
    <w:rsid w:val="006832BA"/>
    <w:rsid w:val="00685C30"/>
    <w:rsid w:val="0069776D"/>
    <w:rsid w:val="006A0731"/>
    <w:rsid w:val="006A4FB8"/>
    <w:rsid w:val="006A57F7"/>
    <w:rsid w:val="006B0028"/>
    <w:rsid w:val="006C3A62"/>
    <w:rsid w:val="006C5006"/>
    <w:rsid w:val="006E3581"/>
    <w:rsid w:val="006E52B1"/>
    <w:rsid w:val="007006FD"/>
    <w:rsid w:val="007169FC"/>
    <w:rsid w:val="00721986"/>
    <w:rsid w:val="0072398D"/>
    <w:rsid w:val="0073536E"/>
    <w:rsid w:val="007401BD"/>
    <w:rsid w:val="00741133"/>
    <w:rsid w:val="00742DA0"/>
    <w:rsid w:val="00764623"/>
    <w:rsid w:val="00765033"/>
    <w:rsid w:val="00765ADD"/>
    <w:rsid w:val="007744EC"/>
    <w:rsid w:val="007775ED"/>
    <w:rsid w:val="00786303"/>
    <w:rsid w:val="007877AE"/>
    <w:rsid w:val="00790871"/>
    <w:rsid w:val="007A576E"/>
    <w:rsid w:val="007D0F27"/>
    <w:rsid w:val="007E39C5"/>
    <w:rsid w:val="007E3D23"/>
    <w:rsid w:val="007F4469"/>
    <w:rsid w:val="007F46A9"/>
    <w:rsid w:val="00812A8B"/>
    <w:rsid w:val="00814D2C"/>
    <w:rsid w:val="008173DA"/>
    <w:rsid w:val="00826731"/>
    <w:rsid w:val="00826E4D"/>
    <w:rsid w:val="00830842"/>
    <w:rsid w:val="00836740"/>
    <w:rsid w:val="00837C59"/>
    <w:rsid w:val="00840981"/>
    <w:rsid w:val="00843C04"/>
    <w:rsid w:val="0085113D"/>
    <w:rsid w:val="008551B8"/>
    <w:rsid w:val="00862398"/>
    <w:rsid w:val="00864E41"/>
    <w:rsid w:val="00882B79"/>
    <w:rsid w:val="00884D41"/>
    <w:rsid w:val="00893BAE"/>
    <w:rsid w:val="008A00B3"/>
    <w:rsid w:val="008A05E9"/>
    <w:rsid w:val="008A5818"/>
    <w:rsid w:val="008B0779"/>
    <w:rsid w:val="008B2BC4"/>
    <w:rsid w:val="008C52D5"/>
    <w:rsid w:val="008D3091"/>
    <w:rsid w:val="008F54A3"/>
    <w:rsid w:val="008F55B0"/>
    <w:rsid w:val="00901206"/>
    <w:rsid w:val="009107BA"/>
    <w:rsid w:val="009124CD"/>
    <w:rsid w:val="00916AE7"/>
    <w:rsid w:val="00946327"/>
    <w:rsid w:val="0096767C"/>
    <w:rsid w:val="00967EB6"/>
    <w:rsid w:val="009729DE"/>
    <w:rsid w:val="009836FB"/>
    <w:rsid w:val="00986B40"/>
    <w:rsid w:val="00991F46"/>
    <w:rsid w:val="0099403A"/>
    <w:rsid w:val="009B0DAB"/>
    <w:rsid w:val="009B1287"/>
    <w:rsid w:val="009B4E07"/>
    <w:rsid w:val="009E4E69"/>
    <w:rsid w:val="009F333C"/>
    <w:rsid w:val="00A21AF7"/>
    <w:rsid w:val="00A33FB6"/>
    <w:rsid w:val="00A452D8"/>
    <w:rsid w:val="00A643DF"/>
    <w:rsid w:val="00A6541C"/>
    <w:rsid w:val="00A77B8C"/>
    <w:rsid w:val="00A803B1"/>
    <w:rsid w:val="00A81104"/>
    <w:rsid w:val="00A9473D"/>
    <w:rsid w:val="00AA622F"/>
    <w:rsid w:val="00AA71E1"/>
    <w:rsid w:val="00AB0DCA"/>
    <w:rsid w:val="00AC6AAD"/>
    <w:rsid w:val="00AD0552"/>
    <w:rsid w:val="00AD17AF"/>
    <w:rsid w:val="00AD737D"/>
    <w:rsid w:val="00AD7D9C"/>
    <w:rsid w:val="00AE2699"/>
    <w:rsid w:val="00AE2C11"/>
    <w:rsid w:val="00AE6A19"/>
    <w:rsid w:val="00AF7DD3"/>
    <w:rsid w:val="00B0033B"/>
    <w:rsid w:val="00B02557"/>
    <w:rsid w:val="00B25D9A"/>
    <w:rsid w:val="00B27354"/>
    <w:rsid w:val="00B27F50"/>
    <w:rsid w:val="00B34F2A"/>
    <w:rsid w:val="00B42A21"/>
    <w:rsid w:val="00B47A4E"/>
    <w:rsid w:val="00B53CAF"/>
    <w:rsid w:val="00B60EA4"/>
    <w:rsid w:val="00B63BA1"/>
    <w:rsid w:val="00B709F9"/>
    <w:rsid w:val="00B740BF"/>
    <w:rsid w:val="00B76B9A"/>
    <w:rsid w:val="00B82EEB"/>
    <w:rsid w:val="00B83B6F"/>
    <w:rsid w:val="00B84AC1"/>
    <w:rsid w:val="00B85FB8"/>
    <w:rsid w:val="00B86363"/>
    <w:rsid w:val="00B936EA"/>
    <w:rsid w:val="00BA6E8D"/>
    <w:rsid w:val="00BB0B40"/>
    <w:rsid w:val="00BB4423"/>
    <w:rsid w:val="00BB66AA"/>
    <w:rsid w:val="00BC05E1"/>
    <w:rsid w:val="00BC1B53"/>
    <w:rsid w:val="00BC478E"/>
    <w:rsid w:val="00BC5D76"/>
    <w:rsid w:val="00BD2015"/>
    <w:rsid w:val="00BD64CC"/>
    <w:rsid w:val="00BD6721"/>
    <w:rsid w:val="00BE00B2"/>
    <w:rsid w:val="00C07EF1"/>
    <w:rsid w:val="00C20375"/>
    <w:rsid w:val="00C4424E"/>
    <w:rsid w:val="00C51747"/>
    <w:rsid w:val="00C54098"/>
    <w:rsid w:val="00C61F9D"/>
    <w:rsid w:val="00C84BF6"/>
    <w:rsid w:val="00C91E5B"/>
    <w:rsid w:val="00C929D7"/>
    <w:rsid w:val="00CA5D9F"/>
    <w:rsid w:val="00CB2607"/>
    <w:rsid w:val="00CB684E"/>
    <w:rsid w:val="00CC23E3"/>
    <w:rsid w:val="00CC26AF"/>
    <w:rsid w:val="00CC73E9"/>
    <w:rsid w:val="00CE7AAB"/>
    <w:rsid w:val="00D15AB9"/>
    <w:rsid w:val="00D23541"/>
    <w:rsid w:val="00D27BE6"/>
    <w:rsid w:val="00D27F13"/>
    <w:rsid w:val="00D42FF9"/>
    <w:rsid w:val="00D44111"/>
    <w:rsid w:val="00D47010"/>
    <w:rsid w:val="00D517CE"/>
    <w:rsid w:val="00D60952"/>
    <w:rsid w:val="00D60C2A"/>
    <w:rsid w:val="00D618C2"/>
    <w:rsid w:val="00D64924"/>
    <w:rsid w:val="00D679FD"/>
    <w:rsid w:val="00D77295"/>
    <w:rsid w:val="00D96F7B"/>
    <w:rsid w:val="00DA01E3"/>
    <w:rsid w:val="00DA305A"/>
    <w:rsid w:val="00DB2053"/>
    <w:rsid w:val="00DB7623"/>
    <w:rsid w:val="00DC04F3"/>
    <w:rsid w:val="00DC34F5"/>
    <w:rsid w:val="00DC3B31"/>
    <w:rsid w:val="00DC6943"/>
    <w:rsid w:val="00DD0A50"/>
    <w:rsid w:val="00DE3900"/>
    <w:rsid w:val="00DF3550"/>
    <w:rsid w:val="00E04C8D"/>
    <w:rsid w:val="00E168C9"/>
    <w:rsid w:val="00E33CA3"/>
    <w:rsid w:val="00E34F8D"/>
    <w:rsid w:val="00E75DF2"/>
    <w:rsid w:val="00E820BE"/>
    <w:rsid w:val="00E9038E"/>
    <w:rsid w:val="00E94741"/>
    <w:rsid w:val="00EA0210"/>
    <w:rsid w:val="00EA0480"/>
    <w:rsid w:val="00EB6973"/>
    <w:rsid w:val="00EC3269"/>
    <w:rsid w:val="00EC37C2"/>
    <w:rsid w:val="00EC7589"/>
    <w:rsid w:val="00ED1890"/>
    <w:rsid w:val="00ED3CAA"/>
    <w:rsid w:val="00ED7300"/>
    <w:rsid w:val="00EE5638"/>
    <w:rsid w:val="00EE66EC"/>
    <w:rsid w:val="00EF300F"/>
    <w:rsid w:val="00EF32EE"/>
    <w:rsid w:val="00F26DF5"/>
    <w:rsid w:val="00F41995"/>
    <w:rsid w:val="00F43932"/>
    <w:rsid w:val="00F43E17"/>
    <w:rsid w:val="00F5042F"/>
    <w:rsid w:val="00F5661D"/>
    <w:rsid w:val="00F62360"/>
    <w:rsid w:val="00F71A17"/>
    <w:rsid w:val="00F830ED"/>
    <w:rsid w:val="00F9127A"/>
    <w:rsid w:val="00F972AA"/>
    <w:rsid w:val="00FB1389"/>
    <w:rsid w:val="00FB19B0"/>
    <w:rsid w:val="00FC6F08"/>
    <w:rsid w:val="00FD79F6"/>
    <w:rsid w:val="00FE2ACE"/>
    <w:rsid w:val="00FF200F"/>
    <w:rsid w:val="00FF6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C62914F"/>
  <w15:docId w15:val="{B33BE11D-6A3F-4D0D-A3F2-9EBADCAF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638"/>
    <w:rPr>
      <w:rFonts w:ascii="Times New Roman" w:eastAsia="Times New Roman" w:hAnsi="Times New Roman"/>
      <w:sz w:val="24"/>
      <w:szCs w:val="24"/>
    </w:rPr>
  </w:style>
  <w:style w:type="paragraph" w:styleId="1">
    <w:name w:val="heading 1"/>
    <w:basedOn w:val="a"/>
    <w:next w:val="a"/>
    <w:link w:val="10"/>
    <w:uiPriority w:val="99"/>
    <w:qFormat/>
    <w:rsid w:val="00240948"/>
    <w:pPr>
      <w:keepNext/>
      <w:spacing w:before="240" w:after="60"/>
      <w:outlineLvl w:val="0"/>
    </w:pPr>
    <w:rPr>
      <w:rFonts w:ascii="Arial" w:eastAsia="Calibri" w:hAnsi="Arial"/>
      <w:b/>
      <w:bCs/>
      <w:kern w:val="32"/>
      <w:sz w:val="32"/>
      <w:szCs w:val="32"/>
    </w:rPr>
  </w:style>
  <w:style w:type="paragraph" w:styleId="3">
    <w:name w:val="heading 3"/>
    <w:basedOn w:val="a"/>
    <w:next w:val="a"/>
    <w:link w:val="30"/>
    <w:uiPriority w:val="99"/>
    <w:qFormat/>
    <w:rsid w:val="006A57F7"/>
    <w:pPr>
      <w:keepNext/>
      <w:keepLines/>
      <w:spacing w:before="200"/>
      <w:outlineLvl w:val="2"/>
    </w:pPr>
    <w:rPr>
      <w:rFonts w:ascii="Cambria" w:eastAsia="Calibri" w:hAnsi="Cambria"/>
      <w:b/>
      <w:bCs/>
      <w:color w:val="4F81BD"/>
    </w:rPr>
  </w:style>
  <w:style w:type="paragraph" w:styleId="6">
    <w:name w:val="heading 6"/>
    <w:basedOn w:val="a"/>
    <w:next w:val="a"/>
    <w:link w:val="60"/>
    <w:uiPriority w:val="99"/>
    <w:qFormat/>
    <w:rsid w:val="006A57F7"/>
    <w:pPr>
      <w:keepNext/>
      <w:keepLines/>
      <w:spacing w:before="200"/>
      <w:outlineLvl w:val="5"/>
    </w:pPr>
    <w:rPr>
      <w:rFonts w:ascii="Cambria" w:eastAsia="Calibri" w:hAnsi="Cambria"/>
      <w:i/>
      <w:iCs/>
      <w:color w:val="243F60"/>
    </w:rPr>
  </w:style>
  <w:style w:type="paragraph" w:styleId="8">
    <w:name w:val="heading 8"/>
    <w:basedOn w:val="a"/>
    <w:next w:val="a"/>
    <w:link w:val="80"/>
    <w:uiPriority w:val="99"/>
    <w:qFormat/>
    <w:rsid w:val="006A57F7"/>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0948"/>
    <w:rPr>
      <w:rFonts w:ascii="Arial" w:hAnsi="Arial" w:cs="Arial"/>
      <w:b/>
      <w:bCs/>
      <w:kern w:val="32"/>
      <w:sz w:val="32"/>
      <w:szCs w:val="32"/>
      <w:lang w:eastAsia="ru-RU"/>
    </w:rPr>
  </w:style>
  <w:style w:type="character" w:customStyle="1" w:styleId="30">
    <w:name w:val="Заголовок 3 Знак"/>
    <w:link w:val="3"/>
    <w:uiPriority w:val="99"/>
    <w:semiHidden/>
    <w:locked/>
    <w:rsid w:val="006A57F7"/>
    <w:rPr>
      <w:rFonts w:ascii="Cambria" w:hAnsi="Cambria" w:cs="Times New Roman"/>
      <w:b/>
      <w:bCs/>
      <w:color w:val="4F81BD"/>
      <w:sz w:val="24"/>
      <w:szCs w:val="24"/>
      <w:lang w:eastAsia="ru-RU"/>
    </w:rPr>
  </w:style>
  <w:style w:type="character" w:customStyle="1" w:styleId="60">
    <w:name w:val="Заголовок 6 Знак"/>
    <w:link w:val="6"/>
    <w:uiPriority w:val="99"/>
    <w:semiHidden/>
    <w:locked/>
    <w:rsid w:val="006A57F7"/>
    <w:rPr>
      <w:rFonts w:ascii="Cambria" w:hAnsi="Cambria" w:cs="Times New Roman"/>
      <w:i/>
      <w:iCs/>
      <w:color w:val="243F60"/>
      <w:sz w:val="24"/>
      <w:szCs w:val="24"/>
      <w:lang w:eastAsia="ru-RU"/>
    </w:rPr>
  </w:style>
  <w:style w:type="character" w:customStyle="1" w:styleId="80">
    <w:name w:val="Заголовок 8 Знак"/>
    <w:link w:val="8"/>
    <w:uiPriority w:val="99"/>
    <w:locked/>
    <w:rsid w:val="006A57F7"/>
    <w:rPr>
      <w:rFonts w:ascii="Cambria" w:hAnsi="Cambria" w:cs="Times New Roman"/>
      <w:color w:val="404040"/>
      <w:sz w:val="20"/>
      <w:szCs w:val="20"/>
      <w:lang w:eastAsia="ru-RU"/>
    </w:rPr>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1"/>
    <w:uiPriority w:val="99"/>
    <w:rsid w:val="00EE5638"/>
    <w:pPr>
      <w:spacing w:before="100" w:beforeAutospacing="1" w:after="100" w:afterAutospacing="1"/>
    </w:pPr>
    <w:rPr>
      <w:rFonts w:eastAsia="Calibri"/>
      <w:szCs w:val="20"/>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3"/>
    <w:uiPriority w:val="99"/>
    <w:locked/>
    <w:rsid w:val="00EE5638"/>
    <w:rPr>
      <w:rFonts w:ascii="Times New Roman" w:hAnsi="Times New Roman"/>
      <w:sz w:val="24"/>
      <w:lang w:eastAsia="ru-RU"/>
    </w:rPr>
  </w:style>
  <w:style w:type="paragraph" w:customStyle="1" w:styleId="Default">
    <w:name w:val="Default"/>
    <w:uiPriority w:val="99"/>
    <w:rsid w:val="009836FB"/>
    <w:pPr>
      <w:autoSpaceDE w:val="0"/>
      <w:autoSpaceDN w:val="0"/>
      <w:adjustRightInd w:val="0"/>
    </w:pPr>
    <w:rPr>
      <w:rFonts w:cs="Calibri"/>
      <w:color w:val="000000"/>
      <w:sz w:val="24"/>
      <w:szCs w:val="24"/>
      <w:lang w:eastAsia="en-US"/>
    </w:rPr>
  </w:style>
  <w:style w:type="paragraph" w:customStyle="1" w:styleId="110">
    <w:name w:val="Знак1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DC6943"/>
    <w:rPr>
      <w:rFonts w:ascii="Verdana" w:hAnsi="Verdana" w:cs="Verdana"/>
      <w:sz w:val="20"/>
      <w:szCs w:val="20"/>
      <w:lang w:val="en-US" w:eastAsia="en-US"/>
    </w:rPr>
  </w:style>
  <w:style w:type="paragraph" w:customStyle="1" w:styleId="a4">
    <w:name w:val="текст"/>
    <w:basedOn w:val="a"/>
    <w:link w:val="a5"/>
    <w:autoRedefine/>
    <w:uiPriority w:val="99"/>
    <w:rsid w:val="006832BA"/>
    <w:pPr>
      <w:ind w:firstLine="709"/>
      <w:jc w:val="center"/>
    </w:pPr>
    <w:rPr>
      <w:rFonts w:eastAsia="Calibri"/>
      <w:sz w:val="26"/>
      <w:szCs w:val="20"/>
      <w:lang w:val="uk-UA"/>
    </w:rPr>
  </w:style>
  <w:style w:type="character" w:customStyle="1" w:styleId="a5">
    <w:name w:val="текст Знак"/>
    <w:link w:val="a4"/>
    <w:uiPriority w:val="99"/>
    <w:locked/>
    <w:rsid w:val="006832BA"/>
    <w:rPr>
      <w:rFonts w:ascii="Times New Roman" w:hAnsi="Times New Roman"/>
      <w:sz w:val="26"/>
      <w:lang w:val="uk-UA" w:eastAsia="ru-RU"/>
    </w:rPr>
  </w:style>
  <w:style w:type="paragraph" w:styleId="a6">
    <w:name w:val="Balloon Text"/>
    <w:basedOn w:val="a"/>
    <w:link w:val="a7"/>
    <w:uiPriority w:val="99"/>
    <w:semiHidden/>
    <w:rsid w:val="00EA0480"/>
    <w:rPr>
      <w:rFonts w:ascii="Tahoma" w:eastAsia="Calibri" w:hAnsi="Tahoma"/>
      <w:sz w:val="16"/>
      <w:szCs w:val="16"/>
    </w:rPr>
  </w:style>
  <w:style w:type="character" w:customStyle="1" w:styleId="a7">
    <w:name w:val="Текст выноски Знак"/>
    <w:link w:val="a6"/>
    <w:uiPriority w:val="99"/>
    <w:semiHidden/>
    <w:locked/>
    <w:rsid w:val="00EA0480"/>
    <w:rPr>
      <w:rFonts w:ascii="Tahoma" w:hAnsi="Tahoma" w:cs="Tahoma"/>
      <w:sz w:val="16"/>
      <w:szCs w:val="16"/>
      <w:lang w:eastAsia="ru-RU"/>
    </w:rPr>
  </w:style>
  <w:style w:type="paragraph" w:customStyle="1" w:styleId="a8">
    <w:name w:val="Знак Знак Знак Знак Знак Знак Знак Знак Знак Знак Знак Знак Знак"/>
    <w:basedOn w:val="a"/>
    <w:uiPriority w:val="99"/>
    <w:rsid w:val="009B4E07"/>
    <w:rPr>
      <w:rFonts w:ascii="Verdana" w:eastAsia="Calibri" w:hAnsi="Verdana" w:cs="Verdana"/>
      <w:sz w:val="20"/>
      <w:szCs w:val="20"/>
      <w:lang w:val="en-US" w:eastAsia="en-US"/>
    </w:rPr>
  </w:style>
  <w:style w:type="paragraph" w:styleId="a9">
    <w:name w:val="No Spacing"/>
    <w:link w:val="aa"/>
    <w:uiPriority w:val="99"/>
    <w:qFormat/>
    <w:rsid w:val="009B4E07"/>
    <w:pPr>
      <w:spacing w:after="200" w:line="276" w:lineRule="auto"/>
    </w:pPr>
    <w:rPr>
      <w:rFonts w:eastAsia="Times New Roman"/>
      <w:sz w:val="22"/>
      <w:szCs w:val="22"/>
      <w:lang w:val="uk-UA" w:eastAsia="en-US"/>
    </w:rPr>
  </w:style>
  <w:style w:type="character" w:customStyle="1" w:styleId="aa">
    <w:name w:val="Без интервала Знак"/>
    <w:link w:val="a9"/>
    <w:uiPriority w:val="99"/>
    <w:locked/>
    <w:rsid w:val="009B4E07"/>
    <w:rPr>
      <w:rFonts w:eastAsia="Times New Roman"/>
      <w:sz w:val="22"/>
      <w:szCs w:val="22"/>
      <w:lang w:val="uk-UA" w:eastAsia="en-US" w:bidi="ar-SA"/>
    </w:rPr>
  </w:style>
  <w:style w:type="paragraph" w:styleId="ab">
    <w:name w:val="List Paragraph"/>
    <w:basedOn w:val="a"/>
    <w:link w:val="ac"/>
    <w:uiPriority w:val="99"/>
    <w:qFormat/>
    <w:rsid w:val="009B4E07"/>
    <w:pPr>
      <w:widowControl w:val="0"/>
      <w:autoSpaceDE w:val="0"/>
      <w:autoSpaceDN w:val="0"/>
      <w:adjustRightInd w:val="0"/>
      <w:ind w:left="720"/>
      <w:contextualSpacing/>
    </w:pPr>
    <w:rPr>
      <w:rFonts w:ascii="Times New Roman CYR" w:eastAsia="Calibri" w:hAnsi="Times New Roman CYR"/>
      <w:szCs w:val="20"/>
    </w:rPr>
  </w:style>
  <w:style w:type="character" w:customStyle="1" w:styleId="ac">
    <w:name w:val="Абзац списка Знак"/>
    <w:link w:val="ab"/>
    <w:uiPriority w:val="99"/>
    <w:locked/>
    <w:rsid w:val="009B4E07"/>
    <w:rPr>
      <w:rFonts w:ascii="Times New Roman CYR" w:hAnsi="Times New Roman CYR"/>
      <w:sz w:val="24"/>
      <w:lang w:eastAsia="ru-RU"/>
    </w:rPr>
  </w:style>
  <w:style w:type="paragraph" w:styleId="ad">
    <w:name w:val="Body Text"/>
    <w:basedOn w:val="a"/>
    <w:link w:val="ae"/>
    <w:uiPriority w:val="99"/>
    <w:rsid w:val="006A57F7"/>
    <w:pPr>
      <w:spacing w:before="20" w:after="20"/>
      <w:ind w:firstLine="737"/>
      <w:jc w:val="both"/>
    </w:pPr>
    <w:rPr>
      <w:rFonts w:eastAsia="Calibri"/>
      <w:sz w:val="20"/>
      <w:szCs w:val="20"/>
      <w:lang w:val="uk-UA"/>
    </w:rPr>
  </w:style>
  <w:style w:type="character" w:customStyle="1" w:styleId="ae">
    <w:name w:val="Основной текст Знак"/>
    <w:link w:val="ad"/>
    <w:uiPriority w:val="99"/>
    <w:locked/>
    <w:rsid w:val="006A57F7"/>
    <w:rPr>
      <w:rFonts w:ascii="Times New Roman" w:hAnsi="Times New Roman" w:cs="Times New Roman"/>
      <w:sz w:val="20"/>
      <w:szCs w:val="20"/>
      <w:lang w:val="uk-UA" w:eastAsia="ru-RU"/>
    </w:rPr>
  </w:style>
  <w:style w:type="paragraph" w:customStyle="1" w:styleId="12">
    <w:name w:val="Абзац списка1"/>
    <w:basedOn w:val="a"/>
    <w:uiPriority w:val="99"/>
    <w:rsid w:val="006A57F7"/>
    <w:pPr>
      <w:spacing w:after="200" w:line="276" w:lineRule="auto"/>
      <w:ind w:left="720"/>
      <w:contextualSpacing/>
    </w:pPr>
    <w:rPr>
      <w:rFonts w:ascii="Calibri" w:hAnsi="Calibri"/>
      <w:sz w:val="22"/>
      <w:szCs w:val="22"/>
      <w:lang w:eastAsia="en-US"/>
    </w:rPr>
  </w:style>
  <w:style w:type="paragraph" w:styleId="2">
    <w:name w:val="Body Text Indent 2"/>
    <w:basedOn w:val="a"/>
    <w:link w:val="20"/>
    <w:uiPriority w:val="99"/>
    <w:rsid w:val="006A57F7"/>
    <w:pPr>
      <w:spacing w:after="120" w:line="480" w:lineRule="auto"/>
      <w:ind w:left="283"/>
    </w:pPr>
    <w:rPr>
      <w:rFonts w:eastAsia="Calibri"/>
    </w:rPr>
  </w:style>
  <w:style w:type="character" w:customStyle="1" w:styleId="20">
    <w:name w:val="Основной текст с отступом 2 Знак"/>
    <w:link w:val="2"/>
    <w:uiPriority w:val="99"/>
    <w:locked/>
    <w:rsid w:val="006A57F7"/>
    <w:rPr>
      <w:rFonts w:ascii="Times New Roman" w:hAnsi="Times New Roman" w:cs="Times New Roman"/>
      <w:sz w:val="24"/>
      <w:szCs w:val="24"/>
      <w:lang w:eastAsia="ru-RU"/>
    </w:rPr>
  </w:style>
  <w:style w:type="character" w:customStyle="1" w:styleId="NormalWebChar">
    <w:name w:val="Normal (Web) Char Знак"/>
    <w:uiPriority w:val="99"/>
    <w:locked/>
    <w:rsid w:val="006A57F7"/>
    <w:rPr>
      <w:sz w:val="24"/>
    </w:rPr>
  </w:style>
  <w:style w:type="paragraph" w:customStyle="1" w:styleId="13">
    <w:name w:val="Обычный1"/>
    <w:uiPriority w:val="99"/>
    <w:rsid w:val="00A803B1"/>
    <w:pPr>
      <w:spacing w:line="276" w:lineRule="auto"/>
    </w:pPr>
    <w:rPr>
      <w:rFonts w:ascii="Arial" w:eastAsia="Times New Roman" w:hAnsi="Arial" w:cs="Arial"/>
      <w:color w:val="000000"/>
      <w:sz w:val="22"/>
      <w:szCs w:val="22"/>
    </w:rPr>
  </w:style>
  <w:style w:type="paragraph" w:customStyle="1" w:styleId="Style6">
    <w:name w:val="Style6"/>
    <w:basedOn w:val="a"/>
    <w:uiPriority w:val="99"/>
    <w:rsid w:val="00A803B1"/>
    <w:pPr>
      <w:widowControl w:val="0"/>
      <w:suppressAutoHyphens/>
      <w:autoSpaceDE w:val="0"/>
      <w:spacing w:line="310" w:lineRule="exact"/>
      <w:jc w:val="center"/>
    </w:pPr>
    <w:rPr>
      <w:rFonts w:ascii="Franklin Gothic Medium" w:hAnsi="Franklin Gothic Medium" w:cs="Franklin Gothic Medium"/>
      <w:lang w:eastAsia="zh-CN"/>
    </w:rPr>
  </w:style>
  <w:style w:type="character" w:customStyle="1" w:styleId="grame">
    <w:name w:val="grame"/>
    <w:uiPriority w:val="99"/>
    <w:rsid w:val="00A803B1"/>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23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23523E"/>
    <w:rPr>
      <w:rFonts w:ascii="Courier New" w:hAnsi="Courier New" w:cs="Times New Roman"/>
      <w:sz w:val="20"/>
      <w:szCs w:val="20"/>
      <w:lang w:eastAsia="ru-RU"/>
    </w:rPr>
  </w:style>
  <w:style w:type="character" w:customStyle="1" w:styleId="rvts0">
    <w:name w:val="rvts0"/>
    <w:uiPriority w:val="99"/>
    <w:rsid w:val="0023523E"/>
  </w:style>
  <w:style w:type="paragraph" w:styleId="af">
    <w:name w:val="Body Text Indent"/>
    <w:basedOn w:val="a"/>
    <w:link w:val="af0"/>
    <w:uiPriority w:val="99"/>
    <w:rsid w:val="00A21AF7"/>
    <w:pPr>
      <w:spacing w:after="120"/>
      <w:ind w:left="283"/>
    </w:pPr>
    <w:rPr>
      <w:rFonts w:eastAsia="Calibri"/>
    </w:rPr>
  </w:style>
  <w:style w:type="character" w:customStyle="1" w:styleId="af0">
    <w:name w:val="Основной текст с отступом Знак"/>
    <w:link w:val="af"/>
    <w:uiPriority w:val="99"/>
    <w:locked/>
    <w:rsid w:val="00A21AF7"/>
    <w:rPr>
      <w:rFonts w:ascii="Times New Roman" w:hAnsi="Times New Roman" w:cs="Times New Roman"/>
      <w:sz w:val="24"/>
      <w:szCs w:val="24"/>
      <w:lang w:eastAsia="ru-RU"/>
    </w:rPr>
  </w:style>
  <w:style w:type="character" w:styleId="af1">
    <w:name w:val="Hyperlink"/>
    <w:uiPriority w:val="99"/>
    <w:rsid w:val="00384ED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36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1669</Words>
  <Characters>9515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levkovychaf</dc:creator>
  <cp:lastModifiedBy> </cp:lastModifiedBy>
  <cp:revision>21</cp:revision>
  <cp:lastPrinted>2020-05-18T13:00:00Z</cp:lastPrinted>
  <dcterms:created xsi:type="dcterms:W3CDTF">2022-08-23T14:05:00Z</dcterms:created>
  <dcterms:modified xsi:type="dcterms:W3CDTF">2022-09-23T06:28:00Z</dcterms:modified>
</cp:coreProperties>
</file>