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eastAsia="Times New Roman" w:cs="Times New Roman"/>
          <w:b/>
          <w:b/>
          <w:i/>
          <w:i/>
          <w:color w:val="4A86E8"/>
          <w:sz w:val="24"/>
          <w:szCs w:val="24"/>
          <w:highlight w:val="white"/>
        </w:rPr>
      </w:pPr>
      <w:bookmarkStart w:id="0" w:name="_heading=h.gjdgxs1"/>
      <w:bookmarkStart w:id="1" w:name="_heading=h.gjdgxs1"/>
      <w:bookmarkEnd w:id="1"/>
      <w:r>
        <w:rPr>
          <w:rFonts w:eastAsia="Times New Roman" w:cs="Times New Roman" w:ascii="Times New Roman" w:hAnsi="Times New Roman"/>
          <w:b/>
          <w:i/>
          <w:color w:val="4A86E8"/>
          <w:sz w:val="24"/>
          <w:szCs w:val="24"/>
          <w:highlight w:val="white"/>
        </w:rPr>
      </w:r>
    </w:p>
    <w:p>
      <w:pPr>
        <w:pStyle w:val="Normal"/>
        <w:spacing w:lineRule="auto" w:line="240" w:before="0" w:after="0"/>
        <w:ind w:left="-1418" w:hanging="0"/>
        <w:jc w:val="center"/>
        <w:rPr>
          <w:rFonts w:ascii="Times New Roman" w:hAnsi="Times New Roman" w:eastAsia="Times New Roman" w:cs="Times New Roman"/>
          <w:b/>
          <w:b/>
          <w:i/>
          <w:i/>
          <w:sz w:val="24"/>
          <w:szCs w:val="24"/>
          <w:highlight w:val="green"/>
        </w:rPr>
      </w:pPr>
      <w:bookmarkStart w:id="2" w:name="_heading=h.30j0zll"/>
      <w:bookmarkStart w:id="3" w:name="_heading=h.30j0zll"/>
      <w:bookmarkEnd w:id="3"/>
      <w:r>
        <w:rPr>
          <w:rFonts w:eastAsia="Times New Roman" w:cs="Times New Roman" w:ascii="Times New Roman" w:hAnsi="Times New Roman"/>
          <w:b/>
          <w:i/>
          <w:sz w:val="24"/>
          <w:szCs w:val="24"/>
          <w:highlight w:val="green"/>
        </w:rPr>
      </w:r>
    </w:p>
    <w:p>
      <w:pPr>
        <w:pStyle w:val="Normal"/>
        <w:spacing w:lineRule="auto" w:line="240" w:before="0" w:after="0"/>
        <w:ind w:left="-1418" w:right="0" w:hanging="0"/>
        <w:jc w:val="center"/>
        <w:rPr>
          <w:i w:val="false"/>
          <w:i w:val="false"/>
          <w:iCs w:val="false"/>
          <w:sz w:val="28"/>
          <w:szCs w:val="28"/>
        </w:rPr>
      </w:pPr>
      <w:r>
        <w:rPr>
          <w:rFonts w:eastAsia="Times New Roman" w:cs="Times New Roman" w:ascii="Times New Roman" w:hAnsi="Times New Roman"/>
          <w:b/>
          <w:bCs/>
          <w:i w:val="false"/>
          <w:iCs w:val="false"/>
          <w:sz w:val="28"/>
          <w:szCs w:val="28"/>
          <w:lang w:val="uk-UA" w:eastAsia="ru-RU"/>
        </w:rPr>
        <w:t>Головне управління  Державної  казначейської служби України</w:t>
      </w:r>
    </w:p>
    <w:p>
      <w:pPr>
        <w:pStyle w:val="Normal"/>
        <w:spacing w:lineRule="auto" w:line="240" w:before="0" w:after="0"/>
        <w:ind w:left="-1418" w:right="0" w:hanging="0"/>
        <w:jc w:val="center"/>
        <w:rPr>
          <w:i w:val="false"/>
          <w:i w:val="false"/>
          <w:iCs w:val="false"/>
          <w:sz w:val="28"/>
          <w:szCs w:val="28"/>
        </w:rPr>
      </w:pPr>
      <w:r>
        <w:rPr>
          <w:rFonts w:eastAsia="Times New Roman" w:cs="Times New Roman" w:ascii="Times New Roman" w:hAnsi="Times New Roman"/>
          <w:b/>
          <w:bCs/>
          <w:i w:val="false"/>
          <w:iCs w:val="false"/>
          <w:sz w:val="28"/>
          <w:szCs w:val="28"/>
          <w:lang w:val="uk-UA" w:eastAsia="ru-RU"/>
        </w:rPr>
        <w:t xml:space="preserve"> </w:t>
      </w:r>
      <w:r>
        <w:rPr>
          <w:rFonts w:eastAsia="Times New Roman" w:cs="Times New Roman" w:ascii="Times New Roman" w:hAnsi="Times New Roman"/>
          <w:b/>
          <w:bCs/>
          <w:i w:val="false"/>
          <w:iCs w:val="false"/>
          <w:sz w:val="28"/>
          <w:szCs w:val="28"/>
          <w:lang w:val="uk-UA" w:eastAsia="ru-RU"/>
        </w:rPr>
        <w:t>у Чернівецькій області</w:t>
      </w:r>
    </w:p>
    <w:p>
      <w:pPr>
        <w:pStyle w:val="Normal"/>
        <w:spacing w:lineRule="auto" w:line="240" w:before="0" w:after="0"/>
        <w:ind w:left="-1418"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highlight w:val="white"/>
        </w:rPr>
      </w:pPr>
      <w:r>
        <w:rPr>
          <w:rFonts w:eastAsia="Times New Roman" w:cs="Times New Roman" w:ascii="Times New Roman" w:hAnsi="Times New Roman"/>
          <w:b/>
          <w:color w:val="000000"/>
          <w:sz w:val="24"/>
          <w:szCs w:val="24"/>
          <w:highlight w:val="white"/>
        </w:rPr>
        <w:t> </w:t>
      </w:r>
      <w:r>
        <w:rPr>
          <w:rFonts w:eastAsia="Times New Roman" w:cs="Times New Roman" w:ascii="Times New Roman" w:hAnsi="Times New Roman"/>
          <w:b/>
          <w:color w:val="000000"/>
          <w:sz w:val="24"/>
          <w:szCs w:val="24"/>
          <w:highlight w:val="white"/>
        </w:rPr>
        <w:t>«ЗАТВЕРДЖЕНО»</w:t>
      </w:r>
    </w:p>
    <w:p>
      <w:pPr>
        <w:pStyle w:val="Normal"/>
        <w:spacing w:lineRule="auto" w:line="240" w:before="0" w:after="0"/>
        <w:ind w:left="-1418" w:hanging="0"/>
        <w:jc w:val="right"/>
        <w:rPr>
          <w:rFonts w:ascii="Times New Roman" w:hAnsi="Times New Roman" w:eastAsia="Times New Roman" w:cs="Times New Roman"/>
          <w:b/>
          <w:b/>
          <w:sz w:val="24"/>
          <w:szCs w:val="24"/>
          <w:highlight w:val="white"/>
        </w:rPr>
      </w:pP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color w:val="000000"/>
          <w:sz w:val="24"/>
          <w:szCs w:val="24"/>
          <w:highlight w:val="white"/>
        </w:rPr>
        <w:t>Протокол</w:t>
      </w: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color w:val="000000"/>
          <w:sz w:val="24"/>
          <w:szCs w:val="24"/>
          <w:highlight w:val="white"/>
        </w:rPr>
        <w:t>Уповноваженої особи</w:t>
      </w:r>
    </w:p>
    <w:p>
      <w:pPr>
        <w:pStyle w:val="Normal"/>
        <w:spacing w:lineRule="auto" w:line="240" w:before="0" w:after="0"/>
        <w:ind w:left="-1418" w:hanging="0"/>
        <w:jc w:val="right"/>
        <w:rPr>
          <w:lang w:val="uk-UA"/>
        </w:rPr>
      </w:pPr>
      <w:r>
        <w:rPr>
          <w:rFonts w:eastAsia="Times New Roman" w:cs="Times New Roman" w:ascii="Times New Roman" w:hAnsi="Times New Roman"/>
          <w:b/>
          <w:i w:val="false"/>
          <w:iCs w:val="false"/>
          <w:color w:val="000000"/>
          <w:sz w:val="24"/>
          <w:szCs w:val="24"/>
          <w:lang w:val="uk-UA"/>
        </w:rPr>
        <w:t>ГУ ДКСУ у Чернівецькій  області</w:t>
      </w:r>
    </w:p>
    <w:p>
      <w:pPr>
        <w:pStyle w:val="Normal"/>
        <w:spacing w:lineRule="auto" w:line="240" w:before="0" w:after="0"/>
        <w:jc w:val="right"/>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11.09.2023 №16</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ТЕНДЕРНА ДОКУМЕНТАЦІЯ</w:t>
      </w:r>
    </w:p>
    <w:p>
      <w:pPr>
        <w:pStyle w:val="Normal"/>
        <w:spacing w:lineRule="auto" w:line="240" w:before="240" w:after="0"/>
        <w:jc w:val="center"/>
        <w:rPr>
          <w:rFonts w:ascii="Times New Roman" w:hAnsi="Times New Roman" w:eastAsia="Times New Roman" w:cs="Times New Roman"/>
          <w:color w:val="4A86E8"/>
          <w:sz w:val="24"/>
          <w:szCs w:val="24"/>
        </w:rPr>
      </w:pPr>
      <w:r>
        <w:rPr>
          <w:rFonts w:eastAsia="Times New Roman" w:cs="Times New Roman" w:ascii="Times New Roman" w:hAnsi="Times New Roman"/>
          <w:b/>
          <w:color w:val="000000"/>
          <w:sz w:val="24"/>
          <w:szCs w:val="24"/>
        </w:rPr>
        <w:t> </w:t>
      </w:r>
      <w:r>
        <w:rPr>
          <w:rFonts w:eastAsia="Times New Roman" w:cs="Times New Roman" w:ascii="Times New Roman" w:hAnsi="Times New Roman"/>
          <w:color w:val="000000"/>
          <w:sz w:val="24"/>
          <w:szCs w:val="24"/>
        </w:rPr>
        <w:t>по процедурі</w:t>
      </w:r>
      <w:r>
        <w:rPr>
          <w:rFonts w:eastAsia="Times New Roman" w:cs="Times New Roman" w:ascii="Times New Roman" w:hAnsi="Times New Roman"/>
          <w:b/>
          <w:color w:val="000000"/>
          <w:sz w:val="24"/>
          <w:szCs w:val="24"/>
        </w:rPr>
        <w:t xml:space="preserve"> ВІДКРИТІ ТОРГИ (з особливостями)</w:t>
      </w:r>
    </w:p>
    <w:p>
      <w:pPr>
        <w:pStyle w:val="Normal"/>
        <w:keepNext w:val="false"/>
        <w:keepLines w:val="false"/>
        <w:pageBreakBefore w:val="false"/>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на закупівлю товару</w:t>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tabs>
          <w:tab w:val="left" w:pos="426" w:leader="none"/>
          <w:tab w:val="left" w:pos="567" w:leader="none"/>
        </w:tabs>
        <w:spacing w:lineRule="auto" w:line="240" w:before="0" w:after="0"/>
        <w:ind w:left="360" w:hanging="0"/>
        <w:jc w:val="center"/>
        <w:rPr>
          <w:rFonts w:ascii="Times New Roman" w:hAnsi="Times New Roman" w:eastAsia="Times New Roman" w:cs="Times New Roman"/>
          <w:b/>
          <w:b/>
          <w:color w:val="000000"/>
          <w:sz w:val="24"/>
          <w:szCs w:val="24"/>
          <w:highlight w:val="white"/>
        </w:rPr>
      </w:pPr>
      <w:bookmarkStart w:id="4" w:name="_heading=h.1fob9te"/>
      <w:bookmarkEnd w:id="4"/>
      <w:r>
        <w:rPr>
          <w:rFonts w:eastAsia="Times New Roman" w:cs="Times New Roman" w:ascii="Times New Roman" w:hAnsi="Times New Roman"/>
          <w:b/>
          <w:sz w:val="24"/>
          <w:szCs w:val="24"/>
          <w:highlight w:val="white"/>
        </w:rPr>
        <w:t xml:space="preserve">Природний газ, код 09120000-6 «Газове паливо» за ДК 021:2015 </w:t>
      </w:r>
      <w:r>
        <w:rPr>
          <w:rFonts w:eastAsia="Times New Roman" w:cs="Times New Roman" w:ascii="Times New Roman" w:hAnsi="Times New Roman"/>
          <w:sz w:val="24"/>
          <w:szCs w:val="24"/>
          <w:highlight w:val="white"/>
        </w:rPr>
        <w:t>Єдиного закупівельного словника</w:t>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bookmarkStart w:id="5" w:name="_heading=h.gjdgxs2"/>
      <w:bookmarkStart w:id="6" w:name="_heading=h.gjdgxs2"/>
      <w:bookmarkEnd w:id="6"/>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bookmarkStart w:id="7" w:name="_heading=h.9wno7i7ht2af"/>
      <w:bookmarkStart w:id="8" w:name="_heading=h.9wno7i7ht2af"/>
      <w:bookmarkEnd w:id="8"/>
      <w:r>
        <w:rPr>
          <w:rFonts w:eastAsia="Times New Roman" w:cs="Times New Roman" w:ascii="Times New Roman" w:hAnsi="Times New Roman"/>
          <w:sz w:val="24"/>
          <w:szCs w:val="24"/>
        </w:rPr>
      </w:r>
    </w:p>
    <w:p>
      <w:pPr>
        <w:pStyle w:val="Normal"/>
        <w:spacing w:lineRule="auto" w:line="240" w:before="240" w:after="0"/>
        <w:jc w:val="center"/>
        <w:rPr>
          <w:b/>
          <w:b/>
          <w:bCs/>
          <w:color w:val="000000"/>
        </w:rPr>
      </w:pPr>
      <w:r>
        <w:rPr>
          <w:rFonts w:eastAsia="Times New Roman" w:cs="Times New Roman" w:ascii="Times New Roman" w:hAnsi="Times New Roman"/>
          <w:b/>
          <w:bCs/>
          <w:i/>
          <w:color w:val="000000"/>
          <w:sz w:val="24"/>
          <w:szCs w:val="24"/>
        </w:rPr>
        <w:t xml:space="preserve">м .Чернівці — </w:t>
      </w:r>
      <w:r>
        <w:rPr>
          <w:rFonts w:eastAsia="Times New Roman" w:cs="Times New Roman" w:ascii="Times New Roman" w:hAnsi="Times New Roman"/>
          <w:b/>
          <w:bCs/>
          <w:color w:val="000000"/>
          <w:sz w:val="24"/>
          <w:szCs w:val="24"/>
        </w:rPr>
        <w:t>2023 рік</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Table1"/>
        <w:tblW w:w="996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Look w:val="0400"/>
      </w:tblPr>
      <w:tblGrid>
        <w:gridCol w:w="705"/>
        <w:gridCol w:w="2831"/>
        <w:gridCol w:w="6424"/>
      </w:tblGrid>
      <w:tr>
        <w:trPr>
          <w:trHeight w:val="416"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jc w:val="both"/>
              <w:rPr>
                <w:rFonts w:ascii="Times New Roman" w:hAnsi="Times New Roman" w:eastAsia="Times New Roman" w:cs="Times New Roman"/>
                <w:sz w:val="24"/>
                <w:szCs w:val="24"/>
                <w:highlight w:val="cyan"/>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rPr>
              <w:t>Закон</w:t>
            </w:r>
            <w:r>
              <w:rPr>
                <w:rFonts w:eastAsia="Times New Roman" w:cs="Times New Roman" w:ascii="Times New Roman" w:hAnsi="Times New Roman"/>
                <w:color w:val="000000"/>
                <w:sz w:val="24"/>
                <w:szCs w:val="24"/>
              </w:rPr>
              <w:t>)</w:t>
            </w:r>
            <w:r>
              <w:rPr>
                <w:rFonts w:eastAsia="Times New Roman" w:cs="Times New Roman" w:ascii="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eastAsia="Times New Roman" w:cs="Times New Roman" w:ascii="Times New Roman" w:hAnsi="Times New Roman"/>
                <w:color w:val="000000"/>
                <w:sz w:val="24"/>
                <w:szCs w:val="24"/>
              </w:rPr>
              <w:t>(із змінами й доповненнями)</w:t>
            </w:r>
            <w:r>
              <w:rPr>
                <w:rFonts w:eastAsia="Times New Roman" w:cs="Times New Roman" w:ascii="Times New Roman" w:hAnsi="Times New Roman"/>
                <w:color w:val="00B050"/>
                <w:sz w:val="24"/>
                <w:szCs w:val="24"/>
              </w:rPr>
              <w:t xml:space="preserve"> </w:t>
            </w:r>
            <w:r>
              <w:rPr>
                <w:rFonts w:eastAsia="Times New Roman" w:cs="Times New Roman" w:ascii="Times New Roman" w:hAnsi="Times New Roman"/>
                <w:sz w:val="24"/>
                <w:szCs w:val="24"/>
              </w:rPr>
              <w:t xml:space="preserve">(далі — </w:t>
            </w:r>
            <w:r>
              <w:rPr>
                <w:rFonts w:eastAsia="Times New Roman" w:cs="Times New Roman" w:ascii="Times New Roman" w:hAnsi="Times New Roman"/>
                <w:b/>
                <w:i/>
                <w:sz w:val="24"/>
                <w:szCs w:val="24"/>
              </w:rPr>
              <w:t>Особливості</w:t>
            </w:r>
            <w:r>
              <w:rPr>
                <w:rFonts w:eastAsia="Times New Roman" w:cs="Times New Roman" w:ascii="Times New Roman" w:hAnsi="Times New Roman"/>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Терміни, які використовуються в цій документації, вживаються у значенні, наведеному в </w:t>
            </w:r>
            <w:r>
              <w:rPr>
                <w:rFonts w:eastAsia="Times New Roman" w:cs="Times New Roman" w:ascii="Times New Roman" w:hAnsi="Times New Roman"/>
                <w:b/>
                <w:i/>
                <w:caps w:val="false"/>
                <w:smallCaps w:val="false"/>
                <w:strike w:val="false"/>
                <w:dstrike w:val="false"/>
                <w:color w:val="000000"/>
                <w:position w:val="0"/>
                <w:sz w:val="24"/>
                <w:sz w:val="24"/>
                <w:szCs w:val="24"/>
                <w:u w:val="none"/>
                <w:shd w:fill="auto" w:val="clear"/>
                <w:vertAlign w:val="baseline"/>
              </w:rPr>
              <w:t>Законі</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та </w:t>
            </w:r>
            <w:r>
              <w:rPr>
                <w:rFonts w:eastAsia="Times New Roman" w:cs="Times New Roman" w:ascii="Times New Roman" w:hAnsi="Times New Roman"/>
                <w:b/>
                <w:i/>
                <w:caps w:val="false"/>
                <w:smallCaps w:val="false"/>
                <w:strike w:val="false"/>
                <w:dstrike w:val="false"/>
                <w:color w:val="000000"/>
                <w:position w:val="0"/>
                <w:sz w:val="24"/>
                <w:sz w:val="24"/>
                <w:szCs w:val="24"/>
                <w:u w:val="none"/>
                <w:shd w:fill="auto" w:val="clear"/>
                <w:vertAlign w:val="baseline"/>
              </w:rPr>
              <w:t xml:space="preserve">Особливостях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та інших вищенаведених нормативних актах.</w:t>
            </w:r>
          </w:p>
        </w:tc>
      </w:tr>
      <w:tr>
        <w:trPr>
          <w:trHeight w:val="53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28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160"/>
              <w:jc w:val="both"/>
              <w:rPr>
                <w:b/>
                <w:b/>
                <w:bCs/>
                <w:i w:val="false"/>
                <w:i w:val="false"/>
                <w:iCs w:val="false"/>
                <w:color w:val="000000"/>
              </w:rPr>
            </w:pPr>
            <w:r>
              <w:rPr>
                <w:rFonts w:eastAsia="Times New Roman" w:cs="Times New Roman" w:ascii="Times New Roman" w:hAnsi="Times New Roman"/>
                <w:b/>
                <w:bCs/>
                <w:i w:val="false"/>
                <w:iCs w:val="false"/>
                <w:color w:val="000000"/>
                <w:sz w:val="24"/>
                <w:szCs w:val="24"/>
              </w:rPr>
              <w:t>Чернівецький медичний фаховий коледж</w:t>
            </w:r>
          </w:p>
        </w:tc>
      </w:tr>
      <w:tr>
        <w:trPr>
          <w:trHeight w:val="51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160"/>
              <w:jc w:val="both"/>
              <w:rPr/>
            </w:pPr>
            <w:bookmarkStart w:id="9" w:name="__DdeLink__3762_3194071749"/>
            <w:r>
              <w:rPr>
                <w:rFonts w:eastAsia="Times New Roman" w:cs="Times New Roman" w:ascii="Times New Roman" w:hAnsi="Times New Roman"/>
                <w:b w:val="false"/>
                <w:i w:val="false"/>
                <w:caps w:val="false"/>
                <w:smallCaps w:val="false"/>
                <w:color w:val="000000"/>
                <w:spacing w:val="0"/>
                <w:sz w:val="21"/>
                <w:szCs w:val="24"/>
              </w:rPr>
              <w:t>вул.</w:t>
            </w:r>
            <w:r>
              <w:rPr>
                <w:rFonts w:eastAsia="Times New Roman" w:cs="Times New Roman" w:ascii="Times New Roman" w:hAnsi="Times New Roman"/>
                <w:b w:val="false"/>
                <w:i/>
                <w:iCs/>
                <w:caps w:val="false"/>
                <w:smallCaps w:val="false"/>
                <w:color w:val="000000"/>
                <w:spacing w:val="0"/>
                <w:sz w:val="21"/>
                <w:szCs w:val="24"/>
              </w:rPr>
              <w:t xml:space="preserve"> </w:t>
            </w:r>
            <w:bookmarkEnd w:id="9"/>
            <w:r>
              <w:rPr>
                <w:rFonts w:eastAsia="Times New Roman" w:cs="Times New Roman" w:ascii="Times New Roman" w:hAnsi="Times New Roman"/>
                <w:b w:val="false"/>
                <w:i w:val="false"/>
                <w:iCs w:val="false"/>
                <w:caps w:val="false"/>
                <w:smallCaps w:val="false"/>
                <w:color w:val="000000"/>
                <w:spacing w:val="0"/>
                <w:sz w:val="21"/>
                <w:szCs w:val="24"/>
              </w:rPr>
              <w:t>Василя Аксенина, 2Е</w:t>
            </w:r>
            <w:r>
              <w:rPr>
                <w:rFonts w:eastAsia="Times New Roman" w:cs="Times New Roman" w:ascii="Times New Roman" w:hAnsi="Times New Roman"/>
                <w:i w:val="false"/>
                <w:iCs w:val="false"/>
                <w:color w:val="000000"/>
                <w:sz w:val="24"/>
                <w:szCs w:val="24"/>
              </w:rPr>
              <w:t xml:space="preserve"> , м. Чернівці, Чернівецька обл., Україна, 58022</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jc w:val="both"/>
              <w:rPr/>
            </w:pPr>
            <w:r>
              <w:rPr>
                <w:rFonts w:cs="Times New Roman" w:ascii="Times New Roman" w:hAnsi="Times New Roman"/>
                <w:sz w:val="24"/>
                <w:szCs w:val="24"/>
                <w:lang w:val="uk-UA"/>
              </w:rPr>
              <w:t>Дробот Олександр Михайлович – начальник відділу адміністративно-господарської роботи.</w:t>
            </w:r>
          </w:p>
          <w:p>
            <w:pPr>
              <w:pStyle w:val="Normal"/>
              <w:jc w:val="both"/>
              <w:rPr/>
            </w:pPr>
            <w:r>
              <w:rPr>
                <w:rFonts w:eastAsia="Times New Roman" w:cs="Times New Roman" w:ascii="Times New Roman" w:hAnsi="Times New Roman"/>
                <w:color w:val="000000"/>
                <w:sz w:val="24"/>
                <w:szCs w:val="24"/>
                <w:lang w:val="uk-UA"/>
              </w:rPr>
              <w:t>тел: (03725)55-26-88</w:t>
            </w:r>
          </w:p>
          <w:p>
            <w:pPr>
              <w:pStyle w:val="Normal"/>
              <w:spacing w:lineRule="auto" w:line="240" w:before="0" w:after="0"/>
              <w:jc w:val="both"/>
              <w:rPr/>
            </w:pPr>
            <w:r>
              <w:rPr>
                <w:rFonts w:cs="Times New Roman" w:ascii="Times New Roman" w:hAnsi="Times New Roman"/>
                <w:sz w:val="24"/>
                <w:szCs w:val="24"/>
                <w:lang w:val="uk-UA"/>
              </w:rPr>
              <w:t>Гаврілова Юлія Миколаївна -головний спеціаліст із закупівель</w:t>
            </w:r>
          </w:p>
          <w:p>
            <w:pPr>
              <w:pStyle w:val="Normal"/>
              <w:spacing w:lineRule="auto" w:line="240" w:before="0" w:after="0"/>
              <w:jc w:val="both"/>
              <w:rPr/>
            </w:pPr>
            <w:r>
              <w:rPr>
                <w:rFonts w:eastAsia="Times New Roman" w:cs="Times New Roman" w:ascii="Times New Roman" w:hAnsi="Times New Roman"/>
                <w:color w:val="000000"/>
                <w:sz w:val="24"/>
                <w:szCs w:val="24"/>
                <w:lang w:val="uk-UA"/>
              </w:rPr>
              <w:t>тел: (03725)58-52-88</w:t>
            </w:r>
          </w:p>
        </w:tc>
      </w:tr>
      <w:tr>
        <w:trPr>
          <w:trHeight w:val="1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 xml:space="preserve">відкриті торги </w:t>
            </w:r>
            <w:r>
              <w:rPr>
                <w:rFonts w:eastAsia="Times New Roman" w:cs="Times New Roman" w:ascii="Times New Roman" w:hAnsi="Times New Roman"/>
                <w:color w:val="4A86E8"/>
                <w:sz w:val="24"/>
                <w:szCs w:val="24"/>
              </w:rPr>
              <w:t>з особливостями</w:t>
            </w:r>
          </w:p>
        </w:tc>
      </w:tr>
      <w:tr>
        <w:trPr>
          <w:trHeight w:val="24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16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tc>
      </w:tr>
      <w:tr>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tabs>
                <w:tab w:val="left" w:pos="426" w:leader="none"/>
                <w:tab w:val="left" w:pos="567" w:leader="none"/>
              </w:tabs>
              <w:spacing w:before="0" w:after="160"/>
              <w:ind w:left="0" w:hanging="0"/>
              <w:jc w:val="both"/>
              <w:rPr>
                <w:rFonts w:ascii="Times New Roman" w:hAnsi="Times New Roman" w:eastAsia="Times New Roman" w:cs="Times New Roman"/>
                <w:b/>
                <w:b/>
                <w:color w:val="000000"/>
                <w:sz w:val="24"/>
                <w:szCs w:val="24"/>
                <w:highlight w:val="white"/>
              </w:rPr>
            </w:pPr>
            <w:bookmarkStart w:id="10" w:name="_heading=h.1fob9te2"/>
            <w:bookmarkEnd w:id="10"/>
            <w:r>
              <w:rPr>
                <w:rFonts w:eastAsia="Times New Roman" w:cs="Times New Roman" w:ascii="Times New Roman" w:hAnsi="Times New Roman"/>
                <w:b/>
                <w:sz w:val="24"/>
                <w:szCs w:val="24"/>
                <w:highlight w:val="white"/>
              </w:rPr>
              <w:t xml:space="preserve">Природний газ, код 09120000-6 «Газове паливо» за ДК 021:2015 </w:t>
            </w:r>
            <w:r>
              <w:rPr>
                <w:rFonts w:eastAsia="Times New Roman" w:cs="Times New Roman" w:ascii="Times New Roman" w:hAnsi="Times New Roman"/>
                <w:sz w:val="24"/>
                <w:szCs w:val="24"/>
                <w:highlight w:val="white"/>
              </w:rPr>
              <w:t>Єдиного закупівельного словника</w:t>
            </w:r>
          </w:p>
        </w:tc>
      </w:tr>
      <w:tr>
        <w:trPr>
          <w:trHeight w:val="250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ind w:right="120" w:hanging="0"/>
              <w:jc w:val="both"/>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ind w:right="120" w:hanging="0"/>
              <w:jc w:val="both"/>
              <w:rPr>
                <w:rFonts w:ascii="Times New Roman" w:hAnsi="Times New Roman" w:eastAsia="Times New Roman" w:cs="Times New Roman"/>
                <w:color w:val="000000"/>
                <w:sz w:val="24"/>
                <w:szCs w:val="24"/>
                <w:highlight w:val="magenta"/>
              </w:rPr>
            </w:pPr>
            <w:r>
              <w:rPr>
                <w:rFonts w:eastAsia="Times New Roman" w:cs="Times New Roman" w:ascii="Times New Roman" w:hAnsi="Times New Roman"/>
                <w:color w:val="000000"/>
                <w:sz w:val="24"/>
                <w:szCs w:val="24"/>
                <w:highlight w:val="magenta"/>
              </w:rPr>
            </w:r>
          </w:p>
          <w:p>
            <w:pPr>
              <w:pStyle w:val="Normal"/>
              <w:widowControl w:val="false"/>
              <w:spacing w:lineRule="auto" w:line="240" w:before="0" w:after="0"/>
              <w:ind w:right="120" w:hanging="0"/>
              <w:jc w:val="both"/>
              <w:rPr>
                <w:rFonts w:ascii="Times New Roman" w:hAnsi="Times New Roman" w:eastAsia="Times New Roman" w:cs="Times New Roman"/>
                <w:i/>
                <w:i/>
                <w:color w:val="FF0000"/>
                <w:sz w:val="24"/>
                <w:szCs w:val="24"/>
              </w:rPr>
            </w:pPr>
            <w:r>
              <w:rPr>
                <w:rFonts w:eastAsia="Times New Roman" w:cs="Times New Roman" w:ascii="Times New Roman" w:hAnsi="Times New Roman"/>
                <w:b w:val="false"/>
                <w:bCs w:val="false"/>
                <w:i w:val="false"/>
                <w:iCs w:val="false"/>
                <w:color w:val="000000"/>
                <w:sz w:val="24"/>
                <w:szCs w:val="24"/>
              </w:rPr>
              <w:t>Закупівля здійснюється щодо частин предмета закупівлі (лотів) — не передбачено</w:t>
            </w:r>
          </w:p>
          <w:p>
            <w:pPr>
              <w:pStyle w:val="Normal"/>
              <w:widowControl w:val="false"/>
              <w:spacing w:before="0" w:after="16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93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rPr>
                <w:rFonts w:ascii="Times New Roman" w:hAnsi="Times New Roman" w:eastAsia="Times New Roman" w:cs="Times New Roman"/>
                <w:color w:val="000000"/>
                <w:sz w:val="24"/>
                <w:szCs w:val="24"/>
                <w:highlight w:val="cyan"/>
              </w:rPr>
            </w:pPr>
            <w:r>
              <w:rPr>
                <w:rFonts w:eastAsia="Times New Roman" w:cs="Times New Roman" w:ascii="Times New Roman" w:hAnsi="Times New Roman"/>
                <w:color w:val="000000"/>
                <w:sz w:val="24"/>
                <w:szCs w:val="24"/>
              </w:rPr>
              <w:t xml:space="preserve">кількість товару та місце його поставки </w:t>
            </w:r>
          </w:p>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ind w:right="120" w:hanging="0"/>
              <w:jc w:val="both"/>
              <w:rPr/>
            </w:pPr>
            <w:r>
              <w:rPr>
                <w:rFonts w:eastAsia="Times New Roman" w:cs="Times New Roman" w:ascii="Times New Roman" w:hAnsi="Times New Roman"/>
                <w:b/>
                <w:bCs/>
                <w:i w:val="false"/>
                <w:iCs w:val="false"/>
                <w:color w:val="000000"/>
                <w:sz w:val="24"/>
                <w:szCs w:val="24"/>
              </w:rPr>
              <w:t>Кількість: 7,479 тис. куб.м</w:t>
            </w:r>
          </w:p>
          <w:p>
            <w:pPr>
              <w:pStyle w:val="Normal"/>
              <w:widowControl w:val="false"/>
              <w:ind w:right="120" w:hanging="0"/>
              <w:jc w:val="both"/>
              <w:rPr/>
            </w:pPr>
            <w:r>
              <w:rPr>
                <w:rFonts w:eastAsia="Times New Roman" w:cs="Times New Roman" w:ascii="Times New Roman" w:hAnsi="Times New Roman"/>
                <w:b w:val="false"/>
                <w:bCs w:val="false"/>
                <w:i w:val="false"/>
                <w:iCs w:val="false"/>
                <w:color w:val="000000"/>
                <w:sz w:val="24"/>
                <w:szCs w:val="24"/>
                <w:lang w:val="uk-UA"/>
              </w:rPr>
              <w:t xml:space="preserve">вул. </w:t>
            </w:r>
            <w:r>
              <w:rPr>
                <w:rFonts w:eastAsia="Times New Roman" w:cs="Times New Roman" w:ascii="Times New Roman" w:hAnsi="Times New Roman"/>
                <w:b w:val="false"/>
                <w:bCs w:val="false"/>
                <w:i w:val="false"/>
                <w:iCs w:val="false"/>
                <w:caps w:val="false"/>
                <w:smallCaps w:val="false"/>
                <w:color w:val="000000"/>
                <w:spacing w:val="0"/>
                <w:sz w:val="21"/>
                <w:szCs w:val="24"/>
                <w:lang w:val="uk-UA"/>
              </w:rPr>
              <w:t>Василя Аксенина, 2Е</w:t>
            </w:r>
            <w:r>
              <w:rPr>
                <w:rFonts w:eastAsia="Times New Roman" w:cs="Times New Roman" w:ascii="Times New Roman" w:hAnsi="Times New Roman"/>
                <w:b w:val="false"/>
                <w:bCs w:val="false"/>
                <w:i w:val="false"/>
                <w:iCs w:val="false"/>
                <w:color w:val="000000"/>
                <w:sz w:val="24"/>
                <w:szCs w:val="24"/>
                <w:lang w:val="uk-UA"/>
              </w:rPr>
              <w:t xml:space="preserve"> , м. Чернівці, Чернівецька обл., Україна, 58022.</w:t>
            </w:r>
          </w:p>
          <w:p>
            <w:pPr>
              <w:pStyle w:val="Normal"/>
              <w:widowControl w:val="false"/>
              <w:spacing w:before="0" w:after="160"/>
              <w:jc w:val="both"/>
              <w:rPr>
                <w:rFonts w:ascii="Times New Roman" w:hAnsi="Times New Roman" w:eastAsia="Times New Roman" w:cs="Times New Roman"/>
                <w:b w:val="false"/>
                <w:b w:val="false"/>
                <w:bCs w:val="false"/>
                <w:i w:val="false"/>
                <w:i w:val="false"/>
                <w:iCs w:val="false"/>
                <w:color w:val="FF0000"/>
                <w:sz w:val="24"/>
                <w:szCs w:val="24"/>
              </w:rPr>
            </w:pPr>
            <w:r>
              <w:rPr>
                <w:rFonts w:eastAsia="Times New Roman" w:cs="Times New Roman" w:ascii="Times New Roman" w:hAnsi="Times New Roman"/>
                <w:b w:val="false"/>
                <w:bCs w:val="false"/>
                <w:i w:val="false"/>
                <w:iCs w:val="false"/>
                <w:color w:val="FF0000"/>
                <w:sz w:val="24"/>
                <w:szCs w:val="24"/>
              </w:rPr>
            </w:r>
          </w:p>
        </w:tc>
      </w:tr>
      <w:tr>
        <w:trPr>
          <w:trHeight w:val="64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ind w:right="120" w:hanging="0"/>
              <w:jc w:val="both"/>
              <w:rPr/>
            </w:pPr>
            <w:r>
              <w:rPr>
                <w:rFonts w:eastAsia="Times New Roman" w:cs="Times New Roman" w:ascii="Times New Roman" w:hAnsi="Times New Roman"/>
                <w:i w:val="false"/>
                <w:iCs w:val="false"/>
                <w:color w:val="000000"/>
                <w:sz w:val="24"/>
                <w:szCs w:val="24"/>
              </w:rPr>
              <w:t>до 31 грудня 2023 року включно</w:t>
            </w:r>
          </w:p>
        </w:tc>
      </w:tr>
      <w:tr>
        <w:trPr>
          <w:trHeight w:val="841"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ind w:right="140" w:hanging="0"/>
              <w:jc w:val="both"/>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b/>
                <w:i/>
                <w:sz w:val="24"/>
                <w:szCs w:val="24"/>
                <w:highlight w:val="white"/>
              </w:rPr>
              <w:t>менш як на чотири дні</w:t>
            </w:r>
            <w:r>
              <w:rPr>
                <w:rFonts w:eastAsia="Times New Roman" w:cs="Times New Roman" w:ascii="Times New Roman" w:hAnsi="Times New Roman"/>
                <w:b/>
                <w:sz w:val="24"/>
                <w:szCs w:val="24"/>
                <w:highlight w:val="white"/>
              </w:rPr>
              <w:t>.</w:t>
            </w:r>
          </w:p>
        </w:tc>
      </w:tr>
      <w:tr>
        <w:trPr>
          <w:trHeight w:val="69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120" w:after="160"/>
              <w:jc w:val="both"/>
              <w:rPr/>
            </w:pPr>
            <w:r>
              <w:rPr>
                <w:rFonts w:eastAsia="Times New Roman" w:cs="Times New Roman"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instrText> HYPERLINK "https://zakon.rada.gov.ua/laws/show/922-19" \l "n960"</w:instrText>
            </w:r>
            <w:r>
              <w:fldChar w:fldCharType="separate"/>
            </w:r>
            <w:r>
              <w:rPr>
                <w:rStyle w:val="Style8"/>
                <w:rFonts w:eastAsia="Times New Roman" w:cs="Times New Roman" w:ascii="Times New Roman" w:hAnsi="Times New Roman"/>
                <w:sz w:val="24"/>
                <w:szCs w:val="24"/>
                <w:highlight w:val="white"/>
              </w:rPr>
              <w:t>статті 8</w:t>
            </w:r>
            <w:r>
              <w:fldChar w:fldCharType="end"/>
            </w:r>
            <w:r>
              <w:rPr>
                <w:rFonts w:eastAsia="Times New Roman" w:cs="Times New Roman" w:ascii="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eastAsia="Times New Roman" w:cs="Times New Roman" w:ascii="Times New Roman" w:hAnsi="Times New Roman"/>
                <w:color w:val="000000"/>
                <w:sz w:val="24"/>
                <w:szCs w:val="24"/>
                <w:highlight w:val="white"/>
              </w:rPr>
              <w:t xml:space="preserve"> а саме в оголошенні про проведення відкритих торгів, таким чином, щоб з мо</w:t>
            </w:r>
            <w:r>
              <w:rPr>
                <w:rFonts w:eastAsia="Times New Roman" w:cs="Times New Roman" w:ascii="Times New Roman" w:hAnsi="Times New Roman"/>
                <w:sz w:val="24"/>
                <w:szCs w:val="24"/>
                <w:highlight w:val="white"/>
              </w:rPr>
              <w:t>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зі змінами до тендерної документації в окремому документі оприлюднює перелік змін</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color w:val="000000"/>
                <w:sz w:val="24"/>
                <w:szCs w:val="24"/>
                <w:highlight w:val="white"/>
              </w:rPr>
              <w:t xml:space="preserve">першої, четвертої, шостої та сьомої статті 26 Закону. </w:t>
            </w:r>
          </w:p>
          <w:p>
            <w:pPr>
              <w:pStyle w:val="Normal"/>
              <w:widowControl w:val="false"/>
              <w:jc w:val="both"/>
              <w:rPr/>
            </w:pPr>
            <w:r>
              <w:rPr>
                <w:rFonts w:eastAsia="Times New Roman" w:cs="Times New Roman" w:ascii="Times New Roman" w:hAnsi="Times New Roman"/>
                <w:color w:val="00000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instrText> HYPERLINK "https://zakon.rada.gov.ua/laws/show/922-19" \l "n1261"</w:instrText>
            </w:r>
            <w:r>
              <w:fldChar w:fldCharType="separate"/>
            </w:r>
            <w:r>
              <w:rPr>
                <w:rStyle w:val="Style8"/>
                <w:rFonts w:eastAsia="Times New Roman" w:cs="Times New Roman" w:ascii="Times New Roman" w:hAnsi="Times New Roman"/>
                <w:color w:val="000000"/>
                <w:sz w:val="24"/>
                <w:szCs w:val="24"/>
                <w:highlight w:val="white"/>
              </w:rPr>
              <w:t>пункті 47</w:t>
            </w:r>
            <w:r>
              <w:fldChar w:fldCharType="end"/>
            </w:r>
            <w:r>
              <w:rPr>
                <w:rFonts w:eastAsia="Times New Roman" w:cs="Times New Roman" w:ascii="Times New Roman" w:hAnsi="Times New Roman"/>
                <w:color w:val="00000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відсутності підстав, установлених в пункті </w:t>
            </w:r>
            <w:r>
              <w:rPr>
                <w:rFonts w:eastAsia="Times New Roman" w:cs="Times New Roman" w:ascii="Times New Roman" w:hAnsi="Times New Roman"/>
                <w:color w:val="000000"/>
                <w:sz w:val="24"/>
                <w:szCs w:val="24"/>
              </w:rPr>
              <w:t>47</w:t>
            </w:r>
            <w:r>
              <w:rPr>
                <w:rFonts w:eastAsia="Times New Roman" w:cs="Times New Roman" w:ascii="Times New Roman" w:hAnsi="Times New Roman"/>
                <w:sz w:val="24"/>
                <w:szCs w:val="24"/>
              </w:rPr>
              <w:t xml:space="preserve"> Особливостей,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pPr>
            <w:r>
              <w:rPr>
                <w:rFonts w:eastAsia="Times New Roman" w:cs="Times New Roman" w:ascii="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instrText> HYPERLINK "https://zakon.rada.gov.ua/laws/show/1178-2022-п" \l "n159"</w:instrText>
            </w:r>
            <w:r>
              <w:fldChar w:fldCharType="separate"/>
            </w:r>
            <w:r>
              <w:rPr>
                <w:rStyle w:val="Style8"/>
                <w:rFonts w:eastAsia="Times New Roman" w:cs="Times New Roman" w:ascii="Times New Roman" w:hAnsi="Times New Roman"/>
                <w:color w:val="000000"/>
                <w:sz w:val="24"/>
                <w:szCs w:val="24"/>
                <w:highlight w:val="white"/>
              </w:rPr>
              <w:t>47</w:t>
            </w:r>
            <w:r>
              <w:fldChar w:fldCharType="end"/>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rPr>
              <w:t xml:space="preserve">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r>
              <w:rPr>
                <w:rFonts w:eastAsia="Times New Roman" w:cs="Times New Roman" w:ascii="Times New Roman" w:hAnsi="Times New Roman"/>
                <w:color w:val="00B050"/>
                <w:sz w:val="24"/>
                <w:szCs w:val="24"/>
              </w:rPr>
              <w:t>;</w:t>
            </w:r>
          </w:p>
          <w:p>
            <w:pPr>
              <w:pStyle w:val="Normal"/>
              <w:widowControl w:val="false"/>
              <w:numPr>
                <w:ilvl w:val="0"/>
                <w:numId w:val="2"/>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2"/>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інша інформація та документи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highlight w:val="white"/>
              </w:rPr>
              <w:t>, повинен надати замовнику шляхом оприлюднення в електронній системі закупівель документи, встановлені</w:t>
            </w:r>
            <w:r>
              <w:rPr>
                <w:rFonts w:eastAsia="Times New Roman" w:cs="Times New Roman" w:ascii="Times New Roman" w:hAnsi="Times New Roman"/>
                <w:b/>
                <w:bCs/>
                <w:sz w:val="24"/>
                <w:szCs w:val="24"/>
                <w:highlight w:val="white"/>
              </w:rPr>
              <w:t xml:space="preserve"> в Додатку 1 (для переможця).</w:t>
            </w:r>
          </w:p>
          <w:p>
            <w:pPr>
              <w:pStyle w:val="Normal"/>
              <w:widowControl w:val="false"/>
              <w:jc w:val="both"/>
              <w:rPr>
                <w:rFonts w:ascii="Times New Roman" w:hAnsi="Times New Roman" w:eastAsia="Times New Roman" w:cs="Times New Roman"/>
                <w:b/>
                <w:b/>
                <w:sz w:val="24"/>
                <w:szCs w:val="24"/>
                <w:highlight w:val="cyan"/>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w:t>
            </w:r>
            <w:r>
              <w:rPr>
                <w:rFonts w:eastAsia="Times New Roman" w:cs="Times New Roman" w:ascii="Times New Roman" w:hAnsi="Times New Roman"/>
                <w:b/>
                <w:sz w:val="24"/>
                <w:szCs w:val="24"/>
                <w:highlight w:val="cyan"/>
              </w:rPr>
              <w:t xml:space="preserve"> </w:t>
            </w:r>
            <w:r>
              <w:rPr>
                <w:rFonts w:eastAsia="Times New Roman" w:cs="Times New Roman" w:ascii="Times New Roman" w:hAnsi="Times New Roman"/>
                <w:b/>
                <w:sz w:val="24"/>
                <w:szCs w:val="24"/>
              </w:rPr>
              <w:t>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11" w:name="_heading=h.3znysh7"/>
            <w:bookmarkEnd w:id="11"/>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Pr>
                <w:rFonts w:eastAsia="Times New Roman" w:cs="Times New Roman" w:ascii="Times New Roman" w:hAnsi="Times New Roman"/>
                <w:b/>
                <w:sz w:val="24"/>
                <w:szCs w:val="24"/>
              </w:rPr>
              <w:t>сом (УЕП)</w:t>
            </w:r>
            <w:r>
              <w:rPr>
                <w:rFonts w:eastAsia="Times New Roman" w:cs="Times New Roman" w:ascii="Times New Roman" w:hAnsi="Times New Roman"/>
                <w:b/>
                <w:color w:val="000000"/>
                <w:sz w:val="24"/>
                <w:szCs w:val="24"/>
              </w:rPr>
              <w:t>;</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rFonts w:ascii="Times New Roman" w:hAnsi="Times New Roman" w:eastAsia="Times New Roman" w:cs="Times New Roman"/>
                <w:color w:val="0D0D0D"/>
                <w:sz w:val="24"/>
                <w:szCs w:val="24"/>
              </w:rPr>
            </w:pPr>
            <w:bookmarkStart w:id="12" w:name="_heading=h.2et92p0"/>
            <w:bookmarkEnd w:id="12"/>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Normal"/>
              <w:widowControl w:val="false"/>
              <w:jc w:val="both"/>
              <w:rPr>
                <w:rFonts w:ascii="Times New Roman" w:hAnsi="Times New Roman" w:eastAsia="Times New Roman" w:cs="Times New Roman"/>
                <w:sz w:val="24"/>
                <w:szCs w:val="24"/>
              </w:rPr>
            </w:pPr>
            <w:bookmarkStart w:id="13" w:name="_heading=h.hjqm8skarbdr"/>
            <w:bookmarkEnd w:id="13"/>
            <w:r>
              <w:rPr>
                <w:rFonts w:eastAsia="Times New Roman" w:cs="Times New Roman" w:ascii="Times New Roman" w:hAnsi="Times New Roman"/>
                <w:sz w:val="24"/>
                <w:szCs w:val="24"/>
              </w:rPr>
              <w:t xml:space="preserve">Тендерні пропозиції мають право подавати всі заінтересовані особи. </w:t>
            </w:r>
          </w:p>
          <w:p>
            <w:pPr>
              <w:pStyle w:val="Normal"/>
              <w:widowControl w:val="false"/>
              <w:spacing w:before="0" w:after="160"/>
              <w:jc w:val="both"/>
              <w:rPr/>
            </w:pPr>
            <w:bookmarkStart w:id="14" w:name="_heading=h.ftj7vaqoric"/>
            <w:bookmarkEnd w:id="14"/>
            <w:r>
              <w:rPr>
                <w:rFonts w:eastAsia="Times New Roman" w:cs="Times New Roman" w:ascii="Times New Roman" w:hAnsi="Times New Roman"/>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r>
              <w:rPr>
                <w:rFonts w:eastAsia="Times New Roman" w:cs="Times New Roman" w:ascii="Times New Roman" w:hAnsi="Times New Roman"/>
                <w:sz w:val="24"/>
                <w:szCs w:val="24"/>
                <w:highlight w:val="white"/>
              </w:rPr>
              <w:t xml:space="preserve"> </w:t>
            </w:r>
          </w:p>
        </w:tc>
      </w:tr>
      <w:tr>
        <w:trPr>
          <w:trHeight w:val="913"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rFonts w:ascii="Times New Roman" w:hAnsi="Times New Roman" w:eastAsia="Times New Roman" w:cs="Times New Roman"/>
                <w:sz w:val="24"/>
                <w:szCs w:val="24"/>
              </w:rPr>
            </w:pPr>
            <w:bookmarkStart w:id="15" w:name="_heading=h.tyjcwt"/>
            <w:bookmarkEnd w:id="15"/>
            <w:r>
              <w:rPr>
                <w:rFonts w:eastAsia="Times New Roman" w:cs="Times New Roman" w:ascii="Times New Roman" w:hAnsi="Times New Roman"/>
                <w:b/>
                <w:color w:val="000000"/>
                <w:sz w:val="24"/>
                <w:szCs w:val="24"/>
              </w:rPr>
              <w:t>Забезпечення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spacing w:before="0" w:after="160"/>
              <w:ind w:right="120" w:hanging="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rPr>
              <w:t>Забезпечення тендерної пропозиції  не вимагається.</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keepNext w:val="false"/>
              <w:keepLines w:val="false"/>
              <w:widowControl w:val="false"/>
              <w:shd w:val="clear" w:fill="auto"/>
              <w:spacing w:lineRule="auto" w:line="240" w:before="0" w:after="0"/>
              <w:ind w:left="0" w:right="120" w:hanging="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rPr>
              <w:t>Не передбачається.</w:t>
            </w:r>
          </w:p>
        </w:tc>
      </w:tr>
      <w:tr>
        <w:trPr>
          <w:trHeight w:val="56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Кваліфікаційні критерії до учасників та вимоги, згідно  з пунктом 28  та пунктом </w:t>
            </w:r>
            <w:r>
              <w:rPr>
                <w:rFonts w:eastAsia="Times New Roman" w:cs="Times New Roman" w:ascii="Times New Roman" w:hAnsi="Times New Roman"/>
                <w:b/>
                <w:color w:val="000000"/>
                <w:sz w:val="24"/>
                <w:szCs w:val="24"/>
                <w:highlight w:val="white"/>
              </w:rPr>
              <w:t xml:space="preserve">47 </w:t>
            </w:r>
            <w:r>
              <w:rPr>
                <w:rFonts w:eastAsia="Times New Roman" w:cs="Times New Roman" w:ascii="Times New Roman" w:hAnsi="Times New Roman"/>
                <w:b/>
                <w:color w:val="000000"/>
                <w:sz w:val="24"/>
                <w:szCs w:val="24"/>
              </w:rPr>
              <w:t xml:space="preserve"> Особливостей</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Підстави, визначені пунктом </w:t>
            </w:r>
            <w:r>
              <w:rPr>
                <w:rFonts w:eastAsia="Times New Roman" w:cs="Times New Roman" w:ascii="Times New Roman" w:hAnsi="Times New Roman"/>
                <w:b/>
                <w:color w:val="000000"/>
                <w:sz w:val="24"/>
                <w:szCs w:val="24"/>
                <w:highlight w:val="white"/>
              </w:rPr>
              <w:t xml:space="preserve">47 </w:t>
            </w:r>
            <w:r>
              <w:rPr>
                <w:rFonts w:eastAsia="Times New Roman" w:cs="Times New Roman" w:ascii="Times New Roman" w:hAnsi="Times New Roman"/>
                <w:b/>
                <w:sz w:val="24"/>
                <w:szCs w:val="24"/>
              </w:rPr>
              <w:t>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ind w:firstLine="567"/>
              <w:jc w:val="both"/>
              <w:rPr/>
            </w:pPr>
            <w:r>
              <w:rPr>
                <w:rFonts w:eastAsia="Times New Roman" w:cs="Times New Roman" w:ascii="Times New Roman" w:hAnsi="Times New Roman"/>
                <w:sz w:val="24"/>
                <w:szCs w:val="24"/>
              </w:rPr>
              <w:t>1)замовник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ind w:firstLine="567"/>
              <w:jc w:val="both"/>
              <w:rPr/>
            </w:pPr>
            <w:r>
              <w:rPr>
                <w:rFonts w:eastAsia="Times New Roman" w:cs="Times New Roman" w:ascii="Times New Roman" w:hAnsi="Times New Roman"/>
                <w:sz w:val="24"/>
                <w:szCs w:val="24"/>
              </w:rPr>
              <w:t>2)відомості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ind w:firstLine="567"/>
              <w:jc w:val="both"/>
              <w:rPr/>
            </w:pPr>
            <w:r>
              <w:rPr>
                <w:rFonts w:eastAsia="Times New Roman" w:cs="Times New Roman" w:ascii="Times New Roman" w:hAnsi="Times New Roman"/>
                <w:sz w:val="28"/>
                <w:szCs w:val="28"/>
              </w:rPr>
              <w:t>3</w:t>
            </w: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ind w:firstLine="567"/>
              <w:jc w:val="both"/>
              <w:rPr/>
            </w:pPr>
            <w:r>
              <w:rPr>
                <w:rFonts w:eastAsia="Times New Roman" w:cs="Times New Roman" w:ascii="Times New Roman" w:hAnsi="Times New Roman"/>
                <w:sz w:val="24"/>
                <w:szCs w:val="24"/>
              </w:rPr>
              <w:t xml:space="preserve">4)суб’єкт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instrText> HYPERLINK "https://zakon.rada.gov.ua/laws/show/2210-14" \l "n52"</w:instrText>
            </w:r>
            <w:r>
              <w:fldChar w:fldCharType="separate"/>
            </w:r>
            <w:r>
              <w:rPr>
                <w:rStyle w:val="Style8"/>
                <w:rFonts w:eastAsia="Times New Roman" w:cs="Times New Roman" w:ascii="Times New Roman" w:hAnsi="Times New Roman"/>
                <w:sz w:val="24"/>
                <w:szCs w:val="24"/>
              </w:rPr>
              <w:t>пунктом 4</w:t>
            </w:r>
            <w: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ind w:firstLine="567"/>
              <w:jc w:val="both"/>
              <w:rPr/>
            </w:pPr>
            <w:r>
              <w:rPr>
                <w:rFonts w:eastAsia="Times New Roman" w:cs="Times New Roman" w:ascii="Times New Roman" w:hAnsi="Times New Roman"/>
                <w:sz w:val="24"/>
                <w:szCs w:val="24"/>
              </w:rPr>
              <w:t>5)фізична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ind w:firstLine="567"/>
              <w:jc w:val="both"/>
              <w:rPr/>
            </w:pPr>
            <w:r>
              <w:rPr>
                <w:rFonts w:eastAsia="Times New Roman" w:cs="Times New Roman" w:ascii="Times New Roman" w:hAnsi="Times New Roman"/>
                <w:sz w:val="24"/>
                <w:szCs w:val="24"/>
              </w:rPr>
              <w:t>11)</w:t>
            </w:r>
            <w:r>
              <w:rPr>
                <w:rFonts w:eastAsia="Times New Roman" w:cs="Times New Roman" w:ascii="Times New Roman" w:hAnsi="Times New Roman"/>
                <w:color w:val="000000"/>
                <w:sz w:val="24"/>
                <w:szCs w:val="24"/>
              </w:rPr>
              <w:t> </w:t>
            </w:r>
            <w:r>
              <w:rPr>
                <w:rFonts w:eastAsia="Times New Roman" w:cs="Times New Roman" w:ascii="Times New Roman" w:hAnsi="Times New Roman"/>
                <w:b w:val="false"/>
                <w:i w:val="false"/>
                <w:caps w:val="false"/>
                <w:smallCaps w:val="false"/>
                <w:color w:val="000000"/>
                <w:spacing w:val="0"/>
                <w:sz w:val="24"/>
                <w:szCs w:val="24"/>
                <w:highlight w:val="white"/>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Style w:val="Style10"/>
                <w:rFonts w:eastAsia="Times New Roman" w:cs="Times New Roman" w:ascii="Times New Roman" w:hAnsi="Times New Roman"/>
                <w:i w:val="false"/>
                <w:caps w:val="false"/>
                <w:smallCaps w:val="false"/>
                <w:color w:val="000000"/>
                <w:spacing w:val="0"/>
                <w:sz w:val="24"/>
                <w:szCs w:val="24"/>
                <w:highlight w:val="white"/>
              </w:rPr>
              <w:t>у неї </w:t>
            </w:r>
            <w:r>
              <w:rPr>
                <w:rFonts w:eastAsia="Times New Roman" w:cs="Times New Roman" w:ascii="Times New Roman" w:hAnsi="Times New Roman"/>
                <w:b w:val="false"/>
                <w:i w:val="false"/>
                <w:caps w:val="false"/>
                <w:smallCaps w:val="false"/>
                <w:color w:val="000000"/>
                <w:spacing w:val="0"/>
                <w:sz w:val="24"/>
                <w:szCs w:val="24"/>
                <w:highlight w:val="white"/>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eastAsia="Times New Roman" w:cs="Times New Roman" w:ascii="Times New Roman" w:hAnsi="Times New Roman"/>
                <w:sz w:val="24"/>
                <w:szCs w:val="24"/>
                <w:highlight w:val="white"/>
              </w:rPr>
              <w:t xml:space="preserve"> </w:t>
            </w:r>
          </w:p>
          <w:p>
            <w:pPr>
              <w:pStyle w:val="Normal"/>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eastAsia="Times New Roman" w:cs="Times New Roman" w:ascii="Times New Roman" w:hAnsi="Times New Roman"/>
                <w:color w:val="000000"/>
                <w:sz w:val="24"/>
                <w:szCs w:val="24"/>
                <w:highlight w:val="white"/>
              </w:rPr>
              <w:t>із</w:t>
            </w:r>
            <w:r>
              <w:rPr>
                <w:rFonts w:eastAsia="Times New Roman" w:cs="Times New Roman" w:ascii="Times New Roman" w:hAnsi="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spacing w:lineRule="auto" w:line="240" w:before="0" w:after="348"/>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w:t>
            </w:r>
            <w:r>
              <w:rPr>
                <w:rFonts w:eastAsia="Times New Roman" w:cs="Times New Roman" w:ascii="Times New Roman" w:hAnsi="Times New Roman"/>
                <w:color w:val="000000"/>
                <w:sz w:val="24"/>
                <w:szCs w:val="24"/>
                <w:highlight w:val="white"/>
              </w:rPr>
              <w:t xml:space="preserve"> 47</w:t>
            </w:r>
            <w:r>
              <w:rPr>
                <w:rFonts w:eastAsia="Times New Roman" w:cs="Times New Roman" w:ascii="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w:t>
            </w:r>
            <w:r>
              <w:rPr>
                <w:rFonts w:eastAsia="Times New Roman" w:cs="Times New Roman" w:ascii="Times New Roman" w:hAnsi="Times New Roman"/>
                <w:color w:val="000000"/>
                <w:sz w:val="24"/>
                <w:szCs w:val="24"/>
              </w:rPr>
              <w:t xml:space="preserve"> з</w:t>
            </w:r>
            <w:hyperlink r:id="rId2">
              <w:r>
                <w:rPr>
                  <w:rStyle w:val="Style8"/>
                  <w:rFonts w:eastAsia="Times New Roman" w:cs="Times New Roman" w:ascii="Times New Roman" w:hAnsi="Times New Roman"/>
                  <w:color w:val="000000"/>
                  <w:sz w:val="24"/>
                  <w:szCs w:val="24"/>
                </w:rPr>
                <w:t xml:space="preserve"> пунктом третім </w:t>
              </w:r>
            </w:hyperlink>
            <w:hyperlink r:id="rId3">
              <w:r>
                <w:rPr>
                  <w:rStyle w:val="Style8"/>
                  <w:rFonts w:eastAsia="Times New Roman" w:cs="Times New Roman" w:ascii="Times New Roman" w:hAnsi="Times New Roman"/>
                  <w:color w:val="000000"/>
                  <w:sz w:val="24"/>
                  <w:szCs w:val="24"/>
                  <w:u w:val="single"/>
                </w:rPr>
                <w:t>частини друго</w:t>
              </w:r>
            </w:hyperlink>
            <w:r>
              <w:rPr>
                <w:rFonts w:eastAsia="Times New Roman" w:cs="Times New Roman" w:ascii="Times New Roman" w:hAnsi="Times New Roman"/>
                <w:color w:val="000000"/>
                <w:sz w:val="24"/>
                <w:szCs w:val="24"/>
              </w:rPr>
              <w:t xml:space="preserve">ї статті 22 Закону зазначено в </w:t>
            </w:r>
            <w:r>
              <w:rPr>
                <w:rFonts w:eastAsia="Times New Roman" w:cs="Times New Roman" w:ascii="Times New Roman" w:hAnsi="Times New Roman"/>
                <w:b/>
                <w:i/>
                <w:color w:val="000000"/>
                <w:sz w:val="24"/>
                <w:szCs w:val="24"/>
              </w:rPr>
              <w:t>Додатку 2</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до цієї тендерної</w:t>
            </w:r>
            <w:r>
              <w:rPr>
                <w:rFonts w:eastAsia="Times New Roman" w:cs="Times New Roman" w:ascii="Times New Roman" w:hAnsi="Times New Roman"/>
                <w:sz w:val="24"/>
                <w:szCs w:val="24"/>
              </w:rPr>
              <w:t xml:space="preserve"> документації.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субпідрядника / співвиконавця (у випадку закупівлі робіт чи послуг)</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Не передбачено.  </w:t>
            </w:r>
          </w:p>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ind w:left="40" w:right="120" w:hanging="0"/>
              <w:jc w:val="both"/>
              <w:rPr/>
            </w:pPr>
            <w:bookmarkStart w:id="16" w:name="__DdeLink__2663_577313767"/>
            <w:r>
              <w:rPr>
                <w:rFonts w:eastAsia="Times New Roman" w:cs="Times New Roman" w:ascii="Times New Roman" w:hAnsi="Times New Roman"/>
                <w:color w:val="000000"/>
                <w:sz w:val="24"/>
                <w:szCs w:val="24"/>
              </w:rPr>
              <w:t xml:space="preserve">Кінцевий строк подання тендерних пропозицій — </w:t>
            </w:r>
            <w:r>
              <w:rPr>
                <w:rFonts w:eastAsia="Times New Roman" w:cs="Times New Roman" w:ascii="Times New Roman" w:hAnsi="Times New Roman"/>
                <w:b/>
                <w:bCs/>
                <w:color w:val="000000"/>
                <w:sz w:val="24"/>
                <w:szCs w:val="24"/>
              </w:rPr>
              <w:t>19.09.2023 р</w:t>
            </w:r>
            <w:bookmarkEnd w:id="16"/>
            <w:r>
              <w:rPr>
                <w:rFonts w:eastAsia="Times New Roman" w:cs="Times New Roman" w:ascii="Times New Roman" w:hAnsi="Times New Roman"/>
                <w:b/>
                <w:color w:val="000000"/>
                <w:sz w:val="24"/>
                <w:szCs w:val="24"/>
              </w:rPr>
              <w:t>оку до 10:00 год.</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color w:val="000000"/>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color w:val="000000"/>
              </w:rPr>
            </w:pPr>
            <w:r>
              <w:rPr>
                <w:rFonts w:eastAsia="Times New Roman" w:cs="Times New Roman" w:ascii="Times New Roman" w:hAnsi="Times New Roman"/>
                <w:b/>
                <w:color w:val="000000"/>
                <w:sz w:val="24"/>
                <w:szCs w:val="24"/>
                <w:highlight w:val="white"/>
              </w:rPr>
              <w:t>Дата та час розкриття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shd w:val="clear" w:fill="FFFFFF"/>
              <w:jc w:val="both"/>
              <w:rPr>
                <w:color w:val="000000"/>
              </w:rPr>
            </w:pPr>
            <w:r>
              <w:rPr>
                <w:rFonts w:eastAsia="Times New Roman" w:cs="Times New Roman" w:ascii="Times New Roman" w:hAnsi="Times New Roman"/>
                <w:color w:val="00000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shd w:val="clear" w:fill="FFFFFF"/>
              <w:jc w:val="both"/>
              <w:rPr>
                <w:color w:val="000000"/>
              </w:rPr>
            </w:pPr>
            <w:r>
              <w:rPr>
                <w:rFonts w:eastAsia="Times New Roman" w:cs="Times New Roman" w:ascii="Times New Roman" w:hAnsi="Times New Roman"/>
                <w:color w:val="00000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shd w:val="clear" w:fill="FFFFFF"/>
              <w:spacing w:before="0" w:after="160"/>
              <w:jc w:val="both"/>
              <w:rPr/>
            </w:pPr>
            <w:r>
              <w:rPr>
                <w:rFonts w:eastAsia="Times New Roman" w:cs="Times New Roman" w:ascii="Times New Roman" w:hAnsi="Times New Roman"/>
                <w:color w:val="00000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instrText> HYPERLINK "https://zakon.rada.gov.ua/laws/show/1178-2022-п" \l "n159"</w:instrText>
            </w:r>
            <w:r>
              <w:fldChar w:fldCharType="separate"/>
            </w:r>
            <w:r>
              <w:rPr>
                <w:rStyle w:val="Style8"/>
                <w:rFonts w:eastAsia="Times New Roman" w:cs="Times New Roman" w:ascii="Times New Roman" w:hAnsi="Times New Roman"/>
                <w:color w:val="000000"/>
                <w:sz w:val="24"/>
                <w:szCs w:val="24"/>
                <w:highlight w:val="white"/>
              </w:rPr>
              <w:t>47</w:t>
            </w:r>
            <w:r>
              <w:fldChar w:fldCharType="end"/>
            </w:r>
            <w:r>
              <w:rPr>
                <w:rFonts w:eastAsia="Times New Roman" w:cs="Times New Roman" w:ascii="Times New Roman" w:hAnsi="Times New Roman"/>
                <w:color w:val="000000"/>
                <w:sz w:val="24"/>
                <w:szCs w:val="24"/>
                <w:highlight w:val="white"/>
              </w:rPr>
              <w:t xml:space="preserve"> Особливостей.</w:t>
            </w:r>
          </w:p>
        </w:tc>
      </w:tr>
      <w:tr>
        <w:trPr>
          <w:trHeight w:val="512"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shd w:val="clear" w:fill="FFFFFF"/>
              <w:jc w:val="both"/>
              <w:rPr/>
            </w:pPr>
            <w:r>
              <w:rPr>
                <w:rFonts w:eastAsia="Times New Roman" w:cs="Times New Roman" w:ascii="Times New Roman" w:hAnsi="Times New Roman"/>
                <w:color w:val="00000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instrText> HYPERLINK "https://zakon.rada.gov.ua/laws/show/922-19" \l "n1553"</w:instrText>
            </w:r>
            <w:r>
              <w:fldChar w:fldCharType="separate"/>
            </w:r>
            <w:r>
              <w:rPr>
                <w:rStyle w:val="Style8"/>
                <w:rFonts w:eastAsia="Times New Roman" w:cs="Times New Roman" w:ascii="Times New Roman" w:hAnsi="Times New Roman"/>
                <w:color w:val="000000"/>
                <w:sz w:val="24"/>
                <w:szCs w:val="24"/>
                <w:highlight w:val="white"/>
              </w:rPr>
              <w:t>шістнадцятої</w:t>
            </w:r>
            <w:r>
              <w:fldChar w:fldCharType="end"/>
            </w:r>
            <w:r>
              <w:rPr>
                <w:rFonts w:eastAsia="Times New Roman" w:cs="Times New Roman" w:ascii="Times New Roman" w:hAnsi="Times New Roman"/>
                <w:color w:val="00000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color w:val="000000"/>
                <w:sz w:val="24"/>
                <w:szCs w:val="24"/>
                <w:highlight w:val="white"/>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color w:val="000000"/>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color w:val="000000"/>
              </w:rPr>
            </w:pPr>
            <w:r>
              <w:rPr>
                <w:rFonts w:eastAsia="Times New Roman" w:cs="Times New Roman" w:ascii="Times New Roman" w:hAnsi="Times New Roman"/>
                <w:color w:val="000000"/>
                <w:sz w:val="24"/>
                <w:szCs w:val="24"/>
                <w:highlight w:val="white"/>
              </w:rPr>
              <w:t>Оцінка тендерних пропозицій проводиться автоматично електронною системою закупівель на основі критеріїв 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color w:val="000000"/>
                <w:sz w:val="24"/>
                <w:szCs w:val="24"/>
                <w:highlight w:val="white"/>
              </w:rPr>
              <w:t>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color w:val="00B050"/>
                <w:sz w:val="24"/>
                <w:szCs w:val="24"/>
                <w:highlight w:val="white"/>
              </w:rPr>
            </w:pPr>
            <w:r>
              <w:rPr>
                <w:rFonts w:eastAsia="Times New Roman" w:cs="Times New Roman" w:ascii="Times New Roman" w:hAnsi="Times New Roman"/>
                <w:i/>
                <w:color w:val="000000"/>
                <w:sz w:val="24"/>
                <w:szCs w:val="24"/>
                <w:highlight w:val="white"/>
              </w:rPr>
              <w:t>(у разі якщо подано дві і більше тендерних пропозицій).</w:t>
            </w:r>
          </w:p>
          <w:p>
            <w:pPr>
              <w:pStyle w:val="Normal"/>
              <w:shd w:val="clear" w:fill="FFFFFF"/>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color w:val="00000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color w:val="000000"/>
              </w:rPr>
            </w:pPr>
            <w:r>
              <w:rPr>
                <w:rFonts w:eastAsia="Times New Roman" w:cs="Times New Roman" w:ascii="Times New Roman" w:hAnsi="Times New Roman"/>
                <w:i/>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color w:val="000000"/>
              </w:rPr>
            </w:pPr>
            <w:r>
              <w:rPr>
                <w:rFonts w:eastAsia="Times New Roman" w:cs="Times New Roman" w:ascii="Times New Roman" w:hAnsi="Times New Roman"/>
                <w:i/>
                <w:color w:val="000000"/>
                <w:sz w:val="24"/>
                <w:szCs w:val="24"/>
              </w:rPr>
              <w:t xml:space="preserve">До розгляду </w:t>
            </w:r>
            <w:r>
              <w:rPr>
                <w:rFonts w:eastAsia="Times New Roman" w:cs="Times New Roman" w:ascii="Times New Roman" w:hAnsi="Times New Roman"/>
                <w:i/>
                <w:color w:val="000000"/>
                <w:sz w:val="24"/>
                <w:szCs w:val="24"/>
                <w:u w:val="single"/>
              </w:rPr>
              <w:t xml:space="preserve">не приймається </w:t>
            </w:r>
            <w:r>
              <w:rPr>
                <w:rFonts w:eastAsia="Times New Roman" w:cs="Times New Roman" w:ascii="Times New Roman" w:hAnsi="Times New Roman"/>
                <w:i/>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color w:val="000000"/>
              </w:rPr>
            </w:pPr>
            <w:r>
              <w:rPr>
                <w:rFonts w:eastAsia="Times New Roman" w:cs="Times New Roman" w:ascii="Times New Roman" w:hAnsi="Times New Roman"/>
                <w:color w:val="000000"/>
                <w:sz w:val="24"/>
                <w:szCs w:val="24"/>
              </w:rPr>
              <w:t>Оцінка тендерних пропозицій здійснюється на основі критерію „Ціна”. Питома вага – 100 %.</w:t>
            </w:r>
          </w:p>
          <w:p>
            <w:pPr>
              <w:pStyle w:val="Normal"/>
              <w:widowControl w:val="false"/>
              <w:jc w:val="both"/>
              <w:rPr>
                <w:color w:val="000000"/>
              </w:rPr>
            </w:pPr>
            <w:r>
              <w:rPr>
                <w:rFonts w:eastAsia="Times New Roman" w:cs="Times New Roman" w:ascii="Times New Roman" w:hAnsi="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Оцінка здійснюється щодо предмета закупівлі в цілому.</w:t>
            </w:r>
          </w:p>
          <w:p>
            <w:pPr>
              <w:pStyle w:val="Normal"/>
              <w:widowControl w:val="false"/>
              <w:jc w:val="both"/>
              <w:rPr>
                <w:color w:val="000000"/>
              </w:rPr>
            </w:pPr>
            <w:r>
              <w:rPr>
                <w:rFonts w:eastAsia="Times New Roman" w:cs="Times New Roman" w:ascii="Times New Roman" w:hAnsi="Times New Roman"/>
                <w:color w:val="000000"/>
                <w:sz w:val="24"/>
                <w:szCs w:val="24"/>
              </w:rPr>
              <w:t xml:space="preserve">Учасник визначає ціни на </w:t>
            </w:r>
            <w:r>
              <w:rPr>
                <w:rFonts w:eastAsia="Times New Roman" w:cs="Times New Roman" w:ascii="Times New Roman" w:hAnsi="Times New Roman"/>
                <w:b/>
                <w:color w:val="000000"/>
                <w:sz w:val="24"/>
                <w:szCs w:val="24"/>
              </w:rPr>
              <w:t>товар</w:t>
            </w:r>
            <w:r>
              <w:rPr>
                <w:rFonts w:eastAsia="Times New Roman" w:cs="Times New Roman" w:ascii="Times New Roman" w:hAnsi="Times New Roman"/>
                <w:color w:val="000000"/>
                <w:sz w:val="24"/>
                <w:szCs w:val="24"/>
              </w:rPr>
              <w:t xml:space="preserve">, що він пропонує </w:t>
            </w:r>
            <w:r>
              <w:rPr>
                <w:rFonts w:eastAsia="Times New Roman" w:cs="Times New Roman" w:ascii="Times New Roman" w:hAnsi="Times New Roman"/>
                <w:b/>
                <w:color w:val="000000"/>
                <w:sz w:val="24"/>
                <w:szCs w:val="24"/>
              </w:rPr>
              <w:t xml:space="preserve">поставити </w:t>
            </w:r>
            <w:r>
              <w:rPr>
                <w:rFonts w:eastAsia="Times New Roman" w:cs="Times New Roman" w:ascii="Times New Roman" w:hAnsi="Times New Roman"/>
                <w:color w:val="000000"/>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color w:val="000000"/>
                <w:sz w:val="24"/>
                <w:szCs w:val="24"/>
              </w:rPr>
              <w:t>товару</w:t>
            </w:r>
            <w:r>
              <w:rPr>
                <w:rFonts w:eastAsia="Times New Roman" w:cs="Times New Roman" w:ascii="Times New Roman" w:hAnsi="Times New Roman"/>
                <w:color w:val="000000"/>
                <w:sz w:val="24"/>
                <w:szCs w:val="24"/>
              </w:rPr>
              <w:t xml:space="preserve"> даного виду.</w:t>
            </w:r>
          </w:p>
          <w:p>
            <w:pPr>
              <w:pStyle w:val="Normal"/>
              <w:widowControl w:val="false"/>
              <w:jc w:val="both"/>
              <w:rPr>
                <w:color w:val="000000"/>
              </w:rPr>
            </w:pPr>
            <w:r>
              <w:rPr>
                <w:rFonts w:eastAsia="Times New Roman" w:cs="Times New Roman" w:ascii="Times New Roman" w:hAnsi="Times New Roman"/>
                <w:color w:val="000000"/>
                <w:sz w:val="24"/>
                <w:szCs w:val="24"/>
                <w:highlight w:val="white"/>
              </w:rPr>
              <w:t>Розмір мінімального кроку пониження ціни під час електронного аукціону – 0,5%.</w:t>
            </w:r>
          </w:p>
          <w:p>
            <w:pPr>
              <w:pStyle w:val="Normal"/>
              <w:shd w:val="clear" w:fill="FFFFFF"/>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shd w:val="clear" w:fill="FFFFFF"/>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shd w:val="clear" w:fill="FFFFFF"/>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jc w:val="both"/>
              <w:rPr>
                <w:color w:val="000000"/>
              </w:rPr>
            </w:pPr>
            <w:r>
              <w:rPr>
                <w:rFonts w:eastAsia="Times New Roman" w:cs="Times New Roman" w:ascii="Times New Roman" w:hAnsi="Times New Roman"/>
                <w:color w:val="00000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w:t>
            </w:r>
          </w:p>
          <w:p>
            <w:pPr>
              <w:pStyle w:val="Normal"/>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jc w:val="both"/>
              <w:rPr>
                <w:color w:val="000000"/>
              </w:rPr>
            </w:pP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color w:val="000000"/>
                <w:sz w:val="24"/>
                <w:szCs w:val="24"/>
                <w:highlight w:val="white"/>
              </w:rPr>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jc w:val="both"/>
              <w:rPr>
                <w:rFonts w:ascii="Times New Roman" w:hAnsi="Times New Roman" w:eastAsia="Times New Roman" w:cs="Times New Roman"/>
                <w:strike/>
                <w:color w:val="FF0000"/>
                <w:sz w:val="24"/>
                <w:szCs w:val="24"/>
                <w:highlight w:val="white"/>
              </w:rPr>
            </w:pPr>
            <w:r>
              <w:rPr>
                <w:rFonts w:eastAsia="Times New Roman" w:cs="Times New Roman" w:ascii="Times New Roman" w:hAnsi="Times New Roman"/>
                <w:color w:val="00000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color w:val="000000"/>
                <w:sz w:val="24"/>
                <w:szCs w:val="24"/>
              </w:rPr>
              <w:t>протягом 24 годин</w:t>
            </w:r>
            <w:r>
              <w:rPr>
                <w:rFonts w:eastAsia="Times New Roman" w:cs="Times New Roman" w:ascii="Times New Roman" w:hAnsi="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color w:val="000000"/>
                <w:sz w:val="24"/>
                <w:szCs w:val="24"/>
                <w:highlight w:val="white"/>
              </w:rPr>
              <w:t>лених невідповідностей.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color w:val="000000"/>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color w:val="000000"/>
              </w:rPr>
            </w:pPr>
            <w:r>
              <w:rPr>
                <w:rFonts w:eastAsia="Times New Roman" w:cs="Times New Roman" w:ascii="Times New Roman" w:hAnsi="Times New Roman"/>
                <w:color w:val="00000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i/>
                <w:sz w:val="24"/>
                <w:szCs w:val="24"/>
                <w:highlight w:val="yellow"/>
              </w:rPr>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pPr>
            <w:r>
              <w:rPr>
                <w:rFonts w:eastAsia="Times New Roman" w:cs="Times New Roman"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 </w:t>
            </w:r>
            <w:r>
              <w:rPr>
                <w:rFonts w:eastAsia="Times New Roman" w:cs="Times New Roman" w:ascii="Times New Roman" w:hAnsi="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цих торгах, повністю усвідомлюють зміст цієї тендерної документації та вимоги, викладені </w:t>
            </w:r>
            <w:r>
              <w:rPr>
                <w:rFonts w:eastAsia="Times New Roman" w:cs="Times New Roman" w:ascii="Times New Roman" w:hAnsi="Times New Roman"/>
                <w:sz w:val="24"/>
                <w:szCs w:val="24"/>
              </w:rPr>
              <w:t>з</w:t>
            </w:r>
            <w:r>
              <w:rPr>
                <w:rFonts w:eastAsia="Times New Roman" w:cs="Times New Roman" w:ascii="Times New Roman" w:hAnsi="Times New Roman"/>
                <w:color w:val="000000"/>
                <w:sz w:val="24"/>
                <w:szCs w:val="24"/>
              </w:rPr>
              <w:t>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 Учасник, який подав тендерну пропозицію, вважається таким, що згодний з про</w:t>
            </w:r>
            <w:r>
              <w:rPr>
                <w:rFonts w:eastAsia="Times New Roman" w:cs="Times New Roman" w:ascii="Times New Roman" w:hAnsi="Times New Roman"/>
                <w:sz w:val="24"/>
                <w:szCs w:val="24"/>
              </w:rPr>
              <w:t>є</w:t>
            </w:r>
            <w:r>
              <w:rPr>
                <w:rFonts w:eastAsia="Times New Roman" w:cs="Times New Roman" w:ascii="Times New Roman" w:hAnsi="Times New Roman"/>
                <w:color w:val="000000"/>
                <w:sz w:val="24"/>
                <w:szCs w:val="24"/>
              </w:rPr>
              <w:t xml:space="preserve">ктом договору про закупівлю, викладеним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w:t>
            </w:r>
            <w:r>
              <w:rPr>
                <w:rFonts w:eastAsia="Times New Roman" w:cs="Times New Roman" w:ascii="Times New Roman" w:hAnsi="Times New Roman"/>
                <w:i/>
                <w:iCs/>
                <w:color w:val="000000"/>
                <w:sz w:val="24"/>
                <w:szCs w:val="24"/>
              </w:rPr>
              <w:t xml:space="preserve">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А також враховувати, що в Україні </w:t>
            </w:r>
            <w:r>
              <w:rPr>
                <w:rFonts w:eastAsia="Times New Roman" w:cs="Times New Roman" w:ascii="Times New Roman" w:hAnsi="Times New Roman"/>
                <w:color w:val="000000"/>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w:t>
            </w:r>
          </w:p>
          <w:p>
            <w:pPr>
              <w:pStyle w:val="Normal"/>
              <w:shd w:val="clear" w:fill="FFFFFF"/>
              <w:ind w:firstLine="567"/>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підпадає під підстави, встановлені пунктом 47 цих особливостей;</w:t>
            </w:r>
          </w:p>
          <w:p>
            <w:pPr>
              <w:pStyle w:val="Normal"/>
              <w:shd w:val="clear" w:fill="FFFFFF"/>
              <w:ind w:firstLine="567"/>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color w:val="000000"/>
                <w:sz w:val="24"/>
                <w:szCs w:val="24"/>
                <w:highlight w:val="white"/>
              </w:rPr>
              <w:t>не надав забезпечення тендерної</w:t>
            </w:r>
            <w:r>
              <w:rPr>
                <w:rFonts w:eastAsia="Times New Roman" w:cs="Times New Roman" w:ascii="Times New Roman" w:hAnsi="Times New Roman"/>
                <w:sz w:val="24"/>
                <w:szCs w:val="24"/>
                <w:highlight w:val="white"/>
              </w:rPr>
              <w:t xml:space="preserve"> пропозиції, якщо таке забезпечення вимагалося замовником;</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shd w:val="clear" w:fill="FFFFFF"/>
              <w:ind w:firstLine="567"/>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shd w:val="clear" w:fill="FFFFFF"/>
              <w:ind w:firstLine="567"/>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shd w:val="clear" w:fill="FFFFFF"/>
              <w:ind w:firstLine="567"/>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w:t>
            </w:r>
            <w:r>
              <w:rPr>
                <w:rFonts w:eastAsia="Times New Roman" w:cs="Times New Roman" w:ascii="Times New Roman" w:hAnsi="Times New Roman"/>
                <w:color w:val="00B050"/>
                <w:sz w:val="24"/>
                <w:szCs w:val="24"/>
                <w:highlight w:val="white"/>
              </w:rPr>
              <w:t xml:space="preserve"> </w:t>
            </w:r>
            <w:r>
              <w:rPr>
                <w:rFonts w:eastAsia="Times New Roman" w:cs="Times New Roman" w:ascii="Times New Roman" w:hAnsi="Times New Roman"/>
                <w:color w:val="000000"/>
                <w:sz w:val="24"/>
                <w:szCs w:val="24"/>
                <w:highlight w:val="white"/>
              </w:rPr>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тендерна пропозиція:</w:t>
            </w:r>
          </w:p>
          <w:p>
            <w:pPr>
              <w:pStyle w:val="Normal"/>
              <w:shd w:val="clear" w:fill="FFFFFF"/>
              <w:ind w:firstLine="567"/>
              <w:jc w:val="both"/>
              <w:rPr/>
            </w:pPr>
            <w:r>
              <w:rPr>
                <w:rFonts w:eastAsia="Times New Roman" w:cs="Times New Roman" w:ascii="Times New Roman" w:hAnsi="Times New Roman"/>
                <w:color w:val="00000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HYPERLINK "https://zakon.rada.gov.ua/laws/show/1178-2022-п" \l "n131"</w:instrText>
            </w:r>
            <w:r>
              <w:fldChar w:fldCharType="separate"/>
            </w:r>
            <w:r>
              <w:rPr>
                <w:rStyle w:val="Style8"/>
                <w:rFonts w:eastAsia="Times New Roman" w:cs="Times New Roman" w:ascii="Times New Roman" w:hAnsi="Times New Roman"/>
                <w:color w:val="000000"/>
                <w:sz w:val="24"/>
                <w:szCs w:val="24"/>
                <w:highlight w:val="white"/>
              </w:rPr>
              <w:t>пункту 4</w:t>
            </w:r>
            <w:r>
              <w:fldChar w:fldCharType="end"/>
            </w:r>
            <w:r>
              <w:rPr>
                <w:rFonts w:eastAsia="Times New Roman" w:cs="Times New Roman" w:ascii="Times New Roman" w:hAnsi="Times New Roman"/>
                <w:color w:val="000000"/>
                <w:sz w:val="24"/>
                <w:szCs w:val="24"/>
                <w:highlight w:val="white"/>
              </w:rPr>
              <w:t>3 цих особливостей;</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строк дії якої закінчився;</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переможець процедури закупівлі:</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shd w:val="clear" w:fill="FFFFFF"/>
              <w:ind w:firstLine="567"/>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shd w:val="clear" w:fill="FFFFFF"/>
              <w:ind w:firstLine="567"/>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shd w:val="clear" w:fill="FFFFFF"/>
              <w:ind w:firstLine="567"/>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eastAsia="Times New Roman" w:cs="Times New Roman" w:ascii="Times New Roman" w:hAnsi="Times New Roman"/>
                <w:color w:val="00B050"/>
                <w:sz w:val="24"/>
                <w:szCs w:val="24"/>
                <w:highlight w:val="white"/>
              </w:rPr>
              <w:t>з</w:t>
            </w:r>
            <w:r>
              <w:rPr>
                <w:rFonts w:eastAsia="Times New Roman" w:cs="Times New Roman" w:ascii="Times New Roman" w:hAnsi="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pStyle w:val="Normal"/>
              <w:widowControl w:val="false"/>
              <w:ind w:right="120" w:hanging="0"/>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i/>
                <w:iCs/>
                <w:color w:val="00000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Normal"/>
              <w:widowControl w:val="false"/>
              <w:spacing w:before="0" w:after="160"/>
              <w:ind w:right="120" w:hanging="0"/>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B050"/>
                <w:sz w:val="24"/>
                <w:szCs w:val="24"/>
                <w:highlight w:val="white"/>
              </w:rPr>
            </w:r>
          </w:p>
        </w:tc>
      </w:tr>
      <w:tr>
        <w:trPr>
          <w:trHeight w:val="157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shd w:val="clear" w:fill="FFFFFF"/>
              <w:spacing w:lineRule="auto" w:line="240"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highlight w:val="white"/>
              </w:rPr>
              <w:t>у тому числі за результатами електронного аукціону, кр</w:t>
            </w:r>
            <w:r>
              <w:rPr>
                <w:rFonts w:eastAsia="Times New Roman" w:cs="Times New Roman" w:ascii="Times New Roman" w:hAnsi="Times New Roman"/>
                <w:color w:val="000000"/>
                <w:sz w:val="24"/>
                <w:szCs w:val="24"/>
              </w:rPr>
              <w:t>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pPr>
            <w:r>
              <w:rPr>
                <w:rFonts w:eastAsia="Times New Roman" w:cs="Times New Roman" w:ascii="Times New Roman" w:hAnsi="Times New Roman"/>
                <w:sz w:val="24"/>
                <w:szCs w:val="24"/>
              </w:rPr>
              <w:t>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spacing w:before="0" w:after="160"/>
              <w:ind w:right="120" w:hanging="0"/>
              <w:jc w:val="both"/>
              <w:rPr>
                <w:rFonts w:ascii="Times New Roman" w:hAnsi="Times New Roman" w:eastAsia="Times New Roman" w:cs="Times New Roman"/>
                <w:color w:val="FF0000"/>
                <w:sz w:val="24"/>
                <w:szCs w:val="24"/>
                <w:highlight w:val="yellow"/>
              </w:rPr>
            </w:pPr>
            <w:r>
              <w:rPr>
                <w:rFonts w:eastAsia="Times New Roman" w:cs="Times New Roman" w:ascii="Times New Roman" w:hAnsi="Times New Roman"/>
                <w:color w:val="000000"/>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bookmarkStart w:id="17" w:name="_heading=h.2s8eyo1"/>
      <w:bookmarkStart w:id="18" w:name="_heading=h.2s8eyo1"/>
      <w:bookmarkEnd w:id="18"/>
      <w:r>
        <w:rPr>
          <w:rFonts w:eastAsia="Times New Roman" w:cs="Times New Roman" w:ascii="Times New Roman" w:hAnsi="Times New Roman"/>
          <w:sz w:val="24"/>
          <w:szCs w:val="24"/>
          <w:highlight w:val="green"/>
        </w:rPr>
      </w:r>
    </w:p>
    <w:p>
      <w:pPr>
        <w:pStyle w:val="Normal"/>
        <w:widowControl w:val="false"/>
        <w:spacing w:lineRule="auto" w:line="240" w:before="0" w:after="0"/>
        <w:jc w:val="both"/>
        <w:rPr/>
      </w:pPr>
      <w:r>
        <w:rPr>
          <w:rFonts w:eastAsia="Times New Roman" w:cs="Times New Roman" w:ascii="Times New Roman" w:hAnsi="Times New Roman"/>
          <w:sz w:val="24"/>
          <w:szCs w:val="24"/>
          <w:highlight w:val="white"/>
        </w:rPr>
        <w:t xml:space="preserve">Додатки: </w:t>
        <w:tab/>
        <w:tab/>
        <w:tab/>
        <w:t xml:space="preserve">1. Додаток 1 до тендерної документації на </w:t>
      </w:r>
      <w:r>
        <w:rPr>
          <w:rFonts w:eastAsia="Times New Roman" w:cs="Times New Roman" w:ascii="Times New Roman" w:hAnsi="Times New Roman"/>
          <w:sz w:val="24"/>
          <w:szCs w:val="24"/>
          <w:lang w:val="en-US"/>
        </w:rPr>
        <w:t>5</w:t>
      </w:r>
      <w:r>
        <w:rPr>
          <w:rFonts w:eastAsia="Times New Roman" w:cs="Times New Roman" w:ascii="Times New Roman" w:hAnsi="Times New Roman"/>
          <w:sz w:val="24"/>
          <w:szCs w:val="24"/>
        </w:rPr>
        <w:t xml:space="preserve"> арк. в 1 прим.</w:t>
      </w:r>
    </w:p>
    <w:p>
      <w:pPr>
        <w:pStyle w:val="Normal"/>
        <w:widowControl w:val="false"/>
        <w:spacing w:lineRule="auto" w:line="240" w:before="0" w:after="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2. Додаток 2 до тендерної документації на 3 арк. в 1 прим.</w:t>
      </w:r>
    </w:p>
    <w:p>
      <w:pPr>
        <w:pStyle w:val="Normal"/>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3. Додаток 3 до тендерної документації на 10 арк. в 1 прим.</w:t>
      </w:r>
    </w:p>
    <w:p>
      <w:pPr>
        <w:pStyle w:val="Normal"/>
        <w:widowControl w:val="false"/>
        <w:spacing w:lineRule="auto" w:line="240" w:before="0" w:after="0"/>
        <w:jc w:val="both"/>
        <w:rPr/>
      </w:pPr>
      <w:r>
        <w:rPr/>
      </w:r>
    </w:p>
    <w:sectPr>
      <w:footerReference w:type="default" r:id="rId4"/>
      <w:footerReference w:type="first" r:id="rId5"/>
      <w:type w:val="nextPage"/>
      <w:pgSz w:w="11906" w:h="16838"/>
      <w:pgMar w:left="1417" w:right="850" w:header="0" w:top="850"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Georgia">
    <w:charset w:val="cc"/>
    <w:family w:val="roman"/>
    <w:pitch w:val="variable"/>
  </w:font>
  <w:font w:name="Noto Sans">
    <w:charset w:val="01"/>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fldChar w:fldCharType="begin"/>
    </w:r>
    <w:r>
      <w:instrText> PAGE </w:instrText>
    </w:r>
    <w:r>
      <w:fldChar w:fldCharType="separate"/>
    </w:r>
    <w:r>
      <w:t>14</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w:hAnsi="Noto Sans" w:cs="Noto Sans" w:hint="default"/>
        <w:sz w:val="24"/>
        <w:szCs w:val="20"/>
        <w:rFonts w:cs="Noto Sans"/>
        <w:color w:val="000000"/>
      </w:rPr>
    </w:lvl>
    <w:lvl w:ilvl="1">
      <w:start w:val="1"/>
      <w:numFmt w:val="bullet"/>
      <w:lvlText w:val="o"/>
      <w:lvlJc w:val="left"/>
      <w:pPr>
        <w:ind w:left="1440" w:hanging="360"/>
      </w:pPr>
      <w:rPr>
        <w:rFonts w:ascii="Courier New" w:hAnsi="Courier New" w:cs="Courier New" w:hint="default"/>
        <w:sz w:val="20"/>
        <w:szCs w:val="20"/>
        <w:rFonts w:cs="Courier New"/>
      </w:rPr>
    </w:lvl>
    <w:lvl w:ilvl="2">
      <w:start w:val="1"/>
      <w:numFmt w:val="bullet"/>
      <w:lvlText w:val="▪"/>
      <w:lvlJc w:val="left"/>
      <w:pPr>
        <w:ind w:left="2160" w:hanging="360"/>
      </w:pPr>
      <w:rPr>
        <w:rFonts w:ascii="Noto Sans" w:hAnsi="Noto Sans" w:cs="Noto Sans" w:hint="default"/>
        <w:sz w:val="20"/>
        <w:szCs w:val="20"/>
        <w:rFonts w:cs="Noto Sans"/>
      </w:rPr>
    </w:lvl>
    <w:lvl w:ilvl="3">
      <w:start w:val="1"/>
      <w:numFmt w:val="bullet"/>
      <w:lvlText w:val="▪"/>
      <w:lvlJc w:val="left"/>
      <w:pPr>
        <w:ind w:left="2880" w:hanging="360"/>
      </w:pPr>
      <w:rPr>
        <w:rFonts w:ascii="Noto Sans" w:hAnsi="Noto Sans" w:cs="Noto Sans" w:hint="default"/>
        <w:sz w:val="20"/>
        <w:szCs w:val="20"/>
        <w:rFonts w:cs="Noto Sans"/>
      </w:rPr>
    </w:lvl>
    <w:lvl w:ilvl="4">
      <w:start w:val="1"/>
      <w:numFmt w:val="bullet"/>
      <w:lvlText w:val="▪"/>
      <w:lvlJc w:val="left"/>
      <w:pPr>
        <w:ind w:left="3600" w:hanging="360"/>
      </w:pPr>
      <w:rPr>
        <w:rFonts w:ascii="Noto Sans" w:hAnsi="Noto Sans" w:cs="Noto Sans" w:hint="default"/>
        <w:sz w:val="20"/>
        <w:szCs w:val="20"/>
        <w:rFonts w:cs="Noto Sans"/>
      </w:rPr>
    </w:lvl>
    <w:lvl w:ilvl="5">
      <w:start w:val="1"/>
      <w:numFmt w:val="bullet"/>
      <w:lvlText w:val="▪"/>
      <w:lvlJc w:val="left"/>
      <w:pPr>
        <w:ind w:left="4320" w:hanging="360"/>
      </w:pPr>
      <w:rPr>
        <w:rFonts w:ascii="Noto Sans" w:hAnsi="Noto Sans" w:cs="Noto Sans" w:hint="default"/>
        <w:sz w:val="20"/>
        <w:szCs w:val="20"/>
        <w:rFonts w:cs="Noto Sans"/>
      </w:rPr>
    </w:lvl>
    <w:lvl w:ilvl="6">
      <w:start w:val="1"/>
      <w:numFmt w:val="bullet"/>
      <w:lvlText w:val="▪"/>
      <w:lvlJc w:val="left"/>
      <w:pPr>
        <w:ind w:left="5040" w:hanging="360"/>
      </w:pPr>
      <w:rPr>
        <w:rFonts w:ascii="Noto Sans" w:hAnsi="Noto Sans" w:cs="Noto Sans" w:hint="default"/>
        <w:sz w:val="20"/>
        <w:szCs w:val="20"/>
        <w:rFonts w:cs="Noto Sans"/>
      </w:rPr>
    </w:lvl>
    <w:lvl w:ilvl="7">
      <w:start w:val="1"/>
      <w:numFmt w:val="bullet"/>
      <w:lvlText w:val="▪"/>
      <w:lvlJc w:val="left"/>
      <w:pPr>
        <w:ind w:left="5760" w:hanging="360"/>
      </w:pPr>
      <w:rPr>
        <w:rFonts w:ascii="Noto Sans" w:hAnsi="Noto Sans" w:cs="Noto Sans" w:hint="default"/>
        <w:sz w:val="20"/>
        <w:szCs w:val="20"/>
        <w:rFonts w:cs="Noto Sans"/>
      </w:rPr>
    </w:lvl>
    <w:lvl w:ilvl="8">
      <w:start w:val="1"/>
      <w:numFmt w:val="bullet"/>
      <w:lvlText w:val="▪"/>
      <w:lvlJc w:val="left"/>
      <w:pPr>
        <w:ind w:left="6480" w:hanging="360"/>
      </w:pPr>
      <w:rPr>
        <w:rFonts w:ascii="Noto Sans" w:hAnsi="Noto Sans" w:cs="Noto Sans" w:hint="default"/>
        <w:sz w:val="20"/>
        <w:szCs w:val="20"/>
        <w:rFonts w:cs="Noto Sans"/>
      </w:rPr>
    </w:lvl>
  </w:abstractNum>
  <w:abstractNum w:abstractNumId="2">
    <w:lvl w:ilvl="0">
      <w:start w:val="1"/>
      <w:numFmt w:val="bullet"/>
      <w:lvlText w:val="−"/>
      <w:lvlJc w:val="left"/>
      <w:pPr>
        <w:ind w:left="720" w:hanging="360"/>
      </w:pPr>
      <w:rPr>
        <w:rFonts w:ascii="Noto Sans" w:hAnsi="Noto Sans" w:cs="Noto Sans" w:hint="default"/>
        <w:sz w:val="24"/>
        <w:szCs w:val="20"/>
        <w:rFonts w:cs="Noto Sans"/>
        <w:color w:val="000000"/>
      </w:rPr>
    </w:lvl>
    <w:lvl w:ilvl="1">
      <w:start w:val="1"/>
      <w:numFmt w:val="bullet"/>
      <w:lvlText w:val="o"/>
      <w:lvlJc w:val="left"/>
      <w:pPr>
        <w:ind w:left="1440" w:hanging="360"/>
      </w:pPr>
      <w:rPr>
        <w:rFonts w:ascii="Courier New" w:hAnsi="Courier New" w:cs="Courier New" w:hint="default"/>
        <w:sz w:val="20"/>
        <w:szCs w:val="20"/>
        <w:rFonts w:cs="Courier New"/>
      </w:rPr>
    </w:lvl>
    <w:lvl w:ilvl="2">
      <w:start w:val="1"/>
      <w:numFmt w:val="bullet"/>
      <w:lvlText w:val="▪"/>
      <w:lvlJc w:val="left"/>
      <w:pPr>
        <w:ind w:left="2160" w:hanging="360"/>
      </w:pPr>
      <w:rPr>
        <w:rFonts w:ascii="Noto Sans" w:hAnsi="Noto Sans" w:cs="Noto Sans" w:hint="default"/>
        <w:sz w:val="20"/>
        <w:szCs w:val="20"/>
        <w:rFonts w:cs="Noto Sans"/>
      </w:rPr>
    </w:lvl>
    <w:lvl w:ilvl="3">
      <w:start w:val="1"/>
      <w:numFmt w:val="bullet"/>
      <w:lvlText w:val="▪"/>
      <w:lvlJc w:val="left"/>
      <w:pPr>
        <w:ind w:left="2880" w:hanging="360"/>
      </w:pPr>
      <w:rPr>
        <w:rFonts w:ascii="Noto Sans" w:hAnsi="Noto Sans" w:cs="Noto Sans" w:hint="default"/>
        <w:sz w:val="20"/>
        <w:szCs w:val="20"/>
        <w:rFonts w:cs="Noto Sans"/>
      </w:rPr>
    </w:lvl>
    <w:lvl w:ilvl="4">
      <w:start w:val="1"/>
      <w:numFmt w:val="bullet"/>
      <w:lvlText w:val="▪"/>
      <w:lvlJc w:val="left"/>
      <w:pPr>
        <w:ind w:left="3600" w:hanging="360"/>
      </w:pPr>
      <w:rPr>
        <w:rFonts w:ascii="Noto Sans" w:hAnsi="Noto Sans" w:cs="Noto Sans" w:hint="default"/>
        <w:sz w:val="20"/>
        <w:szCs w:val="20"/>
        <w:rFonts w:cs="Noto Sans"/>
      </w:rPr>
    </w:lvl>
    <w:lvl w:ilvl="5">
      <w:start w:val="1"/>
      <w:numFmt w:val="bullet"/>
      <w:lvlText w:val="▪"/>
      <w:lvlJc w:val="left"/>
      <w:pPr>
        <w:ind w:left="4320" w:hanging="360"/>
      </w:pPr>
      <w:rPr>
        <w:rFonts w:ascii="Noto Sans" w:hAnsi="Noto Sans" w:cs="Noto Sans" w:hint="default"/>
        <w:sz w:val="20"/>
        <w:szCs w:val="20"/>
        <w:rFonts w:cs="Noto Sans"/>
      </w:rPr>
    </w:lvl>
    <w:lvl w:ilvl="6">
      <w:start w:val="1"/>
      <w:numFmt w:val="bullet"/>
      <w:lvlText w:val="▪"/>
      <w:lvlJc w:val="left"/>
      <w:pPr>
        <w:ind w:left="5040" w:hanging="360"/>
      </w:pPr>
      <w:rPr>
        <w:rFonts w:ascii="Noto Sans" w:hAnsi="Noto Sans" w:cs="Noto Sans" w:hint="default"/>
        <w:sz w:val="20"/>
        <w:szCs w:val="20"/>
        <w:rFonts w:cs="Noto Sans"/>
      </w:rPr>
    </w:lvl>
    <w:lvl w:ilvl="7">
      <w:start w:val="1"/>
      <w:numFmt w:val="bullet"/>
      <w:lvlText w:val="▪"/>
      <w:lvlJc w:val="left"/>
      <w:pPr>
        <w:ind w:left="5760" w:hanging="360"/>
      </w:pPr>
      <w:rPr>
        <w:rFonts w:ascii="Noto Sans" w:hAnsi="Noto Sans" w:cs="Noto Sans" w:hint="default"/>
        <w:sz w:val="20"/>
        <w:szCs w:val="20"/>
        <w:rFonts w:cs="Noto Sans"/>
      </w:rPr>
    </w:lvl>
    <w:lvl w:ilvl="8">
      <w:start w:val="1"/>
      <w:numFmt w:val="bullet"/>
      <w:lvlText w:val="▪"/>
      <w:lvlJc w:val="left"/>
      <w:pPr>
        <w:ind w:left="6480" w:hanging="360"/>
      </w:pPr>
      <w:rPr>
        <w:rFonts w:ascii="Noto Sans" w:hAnsi="Noto Sans" w:cs="Noto Sans" w:hint="default"/>
        <w:sz w:val="20"/>
        <w:szCs w:val="20"/>
        <w:rFonts w:cs="Noto San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uk-UA" w:eastAsia="zh-CN" w:bidi="hi-IN"/>
      </w:rPr>
    </w:rPrDefault>
    <w:pPrDefault>
      <w:pPr/>
    </w:pPrDefault>
  </w:docDefaults>
  <w:style w:type="paragraph" w:styleId="Normal" w:default="1">
    <w:name w:val="Normal"/>
    <w:qFormat/>
    <w:rsid w:val="00465790"/>
    <w:pPr>
      <w:widowControl/>
      <w:bidi w:val="0"/>
      <w:spacing w:lineRule="auto" w:line="259" w:before="0" w:after="160"/>
      <w:jc w:val="left"/>
    </w:pPr>
    <w:rPr>
      <w:rFonts w:ascii="Calibri" w:hAnsi="Calibri" w:eastAsia="Calibri" w:cs="Calibri"/>
      <w:color w:val="00000A"/>
      <w:kern w:val="0"/>
      <w:sz w:val="22"/>
      <w:szCs w:val="22"/>
      <w:lang w:val="uk-UA" w:eastAsia="zh-CN" w:bidi="hi-IN"/>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7"/>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ListLabel1">
    <w:name w:val="ListLabel 1"/>
    <w:qFormat/>
    <w:rPr>
      <w:rFonts w:ascii="Times New Roman" w:hAnsi="Times New Roman" w:eastAsia="Noto Sans" w:cs="Noto Sans"/>
      <w:color w:val="000000"/>
      <w:sz w:val="24"/>
      <w:szCs w:val="20"/>
    </w:rPr>
  </w:style>
  <w:style w:type="character" w:styleId="ListLabel2">
    <w:name w:val="ListLabel 2"/>
    <w:qFormat/>
    <w:rPr>
      <w:rFonts w:eastAsia="Courier New" w:cs="Courier New"/>
      <w:sz w:val="20"/>
      <w:szCs w:val="20"/>
    </w:rPr>
  </w:style>
  <w:style w:type="character" w:styleId="ListLabel3">
    <w:name w:val="ListLabel 3"/>
    <w:qFormat/>
    <w:rPr>
      <w:rFonts w:eastAsia="Noto Sans" w:cs="Noto Sans"/>
      <w:sz w:val="20"/>
      <w:szCs w:val="20"/>
    </w:rPr>
  </w:style>
  <w:style w:type="character" w:styleId="ListLabel4">
    <w:name w:val="ListLabel 4"/>
    <w:qFormat/>
    <w:rPr>
      <w:rFonts w:eastAsia="Noto Sans" w:cs="Noto Sans"/>
      <w:sz w:val="20"/>
      <w:szCs w:val="20"/>
    </w:rPr>
  </w:style>
  <w:style w:type="character" w:styleId="ListLabel5">
    <w:name w:val="ListLabel 5"/>
    <w:qFormat/>
    <w:rPr>
      <w:rFonts w:eastAsia="Noto Sans" w:cs="Noto Sans"/>
      <w:sz w:val="20"/>
      <w:szCs w:val="20"/>
    </w:rPr>
  </w:style>
  <w:style w:type="character" w:styleId="ListLabel6">
    <w:name w:val="ListLabel 6"/>
    <w:qFormat/>
    <w:rPr>
      <w:rFonts w:eastAsia="Noto Sans" w:cs="Noto Sans"/>
      <w:sz w:val="20"/>
      <w:szCs w:val="20"/>
    </w:rPr>
  </w:style>
  <w:style w:type="character" w:styleId="ListLabel7">
    <w:name w:val="ListLabel 7"/>
    <w:qFormat/>
    <w:rPr>
      <w:rFonts w:eastAsia="Noto Sans" w:cs="Noto Sans"/>
      <w:sz w:val="20"/>
      <w:szCs w:val="20"/>
    </w:rPr>
  </w:style>
  <w:style w:type="character" w:styleId="ListLabel8">
    <w:name w:val="ListLabel 8"/>
    <w:qFormat/>
    <w:rPr>
      <w:rFonts w:eastAsia="Noto Sans" w:cs="Noto Sans"/>
      <w:sz w:val="20"/>
      <w:szCs w:val="20"/>
    </w:rPr>
  </w:style>
  <w:style w:type="character" w:styleId="ListLabel9">
    <w:name w:val="ListLabel 9"/>
    <w:qFormat/>
    <w:rPr>
      <w:rFonts w:eastAsia="Noto Sans" w:cs="Noto Sans"/>
      <w:sz w:val="20"/>
      <w:szCs w:val="20"/>
    </w:rPr>
  </w:style>
  <w:style w:type="character" w:styleId="ListLabel10">
    <w:name w:val="ListLabel 10"/>
    <w:qFormat/>
    <w:rPr>
      <w:rFonts w:ascii="Times New Roman" w:hAnsi="Times New Roman" w:eastAsia="Noto Sans" w:cs="Noto Sans"/>
      <w:color w:val="000000"/>
      <w:sz w:val="24"/>
      <w:szCs w:val="20"/>
    </w:rPr>
  </w:style>
  <w:style w:type="character" w:styleId="ListLabel11">
    <w:name w:val="ListLabel 11"/>
    <w:qFormat/>
    <w:rPr>
      <w:rFonts w:eastAsia="Courier New" w:cs="Courier New"/>
      <w:sz w:val="20"/>
      <w:szCs w:val="20"/>
    </w:rPr>
  </w:style>
  <w:style w:type="character" w:styleId="ListLabel12">
    <w:name w:val="ListLabel 12"/>
    <w:qFormat/>
    <w:rPr>
      <w:rFonts w:eastAsia="Noto Sans" w:cs="Noto Sans"/>
      <w:sz w:val="20"/>
      <w:szCs w:val="20"/>
    </w:rPr>
  </w:style>
  <w:style w:type="character" w:styleId="ListLabel13">
    <w:name w:val="ListLabel 13"/>
    <w:qFormat/>
    <w:rPr>
      <w:rFonts w:eastAsia="Noto Sans" w:cs="Noto Sans"/>
      <w:sz w:val="20"/>
      <w:szCs w:val="20"/>
    </w:rPr>
  </w:style>
  <w:style w:type="character" w:styleId="ListLabel14">
    <w:name w:val="ListLabel 14"/>
    <w:qFormat/>
    <w:rPr>
      <w:rFonts w:eastAsia="Noto Sans" w:cs="Noto Sans"/>
      <w:sz w:val="20"/>
      <w:szCs w:val="20"/>
    </w:rPr>
  </w:style>
  <w:style w:type="character" w:styleId="ListLabel15">
    <w:name w:val="ListLabel 15"/>
    <w:qFormat/>
    <w:rPr>
      <w:rFonts w:eastAsia="Noto Sans" w:cs="Noto Sans"/>
      <w:sz w:val="20"/>
      <w:szCs w:val="20"/>
    </w:rPr>
  </w:style>
  <w:style w:type="character" w:styleId="ListLabel16">
    <w:name w:val="ListLabel 16"/>
    <w:qFormat/>
    <w:rPr>
      <w:rFonts w:eastAsia="Noto Sans" w:cs="Noto Sans"/>
      <w:sz w:val="20"/>
      <w:szCs w:val="20"/>
    </w:rPr>
  </w:style>
  <w:style w:type="character" w:styleId="ListLabel17">
    <w:name w:val="ListLabel 17"/>
    <w:qFormat/>
    <w:rPr>
      <w:rFonts w:eastAsia="Noto Sans" w:cs="Noto Sans"/>
      <w:sz w:val="20"/>
      <w:szCs w:val="20"/>
    </w:rPr>
  </w:style>
  <w:style w:type="character" w:styleId="ListLabel18">
    <w:name w:val="ListLabel 18"/>
    <w:qFormat/>
    <w:rPr>
      <w:rFonts w:eastAsia="Noto Sans" w:cs="Noto Sans"/>
      <w:sz w:val="20"/>
      <w:szCs w:val="20"/>
    </w:rPr>
  </w:style>
  <w:style w:type="character" w:styleId="ListLabel19">
    <w:name w:val="ListLabel 19"/>
    <w:qFormat/>
    <w:rPr>
      <w:rFonts w:ascii="Times New Roman" w:hAnsi="Times New Roman" w:cs="Noto Sans"/>
      <w:color w:val="000000"/>
      <w:sz w:val="24"/>
      <w:szCs w:val="20"/>
    </w:rPr>
  </w:style>
  <w:style w:type="character" w:styleId="ListLabel20">
    <w:name w:val="ListLabel 20"/>
    <w:qFormat/>
    <w:rPr>
      <w:rFonts w:cs="Courier New"/>
      <w:sz w:val="20"/>
      <w:szCs w:val="20"/>
    </w:rPr>
  </w:style>
  <w:style w:type="character" w:styleId="ListLabel21">
    <w:name w:val="ListLabel 21"/>
    <w:qFormat/>
    <w:rPr>
      <w:rFonts w:cs="Noto Sans"/>
      <w:sz w:val="20"/>
      <w:szCs w:val="20"/>
    </w:rPr>
  </w:style>
  <w:style w:type="character" w:styleId="ListLabel22">
    <w:name w:val="ListLabel 22"/>
    <w:qFormat/>
    <w:rPr>
      <w:rFonts w:cs="Noto Sans"/>
      <w:sz w:val="20"/>
      <w:szCs w:val="20"/>
    </w:rPr>
  </w:style>
  <w:style w:type="character" w:styleId="ListLabel23">
    <w:name w:val="ListLabel 23"/>
    <w:qFormat/>
    <w:rPr>
      <w:rFonts w:cs="Noto Sans"/>
      <w:sz w:val="20"/>
      <w:szCs w:val="20"/>
    </w:rPr>
  </w:style>
  <w:style w:type="character" w:styleId="ListLabel24">
    <w:name w:val="ListLabel 24"/>
    <w:qFormat/>
    <w:rPr>
      <w:rFonts w:cs="Noto Sans"/>
      <w:sz w:val="20"/>
      <w:szCs w:val="20"/>
    </w:rPr>
  </w:style>
  <w:style w:type="character" w:styleId="ListLabel25">
    <w:name w:val="ListLabel 25"/>
    <w:qFormat/>
    <w:rPr>
      <w:rFonts w:cs="Noto Sans"/>
      <w:sz w:val="20"/>
      <w:szCs w:val="20"/>
    </w:rPr>
  </w:style>
  <w:style w:type="character" w:styleId="ListLabel26">
    <w:name w:val="ListLabel 26"/>
    <w:qFormat/>
    <w:rPr>
      <w:rFonts w:cs="Noto Sans"/>
      <w:sz w:val="20"/>
      <w:szCs w:val="20"/>
    </w:rPr>
  </w:style>
  <w:style w:type="character" w:styleId="ListLabel27">
    <w:name w:val="ListLabel 27"/>
    <w:qFormat/>
    <w:rPr>
      <w:rFonts w:cs="Noto Sans"/>
      <w:sz w:val="20"/>
      <w:szCs w:val="20"/>
    </w:rPr>
  </w:style>
  <w:style w:type="character" w:styleId="ListLabel28">
    <w:name w:val="ListLabel 28"/>
    <w:qFormat/>
    <w:rPr>
      <w:rFonts w:ascii="Times New Roman" w:hAnsi="Times New Roman" w:cs="Noto Sans"/>
      <w:color w:val="000000"/>
      <w:sz w:val="24"/>
      <w:szCs w:val="20"/>
    </w:rPr>
  </w:style>
  <w:style w:type="character" w:styleId="ListLabel29">
    <w:name w:val="ListLabel 29"/>
    <w:qFormat/>
    <w:rPr>
      <w:rFonts w:cs="Courier New"/>
      <w:sz w:val="20"/>
      <w:szCs w:val="20"/>
    </w:rPr>
  </w:style>
  <w:style w:type="character" w:styleId="ListLabel30">
    <w:name w:val="ListLabel 30"/>
    <w:qFormat/>
    <w:rPr>
      <w:rFonts w:cs="Noto Sans"/>
      <w:sz w:val="20"/>
      <w:szCs w:val="20"/>
    </w:rPr>
  </w:style>
  <w:style w:type="character" w:styleId="ListLabel31">
    <w:name w:val="ListLabel 31"/>
    <w:qFormat/>
    <w:rPr>
      <w:rFonts w:cs="Noto Sans"/>
      <w:sz w:val="20"/>
      <w:szCs w:val="20"/>
    </w:rPr>
  </w:style>
  <w:style w:type="character" w:styleId="ListLabel32">
    <w:name w:val="ListLabel 32"/>
    <w:qFormat/>
    <w:rPr>
      <w:rFonts w:cs="Noto Sans"/>
      <w:sz w:val="20"/>
      <w:szCs w:val="20"/>
    </w:rPr>
  </w:style>
  <w:style w:type="character" w:styleId="ListLabel33">
    <w:name w:val="ListLabel 33"/>
    <w:qFormat/>
    <w:rPr>
      <w:rFonts w:cs="Noto Sans"/>
      <w:sz w:val="20"/>
      <w:szCs w:val="20"/>
    </w:rPr>
  </w:style>
  <w:style w:type="character" w:styleId="ListLabel34">
    <w:name w:val="ListLabel 34"/>
    <w:qFormat/>
    <w:rPr>
      <w:rFonts w:cs="Noto Sans"/>
      <w:sz w:val="20"/>
      <w:szCs w:val="20"/>
    </w:rPr>
  </w:style>
  <w:style w:type="character" w:styleId="ListLabel35">
    <w:name w:val="ListLabel 35"/>
    <w:qFormat/>
    <w:rPr>
      <w:rFonts w:cs="Noto Sans"/>
      <w:sz w:val="20"/>
      <w:szCs w:val="20"/>
    </w:rPr>
  </w:style>
  <w:style w:type="character" w:styleId="ListLabel36">
    <w:name w:val="ListLabel 36"/>
    <w:qFormat/>
    <w:rPr>
      <w:rFonts w:cs="Noto Sans"/>
      <w:sz w:val="20"/>
      <w:szCs w:val="20"/>
    </w:rPr>
  </w:style>
  <w:style w:type="character" w:styleId="ListLabel37">
    <w:name w:val="ListLabel 37"/>
    <w:qFormat/>
    <w:rPr>
      <w:rFonts w:ascii="Times New Roman" w:hAnsi="Times New Roman" w:cs="Noto Sans"/>
      <w:color w:val="000000"/>
      <w:sz w:val="24"/>
      <w:szCs w:val="20"/>
    </w:rPr>
  </w:style>
  <w:style w:type="character" w:styleId="ListLabel38">
    <w:name w:val="ListLabel 38"/>
    <w:qFormat/>
    <w:rPr>
      <w:rFonts w:cs="Courier New"/>
      <w:sz w:val="20"/>
      <w:szCs w:val="20"/>
    </w:rPr>
  </w:style>
  <w:style w:type="character" w:styleId="ListLabel39">
    <w:name w:val="ListLabel 39"/>
    <w:qFormat/>
    <w:rPr>
      <w:rFonts w:cs="Noto Sans"/>
      <w:sz w:val="20"/>
      <w:szCs w:val="20"/>
    </w:rPr>
  </w:style>
  <w:style w:type="character" w:styleId="ListLabel40">
    <w:name w:val="ListLabel 40"/>
    <w:qFormat/>
    <w:rPr>
      <w:rFonts w:cs="Noto Sans"/>
      <w:sz w:val="20"/>
      <w:szCs w:val="20"/>
    </w:rPr>
  </w:style>
  <w:style w:type="character" w:styleId="ListLabel41">
    <w:name w:val="ListLabel 41"/>
    <w:qFormat/>
    <w:rPr>
      <w:rFonts w:cs="Noto Sans"/>
      <w:sz w:val="20"/>
      <w:szCs w:val="20"/>
    </w:rPr>
  </w:style>
  <w:style w:type="character" w:styleId="ListLabel42">
    <w:name w:val="ListLabel 42"/>
    <w:qFormat/>
    <w:rPr>
      <w:rFonts w:cs="Noto Sans"/>
      <w:sz w:val="20"/>
      <w:szCs w:val="20"/>
    </w:rPr>
  </w:style>
  <w:style w:type="character" w:styleId="ListLabel43">
    <w:name w:val="ListLabel 43"/>
    <w:qFormat/>
    <w:rPr>
      <w:rFonts w:cs="Noto Sans"/>
      <w:sz w:val="20"/>
      <w:szCs w:val="20"/>
    </w:rPr>
  </w:style>
  <w:style w:type="character" w:styleId="ListLabel44">
    <w:name w:val="ListLabel 44"/>
    <w:qFormat/>
    <w:rPr>
      <w:rFonts w:cs="Noto Sans"/>
      <w:sz w:val="20"/>
      <w:szCs w:val="20"/>
    </w:rPr>
  </w:style>
  <w:style w:type="character" w:styleId="ListLabel45">
    <w:name w:val="ListLabel 45"/>
    <w:qFormat/>
    <w:rPr>
      <w:rFonts w:cs="Noto Sans"/>
      <w:sz w:val="20"/>
      <w:szCs w:val="20"/>
    </w:rPr>
  </w:style>
  <w:style w:type="character" w:styleId="ListLabel46">
    <w:name w:val="ListLabel 46"/>
    <w:qFormat/>
    <w:rPr>
      <w:rFonts w:ascii="Times New Roman" w:hAnsi="Times New Roman" w:cs="Noto Sans"/>
      <w:color w:val="000000"/>
      <w:sz w:val="24"/>
      <w:szCs w:val="20"/>
    </w:rPr>
  </w:style>
  <w:style w:type="character" w:styleId="ListLabel47">
    <w:name w:val="ListLabel 47"/>
    <w:qFormat/>
    <w:rPr>
      <w:rFonts w:cs="Courier New"/>
      <w:sz w:val="20"/>
      <w:szCs w:val="20"/>
    </w:rPr>
  </w:style>
  <w:style w:type="character" w:styleId="ListLabel48">
    <w:name w:val="ListLabel 48"/>
    <w:qFormat/>
    <w:rPr>
      <w:rFonts w:cs="Noto Sans"/>
      <w:sz w:val="20"/>
      <w:szCs w:val="20"/>
    </w:rPr>
  </w:style>
  <w:style w:type="character" w:styleId="ListLabel49">
    <w:name w:val="ListLabel 49"/>
    <w:qFormat/>
    <w:rPr>
      <w:rFonts w:cs="Noto Sans"/>
      <w:sz w:val="20"/>
      <w:szCs w:val="20"/>
    </w:rPr>
  </w:style>
  <w:style w:type="character" w:styleId="ListLabel50">
    <w:name w:val="ListLabel 50"/>
    <w:qFormat/>
    <w:rPr>
      <w:rFonts w:cs="Noto Sans"/>
      <w:sz w:val="20"/>
      <w:szCs w:val="20"/>
    </w:rPr>
  </w:style>
  <w:style w:type="character" w:styleId="ListLabel51">
    <w:name w:val="ListLabel 51"/>
    <w:qFormat/>
    <w:rPr>
      <w:rFonts w:cs="Noto Sans"/>
      <w:sz w:val="20"/>
      <w:szCs w:val="20"/>
    </w:rPr>
  </w:style>
  <w:style w:type="character" w:styleId="ListLabel52">
    <w:name w:val="ListLabel 52"/>
    <w:qFormat/>
    <w:rPr>
      <w:rFonts w:cs="Noto Sans"/>
      <w:sz w:val="20"/>
      <w:szCs w:val="20"/>
    </w:rPr>
  </w:style>
  <w:style w:type="character" w:styleId="ListLabel53">
    <w:name w:val="ListLabel 53"/>
    <w:qFormat/>
    <w:rPr>
      <w:rFonts w:cs="Noto Sans"/>
      <w:sz w:val="20"/>
      <w:szCs w:val="20"/>
    </w:rPr>
  </w:style>
  <w:style w:type="character" w:styleId="ListLabel54">
    <w:name w:val="ListLabel 54"/>
    <w:qFormat/>
    <w:rPr>
      <w:rFonts w:cs="Noto Sans"/>
      <w:sz w:val="20"/>
      <w:szCs w:val="20"/>
    </w:rPr>
  </w:style>
  <w:style w:type="character" w:styleId="ListLabel55">
    <w:name w:val="ListLabel 55"/>
    <w:qFormat/>
    <w:rPr>
      <w:rFonts w:ascii="Times New Roman" w:hAnsi="Times New Roman" w:cs="Noto Sans"/>
      <w:color w:val="000000"/>
      <w:sz w:val="24"/>
      <w:szCs w:val="20"/>
    </w:rPr>
  </w:style>
  <w:style w:type="character" w:styleId="ListLabel56">
    <w:name w:val="ListLabel 56"/>
    <w:qFormat/>
    <w:rPr>
      <w:rFonts w:cs="Courier New"/>
      <w:sz w:val="20"/>
      <w:szCs w:val="20"/>
    </w:rPr>
  </w:style>
  <w:style w:type="character" w:styleId="ListLabel57">
    <w:name w:val="ListLabel 57"/>
    <w:qFormat/>
    <w:rPr>
      <w:rFonts w:cs="Noto Sans"/>
      <w:sz w:val="20"/>
      <w:szCs w:val="20"/>
    </w:rPr>
  </w:style>
  <w:style w:type="character" w:styleId="ListLabel58">
    <w:name w:val="ListLabel 58"/>
    <w:qFormat/>
    <w:rPr>
      <w:rFonts w:cs="Noto Sans"/>
      <w:sz w:val="20"/>
      <w:szCs w:val="20"/>
    </w:rPr>
  </w:style>
  <w:style w:type="character" w:styleId="ListLabel59">
    <w:name w:val="ListLabel 59"/>
    <w:qFormat/>
    <w:rPr>
      <w:rFonts w:cs="Noto Sans"/>
      <w:sz w:val="20"/>
      <w:szCs w:val="20"/>
    </w:rPr>
  </w:style>
  <w:style w:type="character" w:styleId="ListLabel60">
    <w:name w:val="ListLabel 60"/>
    <w:qFormat/>
    <w:rPr>
      <w:rFonts w:cs="Noto Sans"/>
      <w:sz w:val="20"/>
      <w:szCs w:val="20"/>
    </w:rPr>
  </w:style>
  <w:style w:type="character" w:styleId="ListLabel61">
    <w:name w:val="ListLabel 61"/>
    <w:qFormat/>
    <w:rPr>
      <w:rFonts w:cs="Noto Sans"/>
      <w:sz w:val="20"/>
      <w:szCs w:val="20"/>
    </w:rPr>
  </w:style>
  <w:style w:type="character" w:styleId="ListLabel62">
    <w:name w:val="ListLabel 62"/>
    <w:qFormat/>
    <w:rPr>
      <w:rFonts w:cs="Noto Sans"/>
      <w:sz w:val="20"/>
      <w:szCs w:val="20"/>
    </w:rPr>
  </w:style>
  <w:style w:type="character" w:styleId="ListLabel63">
    <w:name w:val="ListLabel 63"/>
    <w:qFormat/>
    <w:rPr>
      <w:rFonts w:cs="Noto Sans"/>
      <w:sz w:val="20"/>
      <w:szCs w:val="20"/>
    </w:rPr>
  </w:style>
  <w:style w:type="character" w:styleId="ListLabel64">
    <w:name w:val="ListLabel 64"/>
    <w:qFormat/>
    <w:rPr>
      <w:rFonts w:ascii="Times New Roman" w:hAnsi="Times New Roman" w:cs="Noto Sans"/>
      <w:color w:val="000000"/>
      <w:sz w:val="24"/>
      <w:szCs w:val="20"/>
    </w:rPr>
  </w:style>
  <w:style w:type="character" w:styleId="ListLabel65">
    <w:name w:val="ListLabel 65"/>
    <w:qFormat/>
    <w:rPr>
      <w:rFonts w:cs="Courier New"/>
      <w:sz w:val="20"/>
      <w:szCs w:val="20"/>
    </w:rPr>
  </w:style>
  <w:style w:type="character" w:styleId="ListLabel66">
    <w:name w:val="ListLabel 66"/>
    <w:qFormat/>
    <w:rPr>
      <w:rFonts w:cs="Noto Sans"/>
      <w:sz w:val="20"/>
      <w:szCs w:val="20"/>
    </w:rPr>
  </w:style>
  <w:style w:type="character" w:styleId="ListLabel67">
    <w:name w:val="ListLabel 67"/>
    <w:qFormat/>
    <w:rPr>
      <w:rFonts w:cs="Noto Sans"/>
      <w:sz w:val="20"/>
      <w:szCs w:val="20"/>
    </w:rPr>
  </w:style>
  <w:style w:type="character" w:styleId="ListLabel68">
    <w:name w:val="ListLabel 68"/>
    <w:qFormat/>
    <w:rPr>
      <w:rFonts w:cs="Noto Sans"/>
      <w:sz w:val="20"/>
      <w:szCs w:val="20"/>
    </w:rPr>
  </w:style>
  <w:style w:type="character" w:styleId="ListLabel69">
    <w:name w:val="ListLabel 69"/>
    <w:qFormat/>
    <w:rPr>
      <w:rFonts w:cs="Noto Sans"/>
      <w:sz w:val="20"/>
      <w:szCs w:val="20"/>
    </w:rPr>
  </w:style>
  <w:style w:type="character" w:styleId="ListLabel70">
    <w:name w:val="ListLabel 70"/>
    <w:qFormat/>
    <w:rPr>
      <w:rFonts w:cs="Noto Sans"/>
      <w:sz w:val="20"/>
      <w:szCs w:val="20"/>
    </w:rPr>
  </w:style>
  <w:style w:type="character" w:styleId="ListLabel71">
    <w:name w:val="ListLabel 71"/>
    <w:qFormat/>
    <w:rPr>
      <w:rFonts w:cs="Noto Sans"/>
      <w:sz w:val="20"/>
      <w:szCs w:val="20"/>
    </w:rPr>
  </w:style>
  <w:style w:type="character" w:styleId="ListLabel72">
    <w:name w:val="ListLabel 72"/>
    <w:qFormat/>
    <w:rPr>
      <w:rFonts w:cs="Noto Sans"/>
      <w:sz w:val="20"/>
      <w:szCs w:val="20"/>
    </w:rPr>
  </w:style>
  <w:style w:type="character" w:styleId="ListLabel73">
    <w:name w:val="ListLabel 73"/>
    <w:qFormat/>
    <w:rPr>
      <w:rFonts w:ascii="Times New Roman" w:hAnsi="Times New Roman" w:cs="Noto Sans"/>
      <w:color w:val="000000"/>
      <w:sz w:val="24"/>
      <w:szCs w:val="20"/>
    </w:rPr>
  </w:style>
  <w:style w:type="character" w:styleId="ListLabel74">
    <w:name w:val="ListLabel 74"/>
    <w:qFormat/>
    <w:rPr>
      <w:rFonts w:cs="Courier New"/>
      <w:sz w:val="20"/>
      <w:szCs w:val="20"/>
    </w:rPr>
  </w:style>
  <w:style w:type="character" w:styleId="ListLabel75">
    <w:name w:val="ListLabel 75"/>
    <w:qFormat/>
    <w:rPr>
      <w:rFonts w:cs="Noto Sans"/>
      <w:sz w:val="20"/>
      <w:szCs w:val="20"/>
    </w:rPr>
  </w:style>
  <w:style w:type="character" w:styleId="ListLabel76">
    <w:name w:val="ListLabel 76"/>
    <w:qFormat/>
    <w:rPr>
      <w:rFonts w:cs="Noto Sans"/>
      <w:sz w:val="20"/>
      <w:szCs w:val="20"/>
    </w:rPr>
  </w:style>
  <w:style w:type="character" w:styleId="ListLabel77">
    <w:name w:val="ListLabel 77"/>
    <w:qFormat/>
    <w:rPr>
      <w:rFonts w:cs="Noto Sans"/>
      <w:sz w:val="20"/>
      <w:szCs w:val="20"/>
    </w:rPr>
  </w:style>
  <w:style w:type="character" w:styleId="ListLabel78">
    <w:name w:val="ListLabel 78"/>
    <w:qFormat/>
    <w:rPr>
      <w:rFonts w:cs="Noto Sans"/>
      <w:sz w:val="20"/>
      <w:szCs w:val="20"/>
    </w:rPr>
  </w:style>
  <w:style w:type="character" w:styleId="ListLabel79">
    <w:name w:val="ListLabel 79"/>
    <w:qFormat/>
    <w:rPr>
      <w:rFonts w:cs="Noto Sans"/>
      <w:sz w:val="20"/>
      <w:szCs w:val="20"/>
    </w:rPr>
  </w:style>
  <w:style w:type="character" w:styleId="ListLabel80">
    <w:name w:val="ListLabel 80"/>
    <w:qFormat/>
    <w:rPr>
      <w:rFonts w:cs="Noto Sans"/>
      <w:sz w:val="20"/>
      <w:szCs w:val="20"/>
    </w:rPr>
  </w:style>
  <w:style w:type="character" w:styleId="ListLabel81">
    <w:name w:val="ListLabel 81"/>
    <w:qFormat/>
    <w:rPr>
      <w:rFonts w:cs="Noto Sans"/>
      <w:sz w:val="20"/>
      <w:szCs w:val="20"/>
    </w:rPr>
  </w:style>
  <w:style w:type="character" w:styleId="ListLabel82">
    <w:name w:val="ListLabel 82"/>
    <w:qFormat/>
    <w:rPr>
      <w:rFonts w:ascii="Times New Roman" w:hAnsi="Times New Roman" w:cs="Noto Sans"/>
      <w:color w:val="000000"/>
      <w:sz w:val="24"/>
      <w:szCs w:val="20"/>
    </w:rPr>
  </w:style>
  <w:style w:type="character" w:styleId="ListLabel83">
    <w:name w:val="ListLabel 83"/>
    <w:qFormat/>
    <w:rPr>
      <w:rFonts w:cs="Courier New"/>
      <w:sz w:val="20"/>
      <w:szCs w:val="20"/>
    </w:rPr>
  </w:style>
  <w:style w:type="character" w:styleId="ListLabel84">
    <w:name w:val="ListLabel 84"/>
    <w:qFormat/>
    <w:rPr>
      <w:rFonts w:cs="Noto Sans"/>
      <w:sz w:val="20"/>
      <w:szCs w:val="20"/>
    </w:rPr>
  </w:style>
  <w:style w:type="character" w:styleId="ListLabel85">
    <w:name w:val="ListLabel 85"/>
    <w:qFormat/>
    <w:rPr>
      <w:rFonts w:cs="Noto Sans"/>
      <w:sz w:val="20"/>
      <w:szCs w:val="20"/>
    </w:rPr>
  </w:style>
  <w:style w:type="character" w:styleId="ListLabel86">
    <w:name w:val="ListLabel 86"/>
    <w:qFormat/>
    <w:rPr>
      <w:rFonts w:cs="Noto Sans"/>
      <w:sz w:val="20"/>
      <w:szCs w:val="20"/>
    </w:rPr>
  </w:style>
  <w:style w:type="character" w:styleId="ListLabel87">
    <w:name w:val="ListLabel 87"/>
    <w:qFormat/>
    <w:rPr>
      <w:rFonts w:cs="Noto Sans"/>
      <w:sz w:val="20"/>
      <w:szCs w:val="20"/>
    </w:rPr>
  </w:style>
  <w:style w:type="character" w:styleId="ListLabel88">
    <w:name w:val="ListLabel 88"/>
    <w:qFormat/>
    <w:rPr>
      <w:rFonts w:cs="Noto Sans"/>
      <w:sz w:val="20"/>
      <w:szCs w:val="20"/>
    </w:rPr>
  </w:style>
  <w:style w:type="character" w:styleId="ListLabel89">
    <w:name w:val="ListLabel 89"/>
    <w:qFormat/>
    <w:rPr>
      <w:rFonts w:cs="Noto Sans"/>
      <w:sz w:val="20"/>
      <w:szCs w:val="20"/>
    </w:rPr>
  </w:style>
  <w:style w:type="character" w:styleId="ListLabel90">
    <w:name w:val="ListLabel 90"/>
    <w:qFormat/>
    <w:rPr>
      <w:rFonts w:cs="Noto Sans"/>
      <w:sz w:val="20"/>
      <w:szCs w:val="20"/>
    </w:rPr>
  </w:style>
  <w:style w:type="character" w:styleId="Style10">
    <w:name w:val="Выделение жирным"/>
    <w:qFormat/>
    <w:rPr>
      <w:b/>
      <w:bCs/>
    </w:rPr>
  </w:style>
  <w:style w:type="character" w:styleId="ListLabel91">
    <w:name w:val="ListLabel 91"/>
    <w:qFormat/>
    <w:rPr>
      <w:rFonts w:ascii="Times New Roman" w:hAnsi="Times New Roman" w:cs="Noto Sans"/>
      <w:color w:val="000000"/>
      <w:sz w:val="24"/>
      <w:szCs w:val="20"/>
    </w:rPr>
  </w:style>
  <w:style w:type="character" w:styleId="ListLabel92">
    <w:name w:val="ListLabel 92"/>
    <w:qFormat/>
    <w:rPr>
      <w:rFonts w:cs="Courier New"/>
      <w:sz w:val="20"/>
      <w:szCs w:val="20"/>
    </w:rPr>
  </w:style>
  <w:style w:type="character" w:styleId="ListLabel93">
    <w:name w:val="ListLabel 93"/>
    <w:qFormat/>
    <w:rPr>
      <w:rFonts w:cs="Noto Sans"/>
      <w:sz w:val="20"/>
      <w:szCs w:val="20"/>
    </w:rPr>
  </w:style>
  <w:style w:type="character" w:styleId="ListLabel94">
    <w:name w:val="ListLabel 94"/>
    <w:qFormat/>
    <w:rPr>
      <w:rFonts w:cs="Noto Sans"/>
      <w:sz w:val="20"/>
      <w:szCs w:val="20"/>
    </w:rPr>
  </w:style>
  <w:style w:type="character" w:styleId="ListLabel95">
    <w:name w:val="ListLabel 95"/>
    <w:qFormat/>
    <w:rPr>
      <w:rFonts w:cs="Noto Sans"/>
      <w:sz w:val="20"/>
      <w:szCs w:val="20"/>
    </w:rPr>
  </w:style>
  <w:style w:type="character" w:styleId="ListLabel96">
    <w:name w:val="ListLabel 96"/>
    <w:qFormat/>
    <w:rPr>
      <w:rFonts w:cs="Noto Sans"/>
      <w:sz w:val="20"/>
      <w:szCs w:val="20"/>
    </w:rPr>
  </w:style>
  <w:style w:type="character" w:styleId="ListLabel97">
    <w:name w:val="ListLabel 97"/>
    <w:qFormat/>
    <w:rPr>
      <w:rFonts w:cs="Noto Sans"/>
      <w:sz w:val="20"/>
      <w:szCs w:val="20"/>
    </w:rPr>
  </w:style>
  <w:style w:type="character" w:styleId="ListLabel98">
    <w:name w:val="ListLabel 98"/>
    <w:qFormat/>
    <w:rPr>
      <w:rFonts w:cs="Noto Sans"/>
      <w:sz w:val="20"/>
      <w:szCs w:val="20"/>
    </w:rPr>
  </w:style>
  <w:style w:type="character" w:styleId="ListLabel99">
    <w:name w:val="ListLabel 99"/>
    <w:qFormat/>
    <w:rPr>
      <w:rFonts w:cs="Noto Sans"/>
      <w:sz w:val="20"/>
      <w:szCs w:val="20"/>
    </w:rPr>
  </w:style>
  <w:style w:type="character" w:styleId="ListLabel100">
    <w:name w:val="ListLabel 100"/>
    <w:qFormat/>
    <w:rPr>
      <w:rFonts w:ascii="Times New Roman" w:hAnsi="Times New Roman" w:cs="Noto Sans"/>
      <w:color w:val="000000"/>
      <w:sz w:val="24"/>
      <w:szCs w:val="20"/>
    </w:rPr>
  </w:style>
  <w:style w:type="character" w:styleId="ListLabel101">
    <w:name w:val="ListLabel 101"/>
    <w:qFormat/>
    <w:rPr>
      <w:rFonts w:cs="Courier New"/>
      <w:sz w:val="20"/>
      <w:szCs w:val="20"/>
    </w:rPr>
  </w:style>
  <w:style w:type="character" w:styleId="ListLabel102">
    <w:name w:val="ListLabel 102"/>
    <w:qFormat/>
    <w:rPr>
      <w:rFonts w:cs="Noto Sans"/>
      <w:sz w:val="20"/>
      <w:szCs w:val="20"/>
    </w:rPr>
  </w:style>
  <w:style w:type="character" w:styleId="ListLabel103">
    <w:name w:val="ListLabel 103"/>
    <w:qFormat/>
    <w:rPr>
      <w:rFonts w:cs="Noto Sans"/>
      <w:sz w:val="20"/>
      <w:szCs w:val="20"/>
    </w:rPr>
  </w:style>
  <w:style w:type="character" w:styleId="ListLabel104">
    <w:name w:val="ListLabel 104"/>
    <w:qFormat/>
    <w:rPr>
      <w:rFonts w:cs="Noto Sans"/>
      <w:sz w:val="20"/>
      <w:szCs w:val="20"/>
    </w:rPr>
  </w:style>
  <w:style w:type="character" w:styleId="ListLabel105">
    <w:name w:val="ListLabel 105"/>
    <w:qFormat/>
    <w:rPr>
      <w:rFonts w:cs="Noto Sans"/>
      <w:sz w:val="20"/>
      <w:szCs w:val="20"/>
    </w:rPr>
  </w:style>
  <w:style w:type="character" w:styleId="ListLabel106">
    <w:name w:val="ListLabel 106"/>
    <w:qFormat/>
    <w:rPr>
      <w:rFonts w:cs="Noto Sans"/>
      <w:sz w:val="20"/>
      <w:szCs w:val="20"/>
    </w:rPr>
  </w:style>
  <w:style w:type="character" w:styleId="ListLabel107">
    <w:name w:val="ListLabel 107"/>
    <w:qFormat/>
    <w:rPr>
      <w:rFonts w:cs="Noto Sans"/>
      <w:sz w:val="20"/>
      <w:szCs w:val="20"/>
    </w:rPr>
  </w:style>
  <w:style w:type="character" w:styleId="ListLabel108">
    <w:name w:val="ListLabel 108"/>
    <w:qFormat/>
    <w:rPr>
      <w:rFonts w:cs="Noto Sans"/>
      <w:sz w:val="20"/>
      <w:szCs w:val="20"/>
    </w:rPr>
  </w:style>
  <w:style w:type="character" w:styleId="ListLabel109">
    <w:name w:val="ListLabel 109"/>
    <w:qFormat/>
    <w:rPr>
      <w:rFonts w:ascii="Times New Roman" w:hAnsi="Times New Roman" w:cs="Noto Sans"/>
      <w:color w:val="000000"/>
      <w:sz w:val="24"/>
      <w:szCs w:val="20"/>
    </w:rPr>
  </w:style>
  <w:style w:type="character" w:styleId="ListLabel110">
    <w:name w:val="ListLabel 110"/>
    <w:qFormat/>
    <w:rPr>
      <w:rFonts w:cs="Courier New"/>
      <w:sz w:val="20"/>
      <w:szCs w:val="20"/>
    </w:rPr>
  </w:style>
  <w:style w:type="character" w:styleId="ListLabel111">
    <w:name w:val="ListLabel 111"/>
    <w:qFormat/>
    <w:rPr>
      <w:rFonts w:cs="Noto Sans"/>
      <w:sz w:val="20"/>
      <w:szCs w:val="20"/>
    </w:rPr>
  </w:style>
  <w:style w:type="character" w:styleId="ListLabel112">
    <w:name w:val="ListLabel 112"/>
    <w:qFormat/>
    <w:rPr>
      <w:rFonts w:cs="Noto Sans"/>
      <w:sz w:val="20"/>
      <w:szCs w:val="20"/>
    </w:rPr>
  </w:style>
  <w:style w:type="character" w:styleId="ListLabel113">
    <w:name w:val="ListLabel 113"/>
    <w:qFormat/>
    <w:rPr>
      <w:rFonts w:cs="Noto Sans"/>
      <w:sz w:val="20"/>
      <w:szCs w:val="20"/>
    </w:rPr>
  </w:style>
  <w:style w:type="character" w:styleId="ListLabel114">
    <w:name w:val="ListLabel 114"/>
    <w:qFormat/>
    <w:rPr>
      <w:rFonts w:cs="Noto Sans"/>
      <w:sz w:val="20"/>
      <w:szCs w:val="20"/>
    </w:rPr>
  </w:style>
  <w:style w:type="character" w:styleId="ListLabel115">
    <w:name w:val="ListLabel 115"/>
    <w:qFormat/>
    <w:rPr>
      <w:rFonts w:cs="Noto Sans"/>
      <w:sz w:val="20"/>
      <w:szCs w:val="20"/>
    </w:rPr>
  </w:style>
  <w:style w:type="character" w:styleId="ListLabel116">
    <w:name w:val="ListLabel 116"/>
    <w:qFormat/>
    <w:rPr>
      <w:rFonts w:cs="Noto Sans"/>
      <w:sz w:val="20"/>
      <w:szCs w:val="20"/>
    </w:rPr>
  </w:style>
  <w:style w:type="character" w:styleId="ListLabel117">
    <w:name w:val="ListLabel 117"/>
    <w:qFormat/>
    <w:rPr>
      <w:rFonts w:cs="Noto Sans"/>
      <w:sz w:val="20"/>
      <w:szCs w:val="20"/>
    </w:rPr>
  </w:style>
  <w:style w:type="character" w:styleId="ListLabel118">
    <w:name w:val="ListLabel 118"/>
    <w:qFormat/>
    <w:rPr>
      <w:rFonts w:ascii="Times New Roman" w:hAnsi="Times New Roman" w:cs="Noto Sans"/>
      <w:color w:val="000000"/>
      <w:sz w:val="24"/>
      <w:szCs w:val="20"/>
    </w:rPr>
  </w:style>
  <w:style w:type="character" w:styleId="ListLabel119">
    <w:name w:val="ListLabel 119"/>
    <w:qFormat/>
    <w:rPr>
      <w:rFonts w:cs="Courier New"/>
      <w:sz w:val="20"/>
      <w:szCs w:val="20"/>
    </w:rPr>
  </w:style>
  <w:style w:type="character" w:styleId="ListLabel120">
    <w:name w:val="ListLabel 120"/>
    <w:qFormat/>
    <w:rPr>
      <w:rFonts w:cs="Noto Sans"/>
      <w:sz w:val="20"/>
      <w:szCs w:val="20"/>
    </w:rPr>
  </w:style>
  <w:style w:type="character" w:styleId="ListLabel121">
    <w:name w:val="ListLabel 121"/>
    <w:qFormat/>
    <w:rPr>
      <w:rFonts w:cs="Noto Sans"/>
      <w:sz w:val="20"/>
      <w:szCs w:val="20"/>
    </w:rPr>
  </w:style>
  <w:style w:type="character" w:styleId="ListLabel122">
    <w:name w:val="ListLabel 122"/>
    <w:qFormat/>
    <w:rPr>
      <w:rFonts w:cs="Noto Sans"/>
      <w:sz w:val="20"/>
      <w:szCs w:val="20"/>
    </w:rPr>
  </w:style>
  <w:style w:type="character" w:styleId="ListLabel123">
    <w:name w:val="ListLabel 123"/>
    <w:qFormat/>
    <w:rPr>
      <w:rFonts w:cs="Noto Sans"/>
      <w:sz w:val="20"/>
      <w:szCs w:val="20"/>
    </w:rPr>
  </w:style>
  <w:style w:type="character" w:styleId="ListLabel124">
    <w:name w:val="ListLabel 124"/>
    <w:qFormat/>
    <w:rPr>
      <w:rFonts w:cs="Noto Sans"/>
      <w:sz w:val="20"/>
      <w:szCs w:val="20"/>
    </w:rPr>
  </w:style>
  <w:style w:type="character" w:styleId="ListLabel125">
    <w:name w:val="ListLabel 125"/>
    <w:qFormat/>
    <w:rPr>
      <w:rFonts w:cs="Noto Sans"/>
      <w:sz w:val="20"/>
      <w:szCs w:val="20"/>
    </w:rPr>
  </w:style>
  <w:style w:type="character" w:styleId="ListLabel126">
    <w:name w:val="ListLabel 126"/>
    <w:qFormat/>
    <w:rPr>
      <w:rFonts w:cs="Noto Sans"/>
      <w:sz w:val="20"/>
      <w:szCs w:val="20"/>
    </w:rPr>
  </w:style>
  <w:style w:type="character" w:styleId="ListLabel127">
    <w:name w:val="ListLabel 127"/>
    <w:qFormat/>
    <w:rPr>
      <w:rFonts w:ascii="Times New Roman" w:hAnsi="Times New Roman" w:cs="Noto Sans"/>
      <w:color w:val="000000"/>
      <w:sz w:val="24"/>
      <w:szCs w:val="20"/>
    </w:rPr>
  </w:style>
  <w:style w:type="character" w:styleId="ListLabel128">
    <w:name w:val="ListLabel 128"/>
    <w:qFormat/>
    <w:rPr>
      <w:rFonts w:cs="Courier New"/>
      <w:sz w:val="20"/>
      <w:szCs w:val="20"/>
    </w:rPr>
  </w:style>
  <w:style w:type="character" w:styleId="ListLabel129">
    <w:name w:val="ListLabel 129"/>
    <w:qFormat/>
    <w:rPr>
      <w:rFonts w:cs="Noto Sans"/>
      <w:sz w:val="20"/>
      <w:szCs w:val="20"/>
    </w:rPr>
  </w:style>
  <w:style w:type="character" w:styleId="ListLabel130">
    <w:name w:val="ListLabel 130"/>
    <w:qFormat/>
    <w:rPr>
      <w:rFonts w:cs="Noto Sans"/>
      <w:sz w:val="20"/>
      <w:szCs w:val="20"/>
    </w:rPr>
  </w:style>
  <w:style w:type="character" w:styleId="ListLabel131">
    <w:name w:val="ListLabel 131"/>
    <w:qFormat/>
    <w:rPr>
      <w:rFonts w:cs="Noto Sans"/>
      <w:sz w:val="20"/>
      <w:szCs w:val="20"/>
    </w:rPr>
  </w:style>
  <w:style w:type="character" w:styleId="ListLabel132">
    <w:name w:val="ListLabel 132"/>
    <w:qFormat/>
    <w:rPr>
      <w:rFonts w:cs="Noto Sans"/>
      <w:sz w:val="20"/>
      <w:szCs w:val="20"/>
    </w:rPr>
  </w:style>
  <w:style w:type="character" w:styleId="ListLabel133">
    <w:name w:val="ListLabel 133"/>
    <w:qFormat/>
    <w:rPr>
      <w:rFonts w:cs="Noto Sans"/>
      <w:sz w:val="20"/>
      <w:szCs w:val="20"/>
    </w:rPr>
  </w:style>
  <w:style w:type="character" w:styleId="ListLabel134">
    <w:name w:val="ListLabel 134"/>
    <w:qFormat/>
    <w:rPr>
      <w:rFonts w:cs="Noto Sans"/>
      <w:sz w:val="20"/>
      <w:szCs w:val="20"/>
    </w:rPr>
  </w:style>
  <w:style w:type="character" w:styleId="ListLabel135">
    <w:name w:val="ListLabel 135"/>
    <w:qFormat/>
    <w:rPr>
      <w:rFonts w:cs="Noto Sans"/>
      <w:sz w:val="20"/>
      <w:szCs w:val="20"/>
    </w:rPr>
  </w:style>
  <w:style w:type="character" w:styleId="ListLabel136">
    <w:name w:val="ListLabel 136"/>
    <w:qFormat/>
    <w:rPr>
      <w:rFonts w:ascii="Times New Roman" w:hAnsi="Times New Roman" w:cs="Noto Sans"/>
      <w:color w:val="000000"/>
      <w:sz w:val="24"/>
      <w:szCs w:val="20"/>
    </w:rPr>
  </w:style>
  <w:style w:type="character" w:styleId="ListLabel137">
    <w:name w:val="ListLabel 137"/>
    <w:qFormat/>
    <w:rPr>
      <w:rFonts w:cs="Courier New"/>
      <w:sz w:val="20"/>
      <w:szCs w:val="20"/>
    </w:rPr>
  </w:style>
  <w:style w:type="character" w:styleId="ListLabel138">
    <w:name w:val="ListLabel 138"/>
    <w:qFormat/>
    <w:rPr>
      <w:rFonts w:cs="Noto Sans"/>
      <w:sz w:val="20"/>
      <w:szCs w:val="20"/>
    </w:rPr>
  </w:style>
  <w:style w:type="character" w:styleId="ListLabel139">
    <w:name w:val="ListLabel 139"/>
    <w:qFormat/>
    <w:rPr>
      <w:rFonts w:cs="Noto Sans"/>
      <w:sz w:val="20"/>
      <w:szCs w:val="20"/>
    </w:rPr>
  </w:style>
  <w:style w:type="character" w:styleId="ListLabel140">
    <w:name w:val="ListLabel 140"/>
    <w:qFormat/>
    <w:rPr>
      <w:rFonts w:cs="Noto Sans"/>
      <w:sz w:val="20"/>
      <w:szCs w:val="20"/>
    </w:rPr>
  </w:style>
  <w:style w:type="character" w:styleId="ListLabel141">
    <w:name w:val="ListLabel 141"/>
    <w:qFormat/>
    <w:rPr>
      <w:rFonts w:cs="Noto Sans"/>
      <w:sz w:val="20"/>
      <w:szCs w:val="20"/>
    </w:rPr>
  </w:style>
  <w:style w:type="character" w:styleId="ListLabel142">
    <w:name w:val="ListLabel 142"/>
    <w:qFormat/>
    <w:rPr>
      <w:rFonts w:cs="Noto Sans"/>
      <w:sz w:val="20"/>
      <w:szCs w:val="20"/>
    </w:rPr>
  </w:style>
  <w:style w:type="character" w:styleId="ListLabel143">
    <w:name w:val="ListLabel 143"/>
    <w:qFormat/>
    <w:rPr>
      <w:rFonts w:cs="Noto Sans"/>
      <w:sz w:val="20"/>
      <w:szCs w:val="20"/>
    </w:rPr>
  </w:style>
  <w:style w:type="character" w:styleId="ListLabel144">
    <w:name w:val="ListLabel 144"/>
    <w:qFormat/>
    <w:rPr>
      <w:rFonts w:cs="Noto Sans"/>
      <w:sz w:val="20"/>
      <w:szCs w:val="20"/>
    </w:rPr>
  </w:style>
  <w:style w:type="character" w:styleId="ListLabel145">
    <w:name w:val="ListLabel 145"/>
    <w:qFormat/>
    <w:rPr>
      <w:rFonts w:ascii="Times New Roman" w:hAnsi="Times New Roman" w:cs="Noto Sans"/>
      <w:color w:val="000000"/>
      <w:sz w:val="24"/>
      <w:szCs w:val="20"/>
    </w:rPr>
  </w:style>
  <w:style w:type="character" w:styleId="ListLabel146">
    <w:name w:val="ListLabel 146"/>
    <w:qFormat/>
    <w:rPr>
      <w:rFonts w:cs="Courier New"/>
      <w:sz w:val="20"/>
      <w:szCs w:val="20"/>
    </w:rPr>
  </w:style>
  <w:style w:type="character" w:styleId="ListLabel147">
    <w:name w:val="ListLabel 147"/>
    <w:qFormat/>
    <w:rPr>
      <w:rFonts w:cs="Noto Sans"/>
      <w:sz w:val="20"/>
      <w:szCs w:val="20"/>
    </w:rPr>
  </w:style>
  <w:style w:type="character" w:styleId="ListLabel148">
    <w:name w:val="ListLabel 148"/>
    <w:qFormat/>
    <w:rPr>
      <w:rFonts w:cs="Noto Sans"/>
      <w:sz w:val="20"/>
      <w:szCs w:val="20"/>
    </w:rPr>
  </w:style>
  <w:style w:type="character" w:styleId="ListLabel149">
    <w:name w:val="ListLabel 149"/>
    <w:qFormat/>
    <w:rPr>
      <w:rFonts w:cs="Noto Sans"/>
      <w:sz w:val="20"/>
      <w:szCs w:val="20"/>
    </w:rPr>
  </w:style>
  <w:style w:type="character" w:styleId="ListLabel150">
    <w:name w:val="ListLabel 150"/>
    <w:qFormat/>
    <w:rPr>
      <w:rFonts w:cs="Noto Sans"/>
      <w:sz w:val="20"/>
      <w:szCs w:val="20"/>
    </w:rPr>
  </w:style>
  <w:style w:type="character" w:styleId="ListLabel151">
    <w:name w:val="ListLabel 151"/>
    <w:qFormat/>
    <w:rPr>
      <w:rFonts w:cs="Noto Sans"/>
      <w:sz w:val="20"/>
      <w:szCs w:val="20"/>
    </w:rPr>
  </w:style>
  <w:style w:type="character" w:styleId="ListLabel152">
    <w:name w:val="ListLabel 152"/>
    <w:qFormat/>
    <w:rPr>
      <w:rFonts w:cs="Noto Sans"/>
      <w:sz w:val="20"/>
      <w:szCs w:val="20"/>
    </w:rPr>
  </w:style>
  <w:style w:type="character" w:styleId="ListLabel153">
    <w:name w:val="ListLabel 153"/>
    <w:qFormat/>
    <w:rPr>
      <w:rFonts w:cs="Noto Sans"/>
      <w:sz w:val="20"/>
      <w:szCs w:val="20"/>
    </w:rPr>
  </w:style>
  <w:style w:type="character" w:styleId="ListLabel154">
    <w:name w:val="ListLabel 154"/>
    <w:qFormat/>
    <w:rPr>
      <w:rFonts w:ascii="Times New Roman" w:hAnsi="Times New Roman" w:cs="Noto Sans"/>
      <w:color w:val="000000"/>
      <w:sz w:val="24"/>
      <w:szCs w:val="20"/>
    </w:rPr>
  </w:style>
  <w:style w:type="character" w:styleId="ListLabel155">
    <w:name w:val="ListLabel 155"/>
    <w:qFormat/>
    <w:rPr>
      <w:rFonts w:cs="Courier New"/>
      <w:sz w:val="20"/>
      <w:szCs w:val="20"/>
    </w:rPr>
  </w:style>
  <w:style w:type="character" w:styleId="ListLabel156">
    <w:name w:val="ListLabel 156"/>
    <w:qFormat/>
    <w:rPr>
      <w:rFonts w:cs="Noto Sans"/>
      <w:sz w:val="20"/>
      <w:szCs w:val="20"/>
    </w:rPr>
  </w:style>
  <w:style w:type="character" w:styleId="ListLabel157">
    <w:name w:val="ListLabel 157"/>
    <w:qFormat/>
    <w:rPr>
      <w:rFonts w:cs="Noto Sans"/>
      <w:sz w:val="20"/>
      <w:szCs w:val="20"/>
    </w:rPr>
  </w:style>
  <w:style w:type="character" w:styleId="ListLabel158">
    <w:name w:val="ListLabel 158"/>
    <w:qFormat/>
    <w:rPr>
      <w:rFonts w:cs="Noto Sans"/>
      <w:sz w:val="20"/>
      <w:szCs w:val="20"/>
    </w:rPr>
  </w:style>
  <w:style w:type="character" w:styleId="ListLabel159">
    <w:name w:val="ListLabel 159"/>
    <w:qFormat/>
    <w:rPr>
      <w:rFonts w:cs="Noto Sans"/>
      <w:sz w:val="20"/>
      <w:szCs w:val="20"/>
    </w:rPr>
  </w:style>
  <w:style w:type="character" w:styleId="ListLabel160">
    <w:name w:val="ListLabel 160"/>
    <w:qFormat/>
    <w:rPr>
      <w:rFonts w:cs="Noto Sans"/>
      <w:sz w:val="20"/>
      <w:szCs w:val="20"/>
    </w:rPr>
  </w:style>
  <w:style w:type="character" w:styleId="ListLabel161">
    <w:name w:val="ListLabel 161"/>
    <w:qFormat/>
    <w:rPr>
      <w:rFonts w:cs="Noto Sans"/>
      <w:sz w:val="20"/>
      <w:szCs w:val="20"/>
    </w:rPr>
  </w:style>
  <w:style w:type="character" w:styleId="ListLabel162">
    <w:name w:val="ListLabel 162"/>
    <w:qFormat/>
    <w:rPr>
      <w:rFonts w:cs="Noto Sans"/>
      <w:sz w:val="20"/>
      <w:szCs w:val="20"/>
    </w:rPr>
  </w:style>
  <w:style w:type="character" w:styleId="ListLabel163">
    <w:name w:val="ListLabel 163"/>
    <w:qFormat/>
    <w:rPr>
      <w:rFonts w:ascii="Times New Roman" w:hAnsi="Times New Roman" w:cs="Noto Sans"/>
      <w:color w:val="000000"/>
      <w:sz w:val="24"/>
      <w:szCs w:val="20"/>
    </w:rPr>
  </w:style>
  <w:style w:type="character" w:styleId="ListLabel164">
    <w:name w:val="ListLabel 164"/>
    <w:qFormat/>
    <w:rPr>
      <w:rFonts w:cs="Courier New"/>
      <w:sz w:val="20"/>
      <w:szCs w:val="20"/>
    </w:rPr>
  </w:style>
  <w:style w:type="character" w:styleId="ListLabel165">
    <w:name w:val="ListLabel 165"/>
    <w:qFormat/>
    <w:rPr>
      <w:rFonts w:cs="Noto Sans"/>
      <w:sz w:val="20"/>
      <w:szCs w:val="20"/>
    </w:rPr>
  </w:style>
  <w:style w:type="character" w:styleId="ListLabel166">
    <w:name w:val="ListLabel 166"/>
    <w:qFormat/>
    <w:rPr>
      <w:rFonts w:cs="Noto Sans"/>
      <w:sz w:val="20"/>
      <w:szCs w:val="20"/>
    </w:rPr>
  </w:style>
  <w:style w:type="character" w:styleId="ListLabel167">
    <w:name w:val="ListLabel 167"/>
    <w:qFormat/>
    <w:rPr>
      <w:rFonts w:cs="Noto Sans"/>
      <w:sz w:val="20"/>
      <w:szCs w:val="20"/>
    </w:rPr>
  </w:style>
  <w:style w:type="character" w:styleId="ListLabel168">
    <w:name w:val="ListLabel 168"/>
    <w:qFormat/>
    <w:rPr>
      <w:rFonts w:cs="Noto Sans"/>
      <w:sz w:val="20"/>
      <w:szCs w:val="20"/>
    </w:rPr>
  </w:style>
  <w:style w:type="character" w:styleId="ListLabel169">
    <w:name w:val="ListLabel 169"/>
    <w:qFormat/>
    <w:rPr>
      <w:rFonts w:cs="Noto Sans"/>
      <w:sz w:val="20"/>
      <w:szCs w:val="20"/>
    </w:rPr>
  </w:style>
  <w:style w:type="character" w:styleId="ListLabel170">
    <w:name w:val="ListLabel 170"/>
    <w:qFormat/>
    <w:rPr>
      <w:rFonts w:cs="Noto Sans"/>
      <w:sz w:val="20"/>
      <w:szCs w:val="20"/>
    </w:rPr>
  </w:style>
  <w:style w:type="character" w:styleId="ListLabel171">
    <w:name w:val="ListLabel 171"/>
    <w:qFormat/>
    <w:rPr>
      <w:rFonts w:cs="Noto Sans"/>
      <w:sz w:val="20"/>
      <w:szCs w:val="20"/>
    </w:rPr>
  </w:style>
  <w:style w:type="character" w:styleId="ListLabel172">
    <w:name w:val="ListLabel 172"/>
    <w:qFormat/>
    <w:rPr>
      <w:rFonts w:ascii="Times New Roman" w:hAnsi="Times New Roman" w:cs="Noto Sans"/>
      <w:color w:val="000000"/>
      <w:sz w:val="24"/>
      <w:szCs w:val="20"/>
    </w:rPr>
  </w:style>
  <w:style w:type="character" w:styleId="ListLabel173">
    <w:name w:val="ListLabel 173"/>
    <w:qFormat/>
    <w:rPr>
      <w:rFonts w:cs="Courier New"/>
      <w:sz w:val="20"/>
      <w:szCs w:val="20"/>
    </w:rPr>
  </w:style>
  <w:style w:type="character" w:styleId="ListLabel174">
    <w:name w:val="ListLabel 174"/>
    <w:qFormat/>
    <w:rPr>
      <w:rFonts w:cs="Noto Sans"/>
      <w:sz w:val="20"/>
      <w:szCs w:val="20"/>
    </w:rPr>
  </w:style>
  <w:style w:type="character" w:styleId="ListLabel175">
    <w:name w:val="ListLabel 175"/>
    <w:qFormat/>
    <w:rPr>
      <w:rFonts w:cs="Noto Sans"/>
      <w:sz w:val="20"/>
      <w:szCs w:val="20"/>
    </w:rPr>
  </w:style>
  <w:style w:type="character" w:styleId="ListLabel176">
    <w:name w:val="ListLabel 176"/>
    <w:qFormat/>
    <w:rPr>
      <w:rFonts w:cs="Noto Sans"/>
      <w:sz w:val="20"/>
      <w:szCs w:val="20"/>
    </w:rPr>
  </w:style>
  <w:style w:type="character" w:styleId="ListLabel177">
    <w:name w:val="ListLabel 177"/>
    <w:qFormat/>
    <w:rPr>
      <w:rFonts w:cs="Noto Sans"/>
      <w:sz w:val="20"/>
      <w:szCs w:val="20"/>
    </w:rPr>
  </w:style>
  <w:style w:type="character" w:styleId="ListLabel178">
    <w:name w:val="ListLabel 178"/>
    <w:qFormat/>
    <w:rPr>
      <w:rFonts w:cs="Noto Sans"/>
      <w:sz w:val="20"/>
      <w:szCs w:val="20"/>
    </w:rPr>
  </w:style>
  <w:style w:type="character" w:styleId="ListLabel179">
    <w:name w:val="ListLabel 179"/>
    <w:qFormat/>
    <w:rPr>
      <w:rFonts w:cs="Noto Sans"/>
      <w:sz w:val="20"/>
      <w:szCs w:val="20"/>
    </w:rPr>
  </w:style>
  <w:style w:type="character" w:styleId="ListLabel180">
    <w:name w:val="ListLabel 180"/>
    <w:qFormat/>
    <w:rPr>
      <w:rFonts w:cs="Noto Sans"/>
      <w:sz w:val="20"/>
      <w:szCs w:val="20"/>
    </w:rPr>
  </w:style>
  <w:style w:type="character" w:styleId="ListLabel181">
    <w:name w:val="ListLabel 181"/>
    <w:qFormat/>
    <w:rPr>
      <w:rFonts w:ascii="Times New Roman" w:hAnsi="Times New Roman" w:cs="Noto Sans"/>
      <w:color w:val="000000"/>
      <w:sz w:val="24"/>
      <w:szCs w:val="20"/>
    </w:rPr>
  </w:style>
  <w:style w:type="character" w:styleId="ListLabel182">
    <w:name w:val="ListLabel 182"/>
    <w:qFormat/>
    <w:rPr>
      <w:rFonts w:cs="Courier New"/>
      <w:sz w:val="20"/>
      <w:szCs w:val="20"/>
    </w:rPr>
  </w:style>
  <w:style w:type="character" w:styleId="ListLabel183">
    <w:name w:val="ListLabel 183"/>
    <w:qFormat/>
    <w:rPr>
      <w:rFonts w:cs="Noto Sans"/>
      <w:sz w:val="20"/>
      <w:szCs w:val="20"/>
    </w:rPr>
  </w:style>
  <w:style w:type="character" w:styleId="ListLabel184">
    <w:name w:val="ListLabel 184"/>
    <w:qFormat/>
    <w:rPr>
      <w:rFonts w:cs="Noto Sans"/>
      <w:sz w:val="20"/>
      <w:szCs w:val="20"/>
    </w:rPr>
  </w:style>
  <w:style w:type="character" w:styleId="ListLabel185">
    <w:name w:val="ListLabel 185"/>
    <w:qFormat/>
    <w:rPr>
      <w:rFonts w:cs="Noto Sans"/>
      <w:sz w:val="20"/>
      <w:szCs w:val="20"/>
    </w:rPr>
  </w:style>
  <w:style w:type="character" w:styleId="ListLabel186">
    <w:name w:val="ListLabel 186"/>
    <w:qFormat/>
    <w:rPr>
      <w:rFonts w:cs="Noto Sans"/>
      <w:sz w:val="20"/>
      <w:szCs w:val="20"/>
    </w:rPr>
  </w:style>
  <w:style w:type="character" w:styleId="ListLabel187">
    <w:name w:val="ListLabel 187"/>
    <w:qFormat/>
    <w:rPr>
      <w:rFonts w:cs="Noto Sans"/>
      <w:sz w:val="20"/>
      <w:szCs w:val="20"/>
    </w:rPr>
  </w:style>
  <w:style w:type="character" w:styleId="ListLabel188">
    <w:name w:val="ListLabel 188"/>
    <w:qFormat/>
    <w:rPr>
      <w:rFonts w:cs="Noto Sans"/>
      <w:sz w:val="20"/>
      <w:szCs w:val="20"/>
    </w:rPr>
  </w:style>
  <w:style w:type="character" w:styleId="ListLabel189">
    <w:name w:val="ListLabel 189"/>
    <w:qFormat/>
    <w:rPr>
      <w:rFonts w:cs="Noto Sans"/>
      <w:sz w:val="20"/>
      <w:szCs w:val="20"/>
    </w:rPr>
  </w:style>
  <w:style w:type="character" w:styleId="ListLabel190">
    <w:name w:val="ListLabel 190"/>
    <w:qFormat/>
    <w:rPr>
      <w:rFonts w:ascii="Times New Roman" w:hAnsi="Times New Roman" w:cs="Noto Sans"/>
      <w:color w:val="000000"/>
      <w:sz w:val="24"/>
      <w:szCs w:val="20"/>
    </w:rPr>
  </w:style>
  <w:style w:type="character" w:styleId="ListLabel191">
    <w:name w:val="ListLabel 191"/>
    <w:qFormat/>
    <w:rPr>
      <w:rFonts w:cs="Courier New"/>
      <w:sz w:val="20"/>
      <w:szCs w:val="20"/>
    </w:rPr>
  </w:style>
  <w:style w:type="character" w:styleId="ListLabel192">
    <w:name w:val="ListLabel 192"/>
    <w:qFormat/>
    <w:rPr>
      <w:rFonts w:cs="Noto Sans"/>
      <w:sz w:val="20"/>
      <w:szCs w:val="20"/>
    </w:rPr>
  </w:style>
  <w:style w:type="character" w:styleId="ListLabel193">
    <w:name w:val="ListLabel 193"/>
    <w:qFormat/>
    <w:rPr>
      <w:rFonts w:cs="Noto Sans"/>
      <w:sz w:val="20"/>
      <w:szCs w:val="20"/>
    </w:rPr>
  </w:style>
  <w:style w:type="character" w:styleId="ListLabel194">
    <w:name w:val="ListLabel 194"/>
    <w:qFormat/>
    <w:rPr>
      <w:rFonts w:cs="Noto Sans"/>
      <w:sz w:val="20"/>
      <w:szCs w:val="20"/>
    </w:rPr>
  </w:style>
  <w:style w:type="character" w:styleId="ListLabel195">
    <w:name w:val="ListLabel 195"/>
    <w:qFormat/>
    <w:rPr>
      <w:rFonts w:cs="Noto Sans"/>
      <w:sz w:val="20"/>
      <w:szCs w:val="20"/>
    </w:rPr>
  </w:style>
  <w:style w:type="character" w:styleId="ListLabel196">
    <w:name w:val="ListLabel 196"/>
    <w:qFormat/>
    <w:rPr>
      <w:rFonts w:cs="Noto Sans"/>
      <w:sz w:val="20"/>
      <w:szCs w:val="20"/>
    </w:rPr>
  </w:style>
  <w:style w:type="character" w:styleId="ListLabel197">
    <w:name w:val="ListLabel 197"/>
    <w:qFormat/>
    <w:rPr>
      <w:rFonts w:cs="Noto Sans"/>
      <w:sz w:val="20"/>
      <w:szCs w:val="20"/>
    </w:rPr>
  </w:style>
  <w:style w:type="character" w:styleId="ListLabel198">
    <w:name w:val="ListLabel 198"/>
    <w:qFormat/>
    <w:rPr>
      <w:rFonts w:cs="Noto Sans"/>
      <w:sz w:val="20"/>
      <w:szCs w:val="20"/>
    </w:rPr>
  </w:style>
  <w:style w:type="character" w:styleId="ListLabel199">
    <w:name w:val="ListLabel 199"/>
    <w:qFormat/>
    <w:rPr>
      <w:rFonts w:ascii="Times New Roman" w:hAnsi="Times New Roman" w:cs="Noto Sans"/>
      <w:color w:val="000000"/>
      <w:sz w:val="24"/>
      <w:szCs w:val="20"/>
    </w:rPr>
  </w:style>
  <w:style w:type="character" w:styleId="ListLabel200">
    <w:name w:val="ListLabel 200"/>
    <w:qFormat/>
    <w:rPr>
      <w:rFonts w:cs="Courier New"/>
      <w:sz w:val="20"/>
      <w:szCs w:val="20"/>
    </w:rPr>
  </w:style>
  <w:style w:type="character" w:styleId="ListLabel201">
    <w:name w:val="ListLabel 201"/>
    <w:qFormat/>
    <w:rPr>
      <w:rFonts w:cs="Noto Sans"/>
      <w:sz w:val="20"/>
      <w:szCs w:val="20"/>
    </w:rPr>
  </w:style>
  <w:style w:type="character" w:styleId="ListLabel202">
    <w:name w:val="ListLabel 202"/>
    <w:qFormat/>
    <w:rPr>
      <w:rFonts w:cs="Noto Sans"/>
      <w:sz w:val="20"/>
      <w:szCs w:val="20"/>
    </w:rPr>
  </w:style>
  <w:style w:type="character" w:styleId="ListLabel203">
    <w:name w:val="ListLabel 203"/>
    <w:qFormat/>
    <w:rPr>
      <w:rFonts w:cs="Noto Sans"/>
      <w:sz w:val="20"/>
      <w:szCs w:val="20"/>
    </w:rPr>
  </w:style>
  <w:style w:type="character" w:styleId="ListLabel204">
    <w:name w:val="ListLabel 204"/>
    <w:qFormat/>
    <w:rPr>
      <w:rFonts w:cs="Noto Sans"/>
      <w:sz w:val="20"/>
      <w:szCs w:val="20"/>
    </w:rPr>
  </w:style>
  <w:style w:type="character" w:styleId="ListLabel205">
    <w:name w:val="ListLabel 205"/>
    <w:qFormat/>
    <w:rPr>
      <w:rFonts w:cs="Noto Sans"/>
      <w:sz w:val="20"/>
      <w:szCs w:val="20"/>
    </w:rPr>
  </w:style>
  <w:style w:type="character" w:styleId="ListLabel206">
    <w:name w:val="ListLabel 206"/>
    <w:qFormat/>
    <w:rPr>
      <w:rFonts w:cs="Noto Sans"/>
      <w:sz w:val="20"/>
      <w:szCs w:val="20"/>
    </w:rPr>
  </w:style>
  <w:style w:type="character" w:styleId="ListLabel207">
    <w:name w:val="ListLabel 207"/>
    <w:qFormat/>
    <w:rPr>
      <w:rFonts w:cs="Noto Sans"/>
      <w:sz w:val="20"/>
      <w:szCs w:val="20"/>
    </w:rPr>
  </w:style>
  <w:style w:type="character" w:styleId="ListLabel208">
    <w:name w:val="ListLabel 208"/>
    <w:qFormat/>
    <w:rPr>
      <w:rFonts w:ascii="Times New Roman" w:hAnsi="Times New Roman" w:cs="Noto Sans"/>
      <w:color w:val="000000"/>
      <w:sz w:val="24"/>
      <w:szCs w:val="20"/>
    </w:rPr>
  </w:style>
  <w:style w:type="character" w:styleId="ListLabel209">
    <w:name w:val="ListLabel 209"/>
    <w:qFormat/>
    <w:rPr>
      <w:rFonts w:cs="Courier New"/>
      <w:sz w:val="20"/>
      <w:szCs w:val="20"/>
    </w:rPr>
  </w:style>
  <w:style w:type="character" w:styleId="ListLabel210">
    <w:name w:val="ListLabel 210"/>
    <w:qFormat/>
    <w:rPr>
      <w:rFonts w:cs="Noto Sans"/>
      <w:sz w:val="20"/>
      <w:szCs w:val="20"/>
    </w:rPr>
  </w:style>
  <w:style w:type="character" w:styleId="ListLabel211">
    <w:name w:val="ListLabel 211"/>
    <w:qFormat/>
    <w:rPr>
      <w:rFonts w:cs="Noto Sans"/>
      <w:sz w:val="20"/>
      <w:szCs w:val="20"/>
    </w:rPr>
  </w:style>
  <w:style w:type="character" w:styleId="ListLabel212">
    <w:name w:val="ListLabel 212"/>
    <w:qFormat/>
    <w:rPr>
      <w:rFonts w:cs="Noto Sans"/>
      <w:sz w:val="20"/>
      <w:szCs w:val="20"/>
    </w:rPr>
  </w:style>
  <w:style w:type="character" w:styleId="ListLabel213">
    <w:name w:val="ListLabel 213"/>
    <w:qFormat/>
    <w:rPr>
      <w:rFonts w:cs="Noto Sans"/>
      <w:sz w:val="20"/>
      <w:szCs w:val="20"/>
    </w:rPr>
  </w:style>
  <w:style w:type="character" w:styleId="ListLabel214">
    <w:name w:val="ListLabel 214"/>
    <w:qFormat/>
    <w:rPr>
      <w:rFonts w:cs="Noto Sans"/>
      <w:sz w:val="20"/>
      <w:szCs w:val="20"/>
    </w:rPr>
  </w:style>
  <w:style w:type="character" w:styleId="ListLabel215">
    <w:name w:val="ListLabel 215"/>
    <w:qFormat/>
    <w:rPr>
      <w:rFonts w:cs="Noto Sans"/>
      <w:sz w:val="20"/>
      <w:szCs w:val="20"/>
    </w:rPr>
  </w:style>
  <w:style w:type="character" w:styleId="ListLabel216">
    <w:name w:val="ListLabel 216"/>
    <w:qFormat/>
    <w:rPr>
      <w:rFonts w:cs="Noto Sans"/>
      <w:sz w:val="20"/>
      <w:szCs w:val="20"/>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88"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paragraph" w:styleId="LOnormal" w:default="1">
    <w:name w:val="LO-normal"/>
    <w:qFormat/>
    <w:pPr>
      <w:widowControl/>
      <w:bidi w:val="0"/>
      <w:jc w:val="left"/>
    </w:pPr>
    <w:rPr>
      <w:rFonts w:ascii="Calibri" w:hAnsi="Calibri" w:eastAsia="Calibri" w:cs="Calibri"/>
      <w:color w:val="00000A"/>
      <w:kern w:val="0"/>
      <w:sz w:val="22"/>
      <w:szCs w:val="22"/>
      <w:lang w:val="uk-UA" w:eastAsia="zh-CN" w:bidi="hi-IN"/>
    </w:rPr>
  </w:style>
  <w:style w:type="paragraph" w:styleId="Style16">
    <w:name w:val="Title"/>
    <w:basedOn w:val="Normal"/>
    <w:next w:val="Normal"/>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a8"/>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7">
    <w:name w:val="Subtitle"/>
    <w:basedOn w:val="LOnormal"/>
    <w:next w:val="Normal"/>
    <w:qFormat/>
    <w:pPr>
      <w:keepNext w:val="true"/>
      <w:keepLines/>
      <w:pageBreakBefore w:val="false"/>
      <w:widowControl/>
      <w:shd w:val="clear" w:fill="auto"/>
      <w:spacing w:lineRule="auto" w:line="259"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Style18">
    <w:name w:val="Footer"/>
    <w:basedOn w:val="Normal"/>
    <w:pPr/>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Lh/GS3swlx0zq4jGoyBPc2DFF3w==">CgMxLjAyCGguZ2pkZ3hzMghoLmdqZGd4czIJaC4zMGowemxsMgloLjFmb2I5dGUyCGguZ2pkZ3hzMg5oLjl3bm83aTdodDJhZjIJaC4xZm9iOXRlMgloLjFmb2I5dGUyCWguM3pueXNoNzIJaC4yZXQ5MnAwMg5oLmhqcW04c2thcmJkcjINaC5mdGo3dmFxb3JpYzIIaC50eWpjd3QyCWguMnM4ZXlvMTgAciExVmxxM1RfTlJaYUZXbnRucTFZSVJ1TGVsc2JkMDZtUDU=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286</TotalTime>
  <Application>LibreOffice/5.4.4.2$Windows_x86 LibreOffice_project/2524958677847fb3bb44820e40380acbe820f960</Application>
  <Pages>9</Pages>
  <Words>6651</Words>
  <Characters>45475</Characters>
  <CharactersWithSpaces>52205</CharactersWithSpaces>
  <Paragraphs>310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dc:description/>
  <dc:language>uk-UA</dc:language>
  <cp:lastModifiedBy/>
  <dcterms:modified xsi:type="dcterms:W3CDTF">2023-09-11T17:18:28Z</dcterms:modified>
  <cp:revision>15</cp:revision>
  <dc:subject/>
  <dc:title/>
</cp:coreProperties>
</file>