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DC" w:rsidRPr="00AC5251" w:rsidRDefault="00E440DC" w:rsidP="00E440DC">
      <w:pPr>
        <w:pStyle w:val="docdata"/>
        <w:spacing w:before="0" w:beforeAutospacing="0" w:after="0" w:afterAutospacing="0"/>
        <w:jc w:val="right"/>
        <w:rPr>
          <w:lang w:val="uk-UA"/>
        </w:rPr>
      </w:pPr>
      <w:r>
        <w:rPr>
          <w:b/>
          <w:bCs/>
          <w:color w:val="000000"/>
          <w:lang w:val="uk-UA"/>
        </w:rPr>
        <w:t>Додаток 2</w:t>
      </w:r>
      <w:r w:rsidRPr="00AC5251">
        <w:rPr>
          <w:b/>
          <w:bCs/>
          <w:color w:val="000000"/>
          <w:lang w:val="uk-UA"/>
        </w:rPr>
        <w:t xml:space="preserve"> до тендерної документації</w:t>
      </w:r>
    </w:p>
    <w:p w:rsidR="00E440DC" w:rsidRPr="00AC5251" w:rsidRDefault="00E440DC" w:rsidP="00E440DC">
      <w:pPr>
        <w:spacing w:after="0" w:line="240" w:lineRule="auto"/>
        <w:jc w:val="right"/>
        <w:rPr>
          <w:rFonts w:ascii="Times New Roman" w:hAnsi="Times New Roman"/>
          <w:b/>
          <w:sz w:val="24"/>
          <w:szCs w:val="24"/>
          <w:lang w:val="uk-UA"/>
        </w:rPr>
      </w:pPr>
      <w:r w:rsidRPr="00AC5251">
        <w:rPr>
          <w:rFonts w:ascii="Times New Roman" w:hAnsi="Times New Roman"/>
          <w:b/>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E440DC" w:rsidRPr="00AC5251" w:rsidRDefault="00E440DC" w:rsidP="00E440DC">
      <w:pPr>
        <w:spacing w:after="0" w:line="240" w:lineRule="auto"/>
        <w:jc w:val="right"/>
        <w:rPr>
          <w:rFonts w:ascii="Times New Roman" w:eastAsia="Times New Roman" w:hAnsi="Times New Roman"/>
          <w:sz w:val="24"/>
          <w:szCs w:val="24"/>
          <w:lang w:val="uk-UA" w:eastAsia="ru-RU"/>
        </w:rPr>
      </w:pPr>
      <w:r w:rsidRPr="00AC5251">
        <w:rPr>
          <w:rFonts w:ascii="Times New Roman" w:eastAsia="Times New Roman" w:hAnsi="Times New Roman"/>
          <w:sz w:val="24"/>
          <w:szCs w:val="24"/>
          <w:lang w:val="uk-UA" w:eastAsia="ru-RU"/>
        </w:rPr>
        <w:t> </w:t>
      </w:r>
    </w:p>
    <w:p w:rsidR="00E440DC" w:rsidRPr="00AC5251" w:rsidRDefault="00E440DC" w:rsidP="00E440DC">
      <w:pPr>
        <w:spacing w:after="0" w:line="240" w:lineRule="auto"/>
        <w:jc w:val="center"/>
        <w:rPr>
          <w:rFonts w:ascii="Times New Roman" w:eastAsia="Times New Roman" w:hAnsi="Times New Roman"/>
          <w:sz w:val="24"/>
          <w:szCs w:val="24"/>
          <w:lang w:val="uk-UA" w:eastAsia="ru-RU"/>
        </w:rPr>
      </w:pPr>
      <w:r w:rsidRPr="00AC5251">
        <w:rPr>
          <w:rFonts w:ascii="Times New Roman" w:eastAsia="Times New Roman" w:hAnsi="Times New Roman"/>
          <w:b/>
          <w:bCs/>
          <w:color w:val="000000"/>
          <w:sz w:val="24"/>
          <w:szCs w:val="24"/>
          <w:u w:val="single"/>
          <w:lang w:val="uk-UA" w:eastAsia="ru-RU"/>
        </w:rPr>
        <w:t>ТЕХНІЧНА СПЕЦИФІКАЦІЯ</w:t>
      </w:r>
    </w:p>
    <w:p w:rsidR="00E440DC" w:rsidRPr="00AC5251" w:rsidRDefault="000A2B8E" w:rsidP="00E440D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Джерела резервного </w:t>
      </w:r>
      <w:r w:rsidR="00DE70E2">
        <w:rPr>
          <w:rFonts w:ascii="Times New Roman" w:hAnsi="Times New Roman"/>
          <w:b/>
          <w:sz w:val="24"/>
          <w:szCs w:val="24"/>
          <w:lang w:val="uk-UA"/>
        </w:rPr>
        <w:t xml:space="preserve">живлення : </w:t>
      </w:r>
      <w:r>
        <w:rPr>
          <w:rFonts w:ascii="Times New Roman" w:hAnsi="Times New Roman"/>
          <w:b/>
          <w:sz w:val="24"/>
          <w:szCs w:val="24"/>
          <w:lang w:val="uk-UA"/>
        </w:rPr>
        <w:t xml:space="preserve"> генератори бензинові </w:t>
      </w:r>
      <w:r w:rsidR="00E440DC" w:rsidRPr="00A13D13">
        <w:rPr>
          <w:rFonts w:ascii="Times New Roman" w:hAnsi="Times New Roman"/>
          <w:b/>
          <w:sz w:val="24"/>
          <w:szCs w:val="24"/>
          <w:lang w:val="uk-UA"/>
        </w:rPr>
        <w:t xml:space="preserve"> (Код згідно ДК 021:2015 «Єдиний закупівельний словник» - 31120000-3 — Генератори)</w:t>
      </w:r>
    </w:p>
    <w:p w:rsidR="00E440DC" w:rsidRPr="00DE70E2" w:rsidRDefault="00E440DC" w:rsidP="00DE70E2">
      <w:pPr>
        <w:pStyle w:val="a3"/>
        <w:keepLines/>
        <w:numPr>
          <w:ilvl w:val="0"/>
          <w:numId w:val="1"/>
        </w:numPr>
        <w:spacing w:after="0" w:line="240" w:lineRule="auto"/>
        <w:jc w:val="both"/>
        <w:rPr>
          <w:rFonts w:ascii="Times New Roman" w:eastAsia="Times New Roman" w:hAnsi="Times New Roman"/>
          <w:bCs/>
          <w:spacing w:val="-3"/>
          <w:sz w:val="24"/>
          <w:szCs w:val="24"/>
          <w:lang w:val="uk-UA" w:eastAsia="ar-SA"/>
        </w:rPr>
      </w:pPr>
      <w:r w:rsidRPr="00DE70E2">
        <w:rPr>
          <w:rFonts w:ascii="Times New Roman" w:eastAsia="Times New Roman" w:hAnsi="Times New Roman"/>
          <w:b/>
          <w:bCs/>
          <w:spacing w:val="-3"/>
          <w:sz w:val="24"/>
          <w:szCs w:val="24"/>
          <w:lang w:val="uk-UA" w:eastAsia="ar-SA"/>
        </w:rPr>
        <w:t xml:space="preserve">Місце поставки товару: </w:t>
      </w:r>
      <w:r w:rsidR="000A2B8E" w:rsidRPr="00DE70E2">
        <w:rPr>
          <w:rFonts w:ascii="Times New Roman" w:eastAsia="Times New Roman" w:hAnsi="Times New Roman"/>
          <w:b/>
          <w:bCs/>
          <w:spacing w:val="-3"/>
          <w:sz w:val="24"/>
          <w:szCs w:val="24"/>
          <w:lang w:val="uk-UA" w:eastAsia="ar-SA"/>
        </w:rPr>
        <w:t xml:space="preserve">42500, </w:t>
      </w:r>
      <w:r w:rsidRPr="00DE70E2">
        <w:rPr>
          <w:rFonts w:ascii="Times New Roman" w:eastAsia="Times New Roman" w:hAnsi="Times New Roman"/>
          <w:bCs/>
          <w:spacing w:val="-3"/>
          <w:sz w:val="24"/>
          <w:szCs w:val="24"/>
          <w:lang w:val="uk-UA" w:eastAsia="ar-SA"/>
        </w:rPr>
        <w:t xml:space="preserve">Україна, </w:t>
      </w:r>
      <w:r w:rsidR="000A2B8E" w:rsidRPr="00DE70E2">
        <w:rPr>
          <w:rFonts w:ascii="Times New Roman" w:eastAsia="Times New Roman" w:hAnsi="Times New Roman"/>
          <w:bCs/>
          <w:spacing w:val="-3"/>
          <w:sz w:val="24"/>
          <w:szCs w:val="24"/>
          <w:lang w:val="uk-UA" w:eastAsia="ar-SA"/>
        </w:rPr>
        <w:t xml:space="preserve"> Сумська область Роменський район </w:t>
      </w:r>
      <w:proofErr w:type="spellStart"/>
      <w:r w:rsidR="000A2B8E" w:rsidRPr="00DE70E2">
        <w:rPr>
          <w:rFonts w:ascii="Times New Roman" w:eastAsia="Times New Roman" w:hAnsi="Times New Roman"/>
          <w:bCs/>
          <w:spacing w:val="-3"/>
          <w:sz w:val="24"/>
          <w:szCs w:val="24"/>
          <w:lang w:val="uk-UA" w:eastAsia="ar-SA"/>
        </w:rPr>
        <w:t>смт</w:t>
      </w:r>
      <w:proofErr w:type="spellEnd"/>
      <w:r w:rsidR="000A2B8E" w:rsidRPr="00DE70E2">
        <w:rPr>
          <w:rFonts w:ascii="Times New Roman" w:eastAsia="Times New Roman" w:hAnsi="Times New Roman"/>
          <w:bCs/>
          <w:spacing w:val="-3"/>
          <w:sz w:val="24"/>
          <w:szCs w:val="24"/>
          <w:lang w:val="uk-UA" w:eastAsia="ar-SA"/>
        </w:rPr>
        <w:t>. Липова Долина, вул.. Полтавська,32 ;</w:t>
      </w:r>
    </w:p>
    <w:p w:rsidR="000A2B8E" w:rsidRPr="000A2B8E" w:rsidRDefault="000A2B8E" w:rsidP="000A2B8E">
      <w:pPr>
        <w:pStyle w:val="a3"/>
        <w:keepLines/>
        <w:numPr>
          <w:ilvl w:val="0"/>
          <w:numId w:val="1"/>
        </w:numPr>
        <w:spacing w:after="0" w:line="240" w:lineRule="auto"/>
        <w:jc w:val="both"/>
        <w:rPr>
          <w:rFonts w:ascii="Times New Roman" w:hAnsi="Times New Roman"/>
          <w:b/>
          <w:bCs/>
          <w:sz w:val="24"/>
          <w:szCs w:val="24"/>
          <w:highlight w:val="yellow"/>
          <w:lang w:val="uk-UA"/>
        </w:rPr>
      </w:pPr>
      <w:r w:rsidRPr="000A2B8E">
        <w:rPr>
          <w:rFonts w:ascii="Times New Roman" w:eastAsia="Times New Roman" w:hAnsi="Times New Roman"/>
          <w:b/>
          <w:bCs/>
          <w:spacing w:val="-3"/>
          <w:sz w:val="24"/>
          <w:szCs w:val="24"/>
          <w:lang w:val="uk-UA" w:eastAsia="ar-SA"/>
        </w:rPr>
        <w:t>Строк поставки товару</w:t>
      </w:r>
      <w:r>
        <w:rPr>
          <w:rFonts w:ascii="Times New Roman" w:eastAsia="Times New Roman" w:hAnsi="Times New Roman"/>
          <w:bCs/>
          <w:spacing w:val="-3"/>
          <w:sz w:val="24"/>
          <w:szCs w:val="24"/>
          <w:lang w:val="uk-UA" w:eastAsia="ar-SA"/>
        </w:rPr>
        <w:t>: до 23 грудня 2022 року</w:t>
      </w:r>
      <w:r w:rsidRPr="000A2B8E">
        <w:rPr>
          <w:rFonts w:ascii="Times New Roman" w:hAnsi="Times New Roman"/>
          <w:b/>
          <w:bCs/>
          <w:sz w:val="24"/>
          <w:szCs w:val="24"/>
          <w:highlight w:val="yellow"/>
          <w:lang w:val="uk-UA"/>
        </w:rPr>
        <w:t>;</w:t>
      </w:r>
    </w:p>
    <w:p w:rsidR="00E440DC" w:rsidRPr="000A2B8E" w:rsidRDefault="00E440DC" w:rsidP="000A2B8E">
      <w:pPr>
        <w:pStyle w:val="a3"/>
        <w:keepLines/>
        <w:numPr>
          <w:ilvl w:val="0"/>
          <w:numId w:val="1"/>
        </w:numPr>
        <w:spacing w:after="0" w:line="240" w:lineRule="auto"/>
        <w:jc w:val="both"/>
        <w:rPr>
          <w:rFonts w:ascii="Times New Roman" w:hAnsi="Times New Roman"/>
          <w:b/>
          <w:bCs/>
          <w:sz w:val="24"/>
          <w:szCs w:val="24"/>
          <w:highlight w:val="yellow"/>
          <w:lang w:val="uk-UA"/>
        </w:rPr>
      </w:pPr>
      <w:r w:rsidRPr="000A2B8E">
        <w:rPr>
          <w:rFonts w:ascii="Times New Roman" w:eastAsia="Times New Roman" w:hAnsi="Times New Roman"/>
          <w:b/>
          <w:bCs/>
          <w:color w:val="000000"/>
          <w:sz w:val="24"/>
          <w:szCs w:val="24"/>
          <w:lang w:val="uk-UA" w:eastAsia="ru-RU"/>
        </w:rPr>
        <w:t>Технічні вимоги до предмету закупівлі:</w:t>
      </w:r>
    </w:p>
    <w:p w:rsidR="00E440DC" w:rsidRPr="00720C47" w:rsidRDefault="00E440DC" w:rsidP="00E440DC">
      <w:pPr>
        <w:spacing w:after="0" w:line="240" w:lineRule="auto"/>
        <w:jc w:val="both"/>
        <w:rPr>
          <w:rFonts w:ascii="Times New Roman" w:hAnsi="Times New Roman"/>
          <w:sz w:val="24"/>
          <w:szCs w:val="24"/>
          <w:lang w:val="uk-UA"/>
        </w:rPr>
      </w:pPr>
      <w:r w:rsidRPr="00720C47">
        <w:rPr>
          <w:rFonts w:ascii="Times New Roman" w:hAnsi="Times New Roman"/>
          <w:sz w:val="24"/>
          <w:szCs w:val="24"/>
          <w:lang w:val="uk-UA"/>
        </w:rPr>
        <w:t>Для підтвердження відповідності тендерної пропозиції учасника технічним, якісним, кількісним та іншим вимогам до предмету закупівлі, встановленим замовником, учасник повинен надати відповідну технічну специфікацію за формою, що наведена нижче (у стовпчику «Інформація про відповідність тендерної пропозиції учасника технічним та якісним вимогам замовника» зазначаються фактичні показники запропонованого товару (інформацію надати не змінюючи порядок характеристик, що визначені в таблиці).</w:t>
      </w:r>
    </w:p>
    <w:p w:rsidR="00E440DC" w:rsidRPr="000E693B" w:rsidRDefault="00E440DC" w:rsidP="00E440DC">
      <w:pPr>
        <w:spacing w:after="0" w:line="240" w:lineRule="auto"/>
        <w:jc w:val="both"/>
        <w:rPr>
          <w:rFonts w:ascii="Times New Roman" w:hAnsi="Times New Roman"/>
          <w:sz w:val="24"/>
          <w:szCs w:val="24"/>
          <w:highlight w:val="yellow"/>
          <w:lang w:val="uk-UA"/>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2"/>
        <w:gridCol w:w="2482"/>
        <w:gridCol w:w="2268"/>
        <w:gridCol w:w="2128"/>
      </w:tblGrid>
      <w:tr w:rsidR="00CE057C" w:rsidRPr="00854712" w:rsidTr="00DE70E2">
        <w:trPr>
          <w:trHeight w:val="589"/>
        </w:trPr>
        <w:tc>
          <w:tcPr>
            <w:tcW w:w="5246" w:type="dxa"/>
            <w:gridSpan w:val="2"/>
            <w:shd w:val="clear" w:color="auto" w:fill="auto"/>
          </w:tcPr>
          <w:p w:rsidR="00CE057C" w:rsidRPr="00854712" w:rsidRDefault="00CE057C" w:rsidP="00344B37">
            <w:pPr>
              <w:spacing w:after="0" w:line="240" w:lineRule="auto"/>
              <w:jc w:val="center"/>
              <w:rPr>
                <w:rFonts w:ascii="Times New Roman" w:hAnsi="Times New Roman"/>
                <w:sz w:val="24"/>
                <w:szCs w:val="24"/>
                <w:lang w:val="uk-UA"/>
              </w:rPr>
            </w:pPr>
            <w:r w:rsidRPr="00854712">
              <w:rPr>
                <w:rFonts w:ascii="Times New Roman" w:hAnsi="Times New Roman"/>
                <w:b/>
                <w:sz w:val="24"/>
                <w:szCs w:val="24"/>
                <w:lang w:val="uk-UA"/>
              </w:rPr>
              <w:t>Вимоги замовника щодо необхідних технічних, якісних та кількісних характеристик предмету закупівлі</w:t>
            </w:r>
          </w:p>
        </w:tc>
        <w:tc>
          <w:tcPr>
            <w:tcW w:w="4394" w:type="dxa"/>
            <w:gridSpan w:val="2"/>
            <w:shd w:val="clear" w:color="auto" w:fill="auto"/>
          </w:tcPr>
          <w:p w:rsidR="00CE057C" w:rsidRPr="00854712" w:rsidRDefault="00CE057C" w:rsidP="00344B37">
            <w:pPr>
              <w:spacing w:after="0" w:line="240" w:lineRule="auto"/>
              <w:jc w:val="center"/>
              <w:rPr>
                <w:rFonts w:ascii="Times New Roman" w:hAnsi="Times New Roman"/>
                <w:sz w:val="24"/>
                <w:szCs w:val="24"/>
                <w:lang w:val="uk-UA"/>
              </w:rPr>
            </w:pPr>
            <w:r w:rsidRPr="00854712">
              <w:rPr>
                <w:rFonts w:ascii="Times New Roman" w:hAnsi="Times New Roman"/>
                <w:b/>
                <w:sz w:val="24"/>
                <w:szCs w:val="24"/>
                <w:lang w:val="uk-UA"/>
              </w:rPr>
              <w:t>Інформація про відповідність тендерної пропозиції учасника технічним та якісним вимогам замовника із зазначенням фактичної характеристики товару</w:t>
            </w:r>
          </w:p>
        </w:tc>
      </w:tr>
      <w:tr w:rsidR="00CE057C" w:rsidRPr="00854712" w:rsidTr="00CE057C">
        <w:trPr>
          <w:trHeight w:val="467"/>
        </w:trPr>
        <w:tc>
          <w:tcPr>
            <w:tcW w:w="9640" w:type="dxa"/>
            <w:gridSpan w:val="4"/>
            <w:shd w:val="clear" w:color="auto" w:fill="auto"/>
            <w:vAlign w:val="center"/>
          </w:tcPr>
          <w:p w:rsidR="00CE057C" w:rsidRPr="00854712" w:rsidRDefault="00CE057C" w:rsidP="00344B37">
            <w:pPr>
              <w:pStyle w:val="1"/>
              <w:jc w:val="both"/>
              <w:rPr>
                <w:rFonts w:ascii="Times New Roman" w:hAnsi="Times New Roman"/>
                <w:b/>
                <w:sz w:val="24"/>
                <w:szCs w:val="24"/>
              </w:rPr>
            </w:pPr>
            <w:r>
              <w:rPr>
                <w:rFonts w:ascii="Times New Roman" w:hAnsi="Times New Roman"/>
                <w:b/>
                <w:sz w:val="24"/>
                <w:szCs w:val="24"/>
              </w:rPr>
              <w:t>Генерато</w:t>
            </w:r>
            <w:r w:rsidR="00E44141">
              <w:rPr>
                <w:rFonts w:ascii="Times New Roman" w:hAnsi="Times New Roman"/>
                <w:b/>
                <w:sz w:val="24"/>
                <w:szCs w:val="24"/>
              </w:rPr>
              <w:t xml:space="preserve">ри бензинові </w:t>
            </w:r>
            <w:r>
              <w:rPr>
                <w:rFonts w:ascii="Times New Roman" w:hAnsi="Times New Roman"/>
                <w:b/>
                <w:sz w:val="24"/>
                <w:szCs w:val="24"/>
              </w:rPr>
              <w:t xml:space="preserve"> з наступними технічними характеристиками:</w:t>
            </w:r>
          </w:p>
        </w:tc>
      </w:tr>
      <w:tr w:rsidR="00DE70E2" w:rsidRPr="00854712" w:rsidTr="00DE70E2">
        <w:trPr>
          <w:trHeight w:val="467"/>
        </w:trPr>
        <w:tc>
          <w:tcPr>
            <w:tcW w:w="2763" w:type="dxa"/>
            <w:shd w:val="clear" w:color="auto" w:fill="auto"/>
            <w:vAlign w:val="center"/>
          </w:tcPr>
          <w:p w:rsidR="00DE70E2" w:rsidRPr="00DE70E2" w:rsidRDefault="00DE70E2" w:rsidP="00344B37">
            <w:pPr>
              <w:pStyle w:val="1"/>
              <w:jc w:val="both"/>
              <w:rPr>
                <w:rFonts w:ascii="Times New Roman" w:hAnsi="Times New Roman"/>
                <w:sz w:val="24"/>
                <w:szCs w:val="24"/>
                <w:lang w:val="ru-RU"/>
              </w:rPr>
            </w:pPr>
            <w:proofErr w:type="spellStart"/>
            <w:r w:rsidRPr="00DE70E2">
              <w:rPr>
                <w:rFonts w:ascii="Times New Roman" w:hAnsi="Times New Roman"/>
                <w:sz w:val="24"/>
                <w:szCs w:val="24"/>
                <w:lang w:val="ru-RU"/>
              </w:rPr>
              <w:t>кількість</w:t>
            </w:r>
            <w:proofErr w:type="spellEnd"/>
          </w:p>
        </w:tc>
        <w:tc>
          <w:tcPr>
            <w:tcW w:w="2483" w:type="dxa"/>
            <w:shd w:val="clear" w:color="auto" w:fill="auto"/>
            <w:vAlign w:val="center"/>
          </w:tcPr>
          <w:p w:rsidR="00DE70E2" w:rsidRPr="00DE70E2" w:rsidRDefault="00DE70E2" w:rsidP="00344B37">
            <w:pPr>
              <w:pStyle w:val="1"/>
              <w:jc w:val="both"/>
              <w:rPr>
                <w:rFonts w:ascii="Times New Roman" w:hAnsi="Times New Roman"/>
                <w:sz w:val="24"/>
                <w:szCs w:val="24"/>
                <w:lang w:val="ru-RU"/>
              </w:rPr>
            </w:pPr>
            <w:r w:rsidRPr="00DE70E2">
              <w:rPr>
                <w:rFonts w:ascii="Times New Roman" w:hAnsi="Times New Roman"/>
                <w:sz w:val="24"/>
                <w:szCs w:val="24"/>
                <w:lang w:val="ru-RU"/>
              </w:rPr>
              <w:t>10 штук</w:t>
            </w:r>
          </w:p>
        </w:tc>
        <w:tc>
          <w:tcPr>
            <w:tcW w:w="2268" w:type="dxa"/>
            <w:shd w:val="clear" w:color="auto" w:fill="auto"/>
            <w:vAlign w:val="center"/>
          </w:tcPr>
          <w:p w:rsidR="00DE70E2" w:rsidRPr="00DE70E2" w:rsidRDefault="00DE70E2" w:rsidP="00344B37">
            <w:pPr>
              <w:pStyle w:val="1"/>
              <w:jc w:val="both"/>
              <w:rPr>
                <w:rFonts w:ascii="Times New Roman" w:hAnsi="Times New Roman"/>
                <w:b/>
                <w:sz w:val="24"/>
                <w:szCs w:val="24"/>
                <w:lang w:val="ru-RU"/>
              </w:rPr>
            </w:pPr>
          </w:p>
        </w:tc>
        <w:tc>
          <w:tcPr>
            <w:tcW w:w="2126" w:type="dxa"/>
            <w:shd w:val="clear" w:color="auto" w:fill="auto"/>
            <w:vAlign w:val="center"/>
          </w:tcPr>
          <w:p w:rsidR="00DE70E2" w:rsidRPr="00DE70E2" w:rsidRDefault="00DE70E2" w:rsidP="00344B37">
            <w:pPr>
              <w:pStyle w:val="1"/>
              <w:jc w:val="both"/>
              <w:rPr>
                <w:rFonts w:ascii="Times New Roman" w:hAnsi="Times New Roman"/>
                <w:b/>
                <w:sz w:val="24"/>
                <w:szCs w:val="24"/>
                <w:lang w:val="ru-RU"/>
              </w:rPr>
            </w:pPr>
          </w:p>
        </w:tc>
      </w:tr>
      <w:tr w:rsidR="00CE057C" w:rsidRPr="00854712" w:rsidTr="00DE70E2">
        <w:trPr>
          <w:trHeight w:val="402"/>
        </w:trPr>
        <w:tc>
          <w:tcPr>
            <w:tcW w:w="2763" w:type="dxa"/>
            <w:shd w:val="clear" w:color="auto" w:fill="auto"/>
            <w:vAlign w:val="center"/>
          </w:tcPr>
          <w:p w:rsidR="00CE057C" w:rsidRPr="00854712" w:rsidRDefault="00CE057C" w:rsidP="00CE057C">
            <w:pPr>
              <w:jc w:val="both"/>
              <w:rPr>
                <w:rStyle w:val="fontstyle01"/>
                <w:rFonts w:ascii="Times New Roman" w:hAnsi="Times New Roman"/>
                <w:sz w:val="24"/>
                <w:szCs w:val="24"/>
                <w:lang w:val="uk-UA"/>
              </w:rPr>
            </w:pPr>
            <w:r w:rsidRPr="001A2514">
              <w:rPr>
                <w:rFonts w:ascii="Times New Roman" w:eastAsia="Times New Roman" w:hAnsi="Times New Roman"/>
                <w:sz w:val="24"/>
                <w:szCs w:val="24"/>
                <w:lang w:val="uk-UA" w:eastAsia="ar-SA"/>
              </w:rPr>
              <w:t xml:space="preserve">Частота/Номінальна напруга </w:t>
            </w:r>
          </w:p>
        </w:tc>
        <w:tc>
          <w:tcPr>
            <w:tcW w:w="2483" w:type="dxa"/>
            <w:shd w:val="clear" w:color="auto" w:fill="auto"/>
            <w:vAlign w:val="center"/>
          </w:tcPr>
          <w:p w:rsidR="00CE057C" w:rsidRPr="00CE057C" w:rsidRDefault="00CE057C" w:rsidP="00CE057C">
            <w:pPr>
              <w:jc w:val="both"/>
              <w:rPr>
                <w:rStyle w:val="fontstyle01"/>
                <w:rFonts w:ascii="Times New Roman" w:eastAsia="Times New Roman" w:hAnsi="Times New Roman"/>
                <w:color w:val="auto"/>
                <w:sz w:val="24"/>
                <w:szCs w:val="24"/>
                <w:lang w:val="uk-UA" w:eastAsia="ar-SA"/>
              </w:rPr>
            </w:pPr>
            <w:r w:rsidRPr="001A2514">
              <w:rPr>
                <w:rFonts w:ascii="Times New Roman" w:eastAsia="Times New Roman" w:hAnsi="Times New Roman"/>
                <w:sz w:val="24"/>
                <w:szCs w:val="24"/>
                <w:lang w:val="uk-UA" w:eastAsia="ar-SA"/>
              </w:rPr>
              <w:t>230 В/50 Гц</w:t>
            </w:r>
            <w:r w:rsidR="00DE70E2">
              <w:rPr>
                <w:rFonts w:ascii="Times New Roman" w:eastAsia="Times New Roman" w:hAnsi="Times New Roman"/>
                <w:sz w:val="24"/>
                <w:szCs w:val="24"/>
                <w:lang w:val="uk-UA" w:eastAsia="ar-SA"/>
              </w:rPr>
              <w:t xml:space="preserve">  </w:t>
            </w:r>
          </w:p>
        </w:tc>
        <w:tc>
          <w:tcPr>
            <w:tcW w:w="226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8"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DE70E2">
        <w:trPr>
          <w:trHeight w:val="402"/>
        </w:trPr>
        <w:tc>
          <w:tcPr>
            <w:tcW w:w="2763" w:type="dxa"/>
            <w:shd w:val="clear" w:color="auto" w:fill="auto"/>
            <w:vAlign w:val="center"/>
          </w:tcPr>
          <w:p w:rsidR="00CE057C" w:rsidRPr="00854712" w:rsidRDefault="00CE057C" w:rsidP="00CE057C">
            <w:pPr>
              <w:spacing w:after="0" w:line="240" w:lineRule="auto"/>
              <w:jc w:val="both"/>
              <w:rPr>
                <w:rStyle w:val="fontstyle01"/>
                <w:rFonts w:ascii="Times New Roman" w:hAnsi="Times New Roman"/>
                <w:sz w:val="24"/>
                <w:szCs w:val="24"/>
                <w:lang w:val="uk-UA"/>
              </w:rPr>
            </w:pPr>
            <w:r w:rsidRPr="001A2514">
              <w:rPr>
                <w:rFonts w:ascii="Times New Roman" w:eastAsia="Times New Roman" w:hAnsi="Times New Roman"/>
                <w:sz w:val="24"/>
                <w:szCs w:val="24"/>
                <w:lang w:val="uk-UA" w:eastAsia="ar-SA"/>
              </w:rPr>
              <w:t>Номінальна потужність</w:t>
            </w:r>
          </w:p>
        </w:tc>
        <w:tc>
          <w:tcPr>
            <w:tcW w:w="2483" w:type="dxa"/>
            <w:shd w:val="clear" w:color="auto" w:fill="auto"/>
            <w:vAlign w:val="center"/>
          </w:tcPr>
          <w:p w:rsidR="00CE057C" w:rsidRPr="001A2514" w:rsidRDefault="00B97F0A" w:rsidP="00CE057C">
            <w:pPr>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Не менше 2,7 </w:t>
            </w:r>
            <w:r w:rsidR="00CE057C" w:rsidRPr="001A2514">
              <w:rPr>
                <w:rFonts w:ascii="Times New Roman" w:eastAsia="Times New Roman" w:hAnsi="Times New Roman"/>
                <w:sz w:val="24"/>
                <w:szCs w:val="24"/>
                <w:lang w:val="uk-UA" w:eastAsia="ar-SA"/>
              </w:rPr>
              <w:t xml:space="preserve"> </w:t>
            </w:r>
            <w:r w:rsidR="00DE70E2">
              <w:rPr>
                <w:rFonts w:ascii="Times New Roman" w:eastAsia="Times New Roman" w:hAnsi="Times New Roman"/>
                <w:sz w:val="24"/>
                <w:szCs w:val="24"/>
                <w:lang w:val="uk-UA" w:eastAsia="ar-SA"/>
              </w:rPr>
              <w:t xml:space="preserve">кВт  </w:t>
            </w:r>
          </w:p>
          <w:p w:rsidR="00CE057C" w:rsidRPr="00854712" w:rsidRDefault="00CE057C" w:rsidP="00CE057C">
            <w:pPr>
              <w:pStyle w:val="1"/>
              <w:jc w:val="both"/>
              <w:rPr>
                <w:rStyle w:val="fontstyle01"/>
                <w:rFonts w:ascii="Times New Roman" w:hAnsi="Times New Roman"/>
                <w:sz w:val="24"/>
                <w:szCs w:val="24"/>
              </w:rPr>
            </w:pPr>
          </w:p>
        </w:tc>
        <w:tc>
          <w:tcPr>
            <w:tcW w:w="226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8"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DE70E2">
        <w:trPr>
          <w:trHeight w:val="402"/>
        </w:trPr>
        <w:tc>
          <w:tcPr>
            <w:tcW w:w="2763" w:type="dxa"/>
            <w:shd w:val="clear" w:color="auto" w:fill="auto"/>
            <w:vAlign w:val="center"/>
          </w:tcPr>
          <w:p w:rsidR="00CE057C" w:rsidRPr="001A2514" w:rsidRDefault="00CE057C" w:rsidP="00CE057C">
            <w:pPr>
              <w:ind w:firstLine="540"/>
              <w:jc w:val="both"/>
              <w:rPr>
                <w:rFonts w:ascii="Times New Roman" w:eastAsia="Times New Roman" w:hAnsi="Times New Roman"/>
                <w:sz w:val="24"/>
                <w:szCs w:val="24"/>
                <w:lang w:val="uk-UA" w:eastAsia="ar-SA"/>
              </w:rPr>
            </w:pPr>
            <w:r w:rsidRPr="001A2514">
              <w:rPr>
                <w:rFonts w:ascii="Times New Roman" w:eastAsia="Times New Roman" w:hAnsi="Times New Roman"/>
                <w:sz w:val="24"/>
                <w:szCs w:val="24"/>
                <w:lang w:val="uk-UA" w:eastAsia="ar-SA"/>
              </w:rPr>
              <w:t>Максимальна потужність</w:t>
            </w:r>
            <w:r>
              <w:rPr>
                <w:rFonts w:ascii="Times New Roman" w:eastAsia="Times New Roman" w:hAnsi="Times New Roman"/>
                <w:sz w:val="24"/>
                <w:szCs w:val="24"/>
                <w:lang w:val="uk-UA" w:eastAsia="ar-SA"/>
              </w:rPr>
              <w:t xml:space="preserve"> </w:t>
            </w:r>
            <w:r w:rsidRPr="001A2514">
              <w:rPr>
                <w:rFonts w:ascii="Times New Roman" w:eastAsia="Times New Roman" w:hAnsi="Times New Roman"/>
                <w:sz w:val="24"/>
                <w:szCs w:val="24"/>
                <w:lang w:val="uk-UA" w:eastAsia="ar-SA"/>
              </w:rPr>
              <w:t>~</w:t>
            </w:r>
          </w:p>
          <w:p w:rsidR="00CE057C" w:rsidRPr="001A2514" w:rsidRDefault="00CE057C" w:rsidP="00CE057C">
            <w:pPr>
              <w:spacing w:after="0" w:line="240" w:lineRule="auto"/>
              <w:jc w:val="both"/>
              <w:rPr>
                <w:rFonts w:ascii="Times New Roman" w:eastAsia="Times New Roman" w:hAnsi="Times New Roman"/>
                <w:sz w:val="24"/>
                <w:szCs w:val="24"/>
                <w:lang w:val="uk-UA" w:eastAsia="ar-SA"/>
              </w:rPr>
            </w:pPr>
          </w:p>
        </w:tc>
        <w:tc>
          <w:tcPr>
            <w:tcW w:w="2483" w:type="dxa"/>
            <w:shd w:val="clear" w:color="auto" w:fill="auto"/>
            <w:vAlign w:val="center"/>
          </w:tcPr>
          <w:p w:rsidR="00CE057C" w:rsidRDefault="00CE057C" w:rsidP="00CE057C">
            <w:pPr>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не менше</w:t>
            </w:r>
            <w:r w:rsidR="00B97F0A">
              <w:rPr>
                <w:rFonts w:ascii="Times New Roman" w:eastAsia="Times New Roman" w:hAnsi="Times New Roman"/>
                <w:sz w:val="24"/>
                <w:szCs w:val="24"/>
                <w:lang w:val="uk-UA" w:eastAsia="ar-SA"/>
              </w:rPr>
              <w:t xml:space="preserve"> 3,2</w:t>
            </w:r>
            <w:r w:rsidRPr="001A2514">
              <w:rPr>
                <w:rFonts w:ascii="Times New Roman" w:eastAsia="Times New Roman" w:hAnsi="Times New Roman"/>
                <w:sz w:val="24"/>
                <w:szCs w:val="24"/>
                <w:lang w:val="uk-UA" w:eastAsia="ar-SA"/>
              </w:rPr>
              <w:t xml:space="preserve"> </w:t>
            </w:r>
            <w:r w:rsidR="00DE70E2">
              <w:rPr>
                <w:rFonts w:ascii="Times New Roman" w:eastAsia="Times New Roman" w:hAnsi="Times New Roman"/>
                <w:sz w:val="24"/>
                <w:szCs w:val="24"/>
                <w:lang w:val="uk-UA" w:eastAsia="ar-SA"/>
              </w:rPr>
              <w:t xml:space="preserve">кВт </w:t>
            </w:r>
          </w:p>
        </w:tc>
        <w:tc>
          <w:tcPr>
            <w:tcW w:w="226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8"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DE70E2">
        <w:trPr>
          <w:trHeight w:val="402"/>
        </w:trPr>
        <w:tc>
          <w:tcPr>
            <w:tcW w:w="2763" w:type="dxa"/>
            <w:shd w:val="clear" w:color="auto" w:fill="auto"/>
            <w:vAlign w:val="center"/>
          </w:tcPr>
          <w:p w:rsidR="00CE057C" w:rsidRPr="001A2514" w:rsidRDefault="00CE057C" w:rsidP="00CE057C">
            <w:pPr>
              <w:jc w:val="both"/>
              <w:rPr>
                <w:rFonts w:ascii="Times New Roman" w:eastAsia="Times New Roman" w:hAnsi="Times New Roman"/>
                <w:sz w:val="24"/>
                <w:szCs w:val="24"/>
                <w:lang w:val="uk-UA" w:eastAsia="ar-SA"/>
              </w:rPr>
            </w:pPr>
            <w:r w:rsidRPr="001A2514">
              <w:rPr>
                <w:rFonts w:ascii="Times New Roman" w:eastAsia="Times New Roman" w:hAnsi="Times New Roman"/>
                <w:sz w:val="24"/>
                <w:szCs w:val="24"/>
                <w:lang w:val="uk-UA" w:eastAsia="ar-SA"/>
              </w:rPr>
              <w:t xml:space="preserve">Система запуску: </w:t>
            </w:r>
          </w:p>
          <w:p w:rsidR="00CE057C" w:rsidRPr="001A2514" w:rsidRDefault="00CE057C" w:rsidP="00CE057C">
            <w:pPr>
              <w:jc w:val="both"/>
              <w:rPr>
                <w:rFonts w:ascii="Times New Roman" w:eastAsia="Times New Roman" w:hAnsi="Times New Roman"/>
                <w:sz w:val="24"/>
                <w:szCs w:val="24"/>
                <w:lang w:val="uk-UA" w:eastAsia="ar-SA"/>
              </w:rPr>
            </w:pPr>
          </w:p>
        </w:tc>
        <w:tc>
          <w:tcPr>
            <w:tcW w:w="2483" w:type="dxa"/>
            <w:shd w:val="clear" w:color="auto" w:fill="auto"/>
            <w:vAlign w:val="center"/>
          </w:tcPr>
          <w:p w:rsidR="00CE057C" w:rsidRPr="001A2514" w:rsidRDefault="00CE057C" w:rsidP="00CE057C">
            <w:pPr>
              <w:jc w:val="both"/>
              <w:rPr>
                <w:rFonts w:ascii="Times New Roman" w:eastAsia="Times New Roman" w:hAnsi="Times New Roman"/>
                <w:sz w:val="24"/>
                <w:szCs w:val="24"/>
                <w:lang w:val="uk-UA" w:eastAsia="ar-SA"/>
              </w:rPr>
            </w:pPr>
            <w:proofErr w:type="spellStart"/>
            <w:r w:rsidRPr="001A2514">
              <w:rPr>
                <w:rFonts w:ascii="Times New Roman" w:eastAsia="Times New Roman" w:hAnsi="Times New Roman"/>
                <w:sz w:val="24"/>
                <w:szCs w:val="24"/>
                <w:lang w:val="uk-UA" w:eastAsia="ar-SA"/>
              </w:rPr>
              <w:t>ручний+електричний</w:t>
            </w:r>
            <w:proofErr w:type="spellEnd"/>
            <w:r w:rsidRPr="001A2514">
              <w:rPr>
                <w:rFonts w:ascii="Times New Roman" w:eastAsia="Times New Roman" w:hAnsi="Times New Roman"/>
                <w:sz w:val="24"/>
                <w:szCs w:val="24"/>
                <w:lang w:val="uk-UA" w:eastAsia="ar-SA"/>
              </w:rPr>
              <w:t xml:space="preserve"> стартер</w:t>
            </w:r>
            <w:r w:rsidR="00DE70E2">
              <w:rPr>
                <w:rFonts w:ascii="Times New Roman" w:eastAsia="Times New Roman" w:hAnsi="Times New Roman"/>
                <w:sz w:val="24"/>
                <w:szCs w:val="24"/>
                <w:lang w:val="uk-UA" w:eastAsia="ar-SA"/>
              </w:rPr>
              <w:t xml:space="preserve"> </w:t>
            </w:r>
          </w:p>
        </w:tc>
        <w:tc>
          <w:tcPr>
            <w:tcW w:w="226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8" w:type="dxa"/>
            <w:shd w:val="clear" w:color="auto" w:fill="auto"/>
            <w:vAlign w:val="center"/>
          </w:tcPr>
          <w:p w:rsidR="00CE057C" w:rsidRDefault="00CE057C" w:rsidP="00344B37">
            <w:pPr>
              <w:pStyle w:val="1"/>
              <w:jc w:val="both"/>
              <w:rPr>
                <w:rFonts w:ascii="Times New Roman" w:hAnsi="Times New Roman"/>
                <w:sz w:val="24"/>
                <w:szCs w:val="24"/>
              </w:rPr>
            </w:pPr>
          </w:p>
        </w:tc>
      </w:tr>
      <w:tr w:rsidR="00CE057C" w:rsidRPr="00854712" w:rsidTr="00DE70E2">
        <w:trPr>
          <w:trHeight w:val="402"/>
        </w:trPr>
        <w:tc>
          <w:tcPr>
            <w:tcW w:w="2763" w:type="dxa"/>
            <w:shd w:val="clear" w:color="auto" w:fill="auto"/>
            <w:vAlign w:val="center"/>
          </w:tcPr>
          <w:p w:rsidR="00CE057C" w:rsidRPr="001A2514" w:rsidRDefault="007C7BF7" w:rsidP="00CE057C">
            <w:pPr>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Двигун</w:t>
            </w:r>
          </w:p>
        </w:tc>
        <w:tc>
          <w:tcPr>
            <w:tcW w:w="2483" w:type="dxa"/>
            <w:shd w:val="clear" w:color="auto" w:fill="auto"/>
            <w:vAlign w:val="center"/>
          </w:tcPr>
          <w:p w:rsidR="00CE057C" w:rsidRPr="001A2514" w:rsidRDefault="007C7BF7" w:rsidP="00CE057C">
            <w:pPr>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4-тактний</w:t>
            </w:r>
            <w:r w:rsidR="00DE70E2">
              <w:rPr>
                <w:rFonts w:ascii="Times New Roman" w:eastAsia="Times New Roman" w:hAnsi="Times New Roman"/>
                <w:sz w:val="24"/>
                <w:szCs w:val="24"/>
                <w:lang w:val="uk-UA" w:eastAsia="ar-SA"/>
              </w:rPr>
              <w:t xml:space="preserve"> </w:t>
            </w:r>
          </w:p>
        </w:tc>
        <w:tc>
          <w:tcPr>
            <w:tcW w:w="226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128" w:type="dxa"/>
            <w:shd w:val="clear" w:color="auto" w:fill="auto"/>
            <w:vAlign w:val="center"/>
          </w:tcPr>
          <w:p w:rsidR="00CE057C" w:rsidRDefault="00CE057C" w:rsidP="00344B37">
            <w:pPr>
              <w:pStyle w:val="1"/>
              <w:jc w:val="both"/>
              <w:rPr>
                <w:rFonts w:ascii="Times New Roman" w:hAnsi="Times New Roman"/>
                <w:sz w:val="24"/>
                <w:szCs w:val="24"/>
              </w:rPr>
            </w:pPr>
          </w:p>
        </w:tc>
      </w:tr>
      <w:tr w:rsidR="007C7BF7" w:rsidRPr="00854712" w:rsidTr="00DE70E2">
        <w:trPr>
          <w:trHeight w:val="402"/>
        </w:trPr>
        <w:tc>
          <w:tcPr>
            <w:tcW w:w="2763" w:type="dxa"/>
            <w:shd w:val="clear" w:color="auto" w:fill="auto"/>
            <w:vAlign w:val="center"/>
          </w:tcPr>
          <w:p w:rsidR="007C7BF7" w:rsidRDefault="007C7BF7" w:rsidP="00CE057C">
            <w:pPr>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Система охолодження</w:t>
            </w:r>
          </w:p>
        </w:tc>
        <w:tc>
          <w:tcPr>
            <w:tcW w:w="2483" w:type="dxa"/>
            <w:shd w:val="clear" w:color="auto" w:fill="auto"/>
            <w:vAlign w:val="center"/>
          </w:tcPr>
          <w:p w:rsidR="007C7BF7" w:rsidRDefault="00B97F0A" w:rsidP="00CE057C">
            <w:pPr>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П</w:t>
            </w:r>
            <w:r w:rsidR="007C7BF7">
              <w:rPr>
                <w:rFonts w:ascii="Times New Roman" w:eastAsia="Times New Roman" w:hAnsi="Times New Roman"/>
                <w:sz w:val="24"/>
                <w:szCs w:val="24"/>
                <w:lang w:val="uk-UA" w:eastAsia="ar-SA"/>
              </w:rPr>
              <w:t>овітряна</w:t>
            </w:r>
            <w:r w:rsidR="00DE70E2">
              <w:rPr>
                <w:rFonts w:ascii="Times New Roman" w:eastAsia="Times New Roman" w:hAnsi="Times New Roman"/>
                <w:sz w:val="24"/>
                <w:szCs w:val="24"/>
                <w:lang w:val="uk-UA" w:eastAsia="ar-SA"/>
              </w:rPr>
              <w:t xml:space="preserve"> </w:t>
            </w:r>
          </w:p>
        </w:tc>
        <w:tc>
          <w:tcPr>
            <w:tcW w:w="2266" w:type="dxa"/>
            <w:shd w:val="clear" w:color="auto" w:fill="auto"/>
            <w:vAlign w:val="center"/>
          </w:tcPr>
          <w:p w:rsidR="007C7BF7" w:rsidRPr="00854712" w:rsidRDefault="007C7BF7" w:rsidP="00344B37">
            <w:pPr>
              <w:pStyle w:val="1"/>
              <w:jc w:val="both"/>
              <w:rPr>
                <w:rFonts w:ascii="Times New Roman" w:hAnsi="Times New Roman"/>
                <w:sz w:val="24"/>
                <w:szCs w:val="24"/>
              </w:rPr>
            </w:pPr>
          </w:p>
        </w:tc>
        <w:tc>
          <w:tcPr>
            <w:tcW w:w="2128" w:type="dxa"/>
            <w:shd w:val="clear" w:color="auto" w:fill="auto"/>
            <w:vAlign w:val="center"/>
          </w:tcPr>
          <w:p w:rsidR="007C7BF7" w:rsidRDefault="007C7BF7" w:rsidP="00344B37">
            <w:pPr>
              <w:pStyle w:val="1"/>
              <w:jc w:val="both"/>
              <w:rPr>
                <w:rFonts w:ascii="Times New Roman" w:hAnsi="Times New Roman"/>
                <w:sz w:val="24"/>
                <w:szCs w:val="24"/>
              </w:rPr>
            </w:pPr>
          </w:p>
        </w:tc>
      </w:tr>
      <w:tr w:rsidR="007C7BF7" w:rsidRPr="00854712" w:rsidTr="00DE70E2">
        <w:trPr>
          <w:trHeight w:val="402"/>
        </w:trPr>
        <w:tc>
          <w:tcPr>
            <w:tcW w:w="2763" w:type="dxa"/>
            <w:shd w:val="clear" w:color="auto" w:fill="auto"/>
            <w:vAlign w:val="center"/>
          </w:tcPr>
          <w:p w:rsidR="007C7BF7" w:rsidRDefault="007C7BF7" w:rsidP="00CE057C">
            <w:pPr>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Вид палива</w:t>
            </w:r>
          </w:p>
        </w:tc>
        <w:tc>
          <w:tcPr>
            <w:tcW w:w="2483" w:type="dxa"/>
            <w:shd w:val="clear" w:color="auto" w:fill="auto"/>
            <w:vAlign w:val="center"/>
          </w:tcPr>
          <w:p w:rsidR="007C7BF7" w:rsidRDefault="007C7BF7" w:rsidP="00CE057C">
            <w:pPr>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А95</w:t>
            </w:r>
            <w:r w:rsidR="00DE70E2">
              <w:rPr>
                <w:rFonts w:ascii="Times New Roman" w:eastAsia="Times New Roman" w:hAnsi="Times New Roman"/>
                <w:sz w:val="24"/>
                <w:szCs w:val="24"/>
                <w:lang w:val="uk-UA" w:eastAsia="ar-SA"/>
              </w:rPr>
              <w:t xml:space="preserve"> </w:t>
            </w:r>
          </w:p>
        </w:tc>
        <w:tc>
          <w:tcPr>
            <w:tcW w:w="2266" w:type="dxa"/>
            <w:shd w:val="clear" w:color="auto" w:fill="auto"/>
            <w:vAlign w:val="center"/>
          </w:tcPr>
          <w:p w:rsidR="007C7BF7" w:rsidRPr="00854712" w:rsidRDefault="007C7BF7" w:rsidP="00344B37">
            <w:pPr>
              <w:pStyle w:val="1"/>
              <w:jc w:val="both"/>
              <w:rPr>
                <w:rFonts w:ascii="Times New Roman" w:hAnsi="Times New Roman"/>
                <w:sz w:val="24"/>
                <w:szCs w:val="24"/>
              </w:rPr>
            </w:pPr>
          </w:p>
        </w:tc>
        <w:tc>
          <w:tcPr>
            <w:tcW w:w="2128" w:type="dxa"/>
            <w:shd w:val="clear" w:color="auto" w:fill="auto"/>
            <w:vAlign w:val="center"/>
          </w:tcPr>
          <w:p w:rsidR="007C7BF7" w:rsidRDefault="007C7BF7" w:rsidP="00344B37">
            <w:pPr>
              <w:pStyle w:val="1"/>
              <w:jc w:val="both"/>
              <w:rPr>
                <w:rFonts w:ascii="Times New Roman" w:hAnsi="Times New Roman"/>
                <w:sz w:val="24"/>
                <w:szCs w:val="24"/>
              </w:rPr>
            </w:pPr>
          </w:p>
        </w:tc>
      </w:tr>
    </w:tbl>
    <w:p w:rsidR="00CE057C" w:rsidRPr="001A2514" w:rsidRDefault="00CE057C" w:rsidP="00CE057C">
      <w:pPr>
        <w:ind w:firstLine="540"/>
        <w:jc w:val="both"/>
        <w:rPr>
          <w:rFonts w:ascii="Times New Roman" w:eastAsia="Times New Roman" w:hAnsi="Times New Roman"/>
          <w:sz w:val="24"/>
          <w:szCs w:val="24"/>
          <w:lang w:val="uk-UA" w:eastAsia="ar-SA"/>
        </w:rPr>
      </w:pPr>
    </w:p>
    <w:p w:rsidR="007C7BF7" w:rsidRPr="007C7BF7" w:rsidRDefault="000A2B8E" w:rsidP="007C7BF7">
      <w:pPr>
        <w:spacing w:after="0"/>
        <w:rPr>
          <w:rFonts w:ascii="Times New Roman" w:hAnsi="Times New Roman"/>
          <w:sz w:val="24"/>
          <w:szCs w:val="24"/>
          <w:lang w:val="uk-UA"/>
        </w:rPr>
      </w:pPr>
      <w:r w:rsidRPr="000A2B8E">
        <w:rPr>
          <w:rFonts w:ascii="Times New Roman" w:hAnsi="Times New Roman"/>
          <w:b/>
          <w:sz w:val="24"/>
          <w:szCs w:val="24"/>
          <w:lang w:val="uk-UA"/>
        </w:rPr>
        <w:t>4</w:t>
      </w:r>
      <w:r>
        <w:rPr>
          <w:rFonts w:ascii="Times New Roman" w:hAnsi="Times New Roman"/>
          <w:sz w:val="24"/>
          <w:szCs w:val="24"/>
          <w:lang w:val="uk-UA"/>
        </w:rPr>
        <w:t xml:space="preserve">. </w:t>
      </w:r>
      <w:r w:rsidR="007C7BF7" w:rsidRPr="007C7BF7">
        <w:rPr>
          <w:rFonts w:ascii="Times New Roman" w:hAnsi="Times New Roman"/>
          <w:sz w:val="24"/>
          <w:szCs w:val="24"/>
          <w:lang w:val="uk-UA"/>
        </w:rPr>
        <w:t>Переможець при поставці повинен надати наступні товаросупроводжувальні документи:</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t>- рахунок;</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t>- видаткова накладна;</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lastRenderedPageBreak/>
        <w:t>- сервісна книжка;</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t>- акт приймання-передачі ;</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t xml:space="preserve">- інструкцію з експлуатації та технічного обслуговування, яка містить інформацію про обсяг та порядок робіт, детальний опис конструкції і роботи агрегатів та систем, методи та порядок перевірки їх працездатності, параметри тестування, інструкції з пошуку несправностей (оригінал), зображення (проспект), детальні технічні характеристики та опис техніки. </w:t>
      </w:r>
    </w:p>
    <w:p w:rsidR="007C7BF7" w:rsidRPr="007C7BF7" w:rsidRDefault="000A2B8E" w:rsidP="007C7BF7">
      <w:pPr>
        <w:spacing w:after="0"/>
        <w:rPr>
          <w:rFonts w:ascii="Times New Roman" w:hAnsi="Times New Roman"/>
          <w:color w:val="000000"/>
          <w:sz w:val="24"/>
          <w:szCs w:val="24"/>
          <w:lang w:val="uk-UA"/>
        </w:rPr>
      </w:pPr>
      <w:r w:rsidRPr="000A2B8E">
        <w:rPr>
          <w:rFonts w:ascii="Times New Roman" w:hAnsi="Times New Roman"/>
          <w:b/>
          <w:color w:val="000000"/>
          <w:sz w:val="24"/>
          <w:szCs w:val="24"/>
          <w:lang w:val="uk-UA"/>
        </w:rPr>
        <w:t xml:space="preserve">    5</w:t>
      </w:r>
      <w:r>
        <w:rPr>
          <w:rFonts w:ascii="Times New Roman" w:hAnsi="Times New Roman"/>
          <w:color w:val="000000"/>
          <w:sz w:val="24"/>
          <w:szCs w:val="24"/>
          <w:lang w:val="uk-UA"/>
        </w:rPr>
        <w:t xml:space="preserve">. </w:t>
      </w:r>
      <w:r w:rsidR="007C7BF7" w:rsidRPr="007C7BF7">
        <w:rPr>
          <w:rFonts w:ascii="Times New Roman" w:hAnsi="Times New Roman"/>
          <w:color w:val="000000"/>
          <w:sz w:val="24"/>
          <w:szCs w:val="24"/>
          <w:lang w:val="uk-UA"/>
        </w:rPr>
        <w:t>Гарантійний лист Учасника, щодо того, що ремонт обладнання, що вийшло з ладу під час гарантійного терміну проводиться безпосередньо Учасником – переможцем протягом 7 днів, а заміна обладнання, якщо товар виявиться неякісним або таким, що не відповідає технічним, кількісним та якісним вимогам Замовника здійснюватиметься Учасником – переможцем протягом 30 днів  з дня відповідного звернення Замовника.</w:t>
      </w:r>
    </w:p>
    <w:p w:rsidR="007C7BF7" w:rsidRPr="000A2B8E" w:rsidRDefault="004D31C0" w:rsidP="007C7BF7">
      <w:pPr>
        <w:spacing w:after="0"/>
        <w:rPr>
          <w:rFonts w:ascii="Times New Roman" w:hAnsi="Times New Roman"/>
          <w:sz w:val="24"/>
          <w:szCs w:val="24"/>
          <w:lang w:val="uk-UA" w:eastAsia="uk-UA"/>
        </w:rPr>
      </w:pPr>
      <w:r w:rsidRPr="009A2508">
        <w:rPr>
          <w:rFonts w:ascii="Times New Roman" w:hAnsi="Times New Roman"/>
          <w:b/>
          <w:color w:val="000000"/>
          <w:sz w:val="24"/>
          <w:szCs w:val="24"/>
          <w:lang w:val="uk-UA" w:eastAsia="zh-CN"/>
        </w:rPr>
        <w:t>7</w:t>
      </w:r>
      <w:r>
        <w:rPr>
          <w:rFonts w:ascii="Times New Roman" w:hAnsi="Times New Roman"/>
          <w:color w:val="000000"/>
          <w:sz w:val="24"/>
          <w:szCs w:val="24"/>
          <w:lang w:val="uk-UA" w:eastAsia="zh-CN"/>
        </w:rPr>
        <w:t xml:space="preserve"> </w:t>
      </w:r>
      <w:r w:rsidR="007C7BF7" w:rsidRPr="007C7BF7">
        <w:rPr>
          <w:rFonts w:ascii="Times New Roman" w:hAnsi="Times New Roman"/>
          <w:color w:val="000000"/>
          <w:sz w:val="24"/>
          <w:szCs w:val="24"/>
          <w:lang w:val="uk-UA" w:eastAsia="zh-CN"/>
        </w:rPr>
        <w:t>. При поставці товар повинен бути упакований належним чином, що забезпечує його збереження при перевезенні та зберіганні. Упаковка повинна бути цілісна та непошкоджена, з необхідними реквізитами виробника. Постачальник несе ризик за пошкодження або знищення Товару до  моменту поставки його Покупцю. Товар повинен бути в спеціальній упаковці, яка відповідає характеру товару і захищає його від пошкоджень під час поставки.</w:t>
      </w:r>
    </w:p>
    <w:p w:rsidR="007C7BF7" w:rsidRPr="007C7BF7" w:rsidRDefault="007C7BF7" w:rsidP="007C7BF7">
      <w:pPr>
        <w:spacing w:after="0"/>
        <w:rPr>
          <w:rFonts w:ascii="Times New Roman" w:hAnsi="Times New Roman"/>
          <w:color w:val="000000"/>
          <w:sz w:val="24"/>
          <w:szCs w:val="24"/>
          <w:lang w:val="uk-UA" w:eastAsia="zh-CN"/>
        </w:rPr>
      </w:pPr>
    </w:p>
    <w:p w:rsidR="00E440DC" w:rsidRPr="001C1584" w:rsidRDefault="00E440DC" w:rsidP="00B97F0A">
      <w:pPr>
        <w:spacing w:after="0" w:line="240" w:lineRule="auto"/>
        <w:jc w:val="both"/>
        <w:rPr>
          <w:rFonts w:ascii="Times New Roman" w:eastAsia="Times New Roman" w:hAnsi="Times New Roman"/>
          <w:b/>
          <w:bCs/>
          <w:iCs/>
          <w:sz w:val="24"/>
          <w:szCs w:val="24"/>
          <w:lang w:val="uk-UA" w:eastAsia="ru-RU"/>
        </w:rPr>
      </w:pPr>
      <w:r w:rsidRPr="001C1584">
        <w:rPr>
          <w:rFonts w:ascii="Times New Roman" w:eastAsia="Times New Roman" w:hAnsi="Times New Roman"/>
          <w:b/>
          <w:bCs/>
          <w:iCs/>
          <w:sz w:val="24"/>
          <w:szCs w:val="24"/>
          <w:lang w:val="uk-UA" w:eastAsia="ru-RU"/>
        </w:rPr>
        <w:t>У вартість товару  Постачальником мають бути включені всі послуги та витрати, зокрема: послуги з транспортування (доставки), розвантаження/навантаження.</w:t>
      </w:r>
    </w:p>
    <w:p w:rsidR="00E440DC" w:rsidRPr="001C1584" w:rsidRDefault="00E440DC" w:rsidP="00E440DC">
      <w:pPr>
        <w:spacing w:after="0" w:line="240" w:lineRule="auto"/>
        <w:ind w:firstLine="283"/>
        <w:jc w:val="both"/>
        <w:rPr>
          <w:rFonts w:ascii="Times New Roman" w:hAnsi="Times New Roman"/>
          <w:sz w:val="24"/>
          <w:szCs w:val="24"/>
          <w:lang w:val="uk-UA"/>
        </w:rPr>
      </w:pPr>
      <w:r w:rsidRPr="001C1584">
        <w:rPr>
          <w:rFonts w:ascii="Times New Roman" w:hAnsi="Times New Roman"/>
          <w:sz w:val="24"/>
          <w:szCs w:val="24"/>
          <w:lang w:val="uk-UA"/>
        </w:rPr>
        <w:t>Товар повинен поставлятись з паспортом та інструкцією з експлуатації. В паспорті повинні бути наявні відмітки про випробування, дату виготовлення та гарантійний термін.</w:t>
      </w:r>
    </w:p>
    <w:p w:rsidR="00E440DC" w:rsidRPr="00B451D6" w:rsidRDefault="00E440DC" w:rsidP="00E440DC">
      <w:pPr>
        <w:spacing w:after="0" w:line="240" w:lineRule="auto"/>
        <w:ind w:firstLine="283"/>
        <w:jc w:val="both"/>
        <w:rPr>
          <w:rFonts w:ascii="Times New Roman" w:hAnsi="Times New Roman"/>
          <w:sz w:val="24"/>
          <w:szCs w:val="24"/>
          <w:lang w:val="uk-UA"/>
        </w:rPr>
      </w:pPr>
      <w:r w:rsidRPr="001C1584">
        <w:rPr>
          <w:rFonts w:ascii="Times New Roman" w:hAnsi="Times New Roman"/>
          <w:sz w:val="24"/>
          <w:szCs w:val="24"/>
          <w:lang w:val="uk-UA"/>
        </w:rPr>
        <w:t>Товар, який постачається, повинен бути новим, таким, що не перебував в експлуатації, терміни та умови його зберігання не порушені.</w:t>
      </w:r>
    </w:p>
    <w:p w:rsidR="00DE70E2" w:rsidRPr="00214D7B" w:rsidRDefault="00DE70E2" w:rsidP="00DE70E2">
      <w:pPr>
        <w:spacing w:after="0" w:line="240" w:lineRule="auto"/>
        <w:ind w:firstLine="708"/>
        <w:jc w:val="both"/>
        <w:rPr>
          <w:rFonts w:ascii="Times New Roman" w:eastAsia="Times New Roman" w:hAnsi="Times New Roman"/>
          <w:b/>
          <w:bCs/>
          <w:color w:val="000000"/>
          <w:sz w:val="24"/>
          <w:szCs w:val="24"/>
          <w:u w:val="single"/>
          <w:lang w:val="uk-UA" w:eastAsia="ru-RU"/>
        </w:rPr>
      </w:pPr>
      <w:r w:rsidRPr="00214D7B">
        <w:rPr>
          <w:rFonts w:ascii="Times New Roman" w:eastAsia="Times New Roman" w:hAnsi="Times New Roman"/>
          <w:b/>
          <w:bCs/>
          <w:color w:val="000000"/>
          <w:sz w:val="24"/>
          <w:szCs w:val="24"/>
          <w:u w:val="single"/>
          <w:lang w:val="uk-UA" w:eastAsia="ru-RU"/>
        </w:rPr>
        <w:t>Відповідно до Постанови Кабінету Міністрів від 16.11.2022 року № 1288 « Про внесення змін до деяких постанов Кабінету Міністрів України» Замовник не вимагає від  Учасника  декларацію про відповідність Технічному регламенту № 1077, декларації/сертифіката на відповідність конкретно визначеним стандартам та/або маркування знаком відповідності технічним регламентам ( учасник може самостійно, у разі наявності в нього вищезазначених документів надати ці документи в складі тендерної пропозиції) .</w:t>
      </w:r>
    </w:p>
    <w:p w:rsidR="00E440DC" w:rsidRPr="00FA116D" w:rsidRDefault="00E440DC" w:rsidP="00E440DC">
      <w:pPr>
        <w:spacing w:after="0" w:line="240" w:lineRule="auto"/>
        <w:ind w:firstLine="708"/>
        <w:jc w:val="both"/>
        <w:rPr>
          <w:rFonts w:ascii="Times New Roman" w:eastAsia="Times New Roman" w:hAnsi="Times New Roman"/>
          <w:b/>
          <w:bCs/>
          <w:color w:val="000000"/>
          <w:sz w:val="20"/>
          <w:szCs w:val="20"/>
          <w:u w:val="single"/>
          <w:lang w:val="uk-UA" w:eastAsia="ru-RU"/>
        </w:rPr>
      </w:pPr>
      <w:bookmarkStart w:id="0" w:name="_GoBack"/>
      <w:bookmarkEnd w:id="0"/>
    </w:p>
    <w:p w:rsidR="00E440DC" w:rsidRPr="00AC5251" w:rsidRDefault="00E440DC" w:rsidP="00E440DC">
      <w:pPr>
        <w:spacing w:after="0" w:line="240" w:lineRule="auto"/>
        <w:ind w:firstLine="708"/>
        <w:jc w:val="both"/>
        <w:rPr>
          <w:rFonts w:ascii="Times New Roman" w:eastAsia="Times New Roman" w:hAnsi="Times New Roman"/>
          <w:sz w:val="24"/>
          <w:szCs w:val="24"/>
          <w:lang w:val="uk-UA" w:eastAsia="ru-RU"/>
        </w:rPr>
      </w:pPr>
      <w:r w:rsidRPr="00AC5251">
        <w:rPr>
          <w:rFonts w:ascii="Times New Roman" w:eastAsia="Times New Roman" w:hAnsi="Times New Roman"/>
          <w:b/>
          <w:bCs/>
          <w:color w:val="000000"/>
          <w:sz w:val="24"/>
          <w:szCs w:val="24"/>
          <w:u w:val="single"/>
          <w:lang w:val="uk-UA" w:eastAsia="ru-RU"/>
        </w:rPr>
        <w:t>Примітка:</w:t>
      </w:r>
      <w:r w:rsidRPr="00AC5251">
        <w:rPr>
          <w:rFonts w:ascii="Times New Roman" w:eastAsia="Times New Roman" w:hAnsi="Times New Roman"/>
          <w:b/>
          <w:bCs/>
          <w:color w:val="000000"/>
          <w:sz w:val="24"/>
          <w:szCs w:val="24"/>
          <w:lang w:val="uk-UA" w:eastAsia="ru-RU"/>
        </w:rPr>
        <w:t> Всі посилання згідно цього додатку та в тексті тендерної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тендерної документації, але обов’язково не гірші.</w:t>
      </w:r>
    </w:p>
    <w:p w:rsidR="00E5469A" w:rsidRPr="000A2B8E" w:rsidRDefault="00E440DC" w:rsidP="00E440DC">
      <w:pPr>
        <w:rPr>
          <w:lang w:val="uk-UA"/>
        </w:rPr>
      </w:pPr>
      <w:r w:rsidRPr="00AC5251">
        <w:rPr>
          <w:lang w:val="uk-UA" w:eastAsia="ru-RU"/>
        </w:rPr>
        <w:br w:type="page"/>
      </w:r>
    </w:p>
    <w:sectPr w:rsidR="00E5469A" w:rsidRPr="000A2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DC5"/>
    <w:multiLevelType w:val="hybridMultilevel"/>
    <w:tmpl w:val="7CF40C12"/>
    <w:lvl w:ilvl="0" w:tplc="53C28FBA">
      <w:start w:val="1"/>
      <w:numFmt w:val="decimal"/>
      <w:lvlText w:val="%1."/>
      <w:lvlJc w:val="left"/>
      <w:pPr>
        <w:ind w:left="360" w:hanging="360"/>
      </w:pPr>
      <w:rPr>
        <w:rFonts w:ascii="Times New Roman" w:eastAsia="Calibri"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86"/>
    <w:rsid w:val="00027E86"/>
    <w:rsid w:val="000A2B8E"/>
    <w:rsid w:val="003B1D4F"/>
    <w:rsid w:val="004D31C0"/>
    <w:rsid w:val="00647B37"/>
    <w:rsid w:val="007C7BF7"/>
    <w:rsid w:val="009A2508"/>
    <w:rsid w:val="00B97F0A"/>
    <w:rsid w:val="00CA1CC1"/>
    <w:rsid w:val="00CE057C"/>
    <w:rsid w:val="00DE70E2"/>
    <w:rsid w:val="00E2027B"/>
    <w:rsid w:val="00E440DC"/>
    <w:rsid w:val="00E44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40,baiaagaaboqcaaad3qgaaaxrcaaaaaaaaaaaaaaaaaaaaaaaaaaaaaaaaaaaaaaaaaaaaaaaaaaaaaaaaaaaaaaaaaaaaaaaaaaaaaaaaaaaaaaaaaaaaaaaaaaaaaaaaaaaaaaaaaaaaaaaaaaaaaaaaaaaaaaaaaaaaaaaaaaaaaaaaaaaaaaaaaaaaaaaaaaaaaaaaaaaaaaaaaaaaaaaaaaaaaaaaaaaaaaa"/>
    <w:basedOn w:val="a"/>
    <w:rsid w:val="00E440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E440DC"/>
    <w:rPr>
      <w:rFonts w:ascii="TimesNewRoman" w:hAnsi="TimesNewRoman"/>
      <w:b w:val="0"/>
      <w:bCs w:val="0"/>
      <w:i w:val="0"/>
      <w:iCs w:val="0"/>
      <w:color w:val="000000"/>
      <w:sz w:val="28"/>
      <w:szCs w:val="28"/>
    </w:rPr>
  </w:style>
  <w:style w:type="paragraph" w:customStyle="1" w:styleId="1">
    <w:name w:val="Без интервала1"/>
    <w:rsid w:val="00E440DC"/>
    <w:pPr>
      <w:suppressAutoHyphens/>
      <w:spacing w:after="0" w:line="240" w:lineRule="auto"/>
    </w:pPr>
    <w:rPr>
      <w:rFonts w:ascii="Calibri" w:eastAsia="Calibri" w:hAnsi="Calibri" w:cs="Times New Roman"/>
      <w:lang w:val="uk-UA"/>
    </w:rPr>
  </w:style>
  <w:style w:type="paragraph" w:styleId="a3">
    <w:name w:val="List Paragraph"/>
    <w:basedOn w:val="a"/>
    <w:uiPriority w:val="34"/>
    <w:qFormat/>
    <w:rsid w:val="000A2B8E"/>
    <w:pPr>
      <w:ind w:left="720"/>
      <w:contextualSpacing/>
    </w:pPr>
  </w:style>
  <w:style w:type="paragraph" w:styleId="a4">
    <w:name w:val="Balloon Text"/>
    <w:basedOn w:val="a"/>
    <w:link w:val="a5"/>
    <w:uiPriority w:val="99"/>
    <w:semiHidden/>
    <w:unhideWhenUsed/>
    <w:rsid w:val="00DE70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0E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40,baiaagaaboqcaaad3qgaaaxrcaaaaaaaaaaaaaaaaaaaaaaaaaaaaaaaaaaaaaaaaaaaaaaaaaaaaaaaaaaaaaaaaaaaaaaaaaaaaaaaaaaaaaaaaaaaaaaaaaaaaaaaaaaaaaaaaaaaaaaaaaaaaaaaaaaaaaaaaaaaaaaaaaaaaaaaaaaaaaaaaaaaaaaaaaaaaaaaaaaaaaaaaaaaaaaaaaaaaaaaaaaaaaaa"/>
    <w:basedOn w:val="a"/>
    <w:rsid w:val="00E440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E440DC"/>
    <w:rPr>
      <w:rFonts w:ascii="TimesNewRoman" w:hAnsi="TimesNewRoman"/>
      <w:b w:val="0"/>
      <w:bCs w:val="0"/>
      <w:i w:val="0"/>
      <w:iCs w:val="0"/>
      <w:color w:val="000000"/>
      <w:sz w:val="28"/>
      <w:szCs w:val="28"/>
    </w:rPr>
  </w:style>
  <w:style w:type="paragraph" w:customStyle="1" w:styleId="1">
    <w:name w:val="Без интервала1"/>
    <w:rsid w:val="00E440DC"/>
    <w:pPr>
      <w:suppressAutoHyphens/>
      <w:spacing w:after="0" w:line="240" w:lineRule="auto"/>
    </w:pPr>
    <w:rPr>
      <w:rFonts w:ascii="Calibri" w:eastAsia="Calibri" w:hAnsi="Calibri" w:cs="Times New Roman"/>
      <w:lang w:val="uk-UA"/>
    </w:rPr>
  </w:style>
  <w:style w:type="paragraph" w:styleId="a3">
    <w:name w:val="List Paragraph"/>
    <w:basedOn w:val="a"/>
    <w:uiPriority w:val="34"/>
    <w:qFormat/>
    <w:rsid w:val="000A2B8E"/>
    <w:pPr>
      <w:ind w:left="720"/>
      <w:contextualSpacing/>
    </w:pPr>
  </w:style>
  <w:style w:type="paragraph" w:styleId="a4">
    <w:name w:val="Balloon Text"/>
    <w:basedOn w:val="a"/>
    <w:link w:val="a5"/>
    <w:uiPriority w:val="99"/>
    <w:semiHidden/>
    <w:unhideWhenUsed/>
    <w:rsid w:val="00DE70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0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9BDB-AAE6-4A7C-AAAC-23D2A10D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2876</Words>
  <Characters>1640</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User</cp:lastModifiedBy>
  <cp:revision>4</cp:revision>
  <cp:lastPrinted>2022-12-02T12:48:00Z</cp:lastPrinted>
  <dcterms:created xsi:type="dcterms:W3CDTF">2022-12-01T16:58:00Z</dcterms:created>
  <dcterms:modified xsi:type="dcterms:W3CDTF">2022-12-02T12:48:00Z</dcterms:modified>
</cp:coreProperties>
</file>