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F0D1" w14:textId="428628B0" w:rsidR="00F36CF0" w:rsidRDefault="00F36CF0" w:rsidP="00F36CF0">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 xml:space="preserve">ДОДАТОК </w:t>
      </w:r>
      <w:r>
        <w:rPr>
          <w:rFonts w:ascii="Times New Roman" w:eastAsia="Times New Roman" w:hAnsi="Times New Roman"/>
          <w:b/>
          <w:color w:val="000000"/>
          <w:sz w:val="20"/>
          <w:szCs w:val="20"/>
        </w:rPr>
        <w:t>4</w:t>
      </w:r>
    </w:p>
    <w:p w14:paraId="5D4A455C" w14:textId="77777777" w:rsidR="00F36CF0" w:rsidRDefault="00F36CF0" w:rsidP="00F36CF0">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14:paraId="1C90E532" w14:textId="77777777" w:rsidR="00F36CF0" w:rsidRDefault="00F36CF0" w:rsidP="00F36CF0">
      <w:pPr>
        <w:pStyle w:val="a4"/>
        <w:spacing w:before="0" w:beforeAutospacing="0" w:after="200" w:afterAutospacing="0"/>
        <w:ind w:left="-2" w:hanging="2"/>
        <w:jc w:val="right"/>
        <w:rPr>
          <w:lang w:val="ru-RU" w:eastAsia="ru-RU"/>
        </w:rPr>
      </w:pPr>
      <w:r>
        <w:rPr>
          <w:i/>
          <w:iCs/>
          <w:color w:val="000000"/>
          <w:lang w:val="ru-RU" w:eastAsia="ru-RU"/>
        </w:rPr>
        <w:t>(відповідно до встановлених правил програми транскордонного співробітництва ЄІС Румунія-Україна 2014-2020)</w:t>
      </w:r>
    </w:p>
    <w:p w14:paraId="7DB5790A" w14:textId="77777777" w:rsidR="00F36CF0" w:rsidRDefault="00F36CF0" w:rsidP="00F36CF0">
      <w:pPr>
        <w:spacing w:line="240" w:lineRule="auto"/>
        <w:ind w:left="-2" w:hanging="2"/>
        <w:jc w:val="right"/>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ab/>
      </w:r>
    </w:p>
    <w:p w14:paraId="35F17895" w14:textId="77777777" w:rsidR="00F36CF0" w:rsidRDefault="00F36CF0" w:rsidP="00F36CF0">
      <w:pPr>
        <w:spacing w:after="0" w:line="240" w:lineRule="auto"/>
        <w:ind w:left="-2" w:hanging="2"/>
        <w:jc w:val="center"/>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Декларація доброчесності</w:t>
      </w:r>
    </w:p>
    <w:p w14:paraId="0BABC107" w14:textId="77777777" w:rsidR="00F36CF0" w:rsidRDefault="00F36CF0" w:rsidP="00F36CF0">
      <w:pPr>
        <w:spacing w:after="0" w:line="240" w:lineRule="auto"/>
        <w:ind w:left="-2" w:hanging="2"/>
        <w:jc w:val="center"/>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за критеріями виключення та відбору</w:t>
      </w:r>
    </w:p>
    <w:p w14:paraId="5718D54D" w14:textId="77777777" w:rsidR="00F36CF0" w:rsidRDefault="00F36CF0" w:rsidP="00F36CF0">
      <w:pPr>
        <w:spacing w:after="0" w:line="240" w:lineRule="auto"/>
        <w:ind w:left="-2" w:hanging="2"/>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ru-RU" w:eastAsia="ru-RU"/>
        </w:rPr>
        <w:t>Я, що нижче підписався [вставити ім’я підписанта в дану форму], що представляю:</w:t>
      </w:r>
    </w:p>
    <w:p w14:paraId="6EBBC7CE" w14:textId="77777777" w:rsidR="00F36CF0" w:rsidRDefault="00F36CF0" w:rsidP="00F36CF0">
      <w:pPr>
        <w:spacing w:after="0" w:line="240" w:lineRule="auto"/>
        <w:ind w:left="-2" w:hanging="2"/>
        <w:jc w:val="both"/>
        <w:rPr>
          <w:rFonts w:ascii="Times New Roman" w:eastAsia="Times New Roman" w:hAnsi="Times New Roman"/>
          <w:sz w:val="24"/>
          <w:szCs w:val="24"/>
          <w:lang w:val="en-US" w:eastAsia="ru-RU"/>
        </w:rPr>
      </w:pPr>
    </w:p>
    <w:tbl>
      <w:tblPr>
        <w:tblW w:w="0" w:type="auto"/>
        <w:tblLook w:val="04A0" w:firstRow="1" w:lastRow="0" w:firstColumn="1" w:lastColumn="0" w:noHBand="0" w:noVBand="1"/>
      </w:tblPr>
      <w:tblGrid>
        <w:gridCol w:w="4384"/>
        <w:gridCol w:w="5245"/>
      </w:tblGrid>
      <w:tr w:rsidR="00F36CF0" w14:paraId="2CFCDB84"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D2C10"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(лише для фізичних осіб) за себе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02FF7"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(лише для юридичних осіб) дану юридичну особу:</w:t>
            </w:r>
          </w:p>
        </w:tc>
      </w:tr>
      <w:tr w:rsidR="00F36CF0" w14:paraId="3DF90A60"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7E270C"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Ідентифікаційний код чи номер паспорта</w:t>
            </w:r>
          </w:p>
          <w:p w14:paraId="31ACFE3B"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1F579"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Повна офіційна назва:</w:t>
            </w:r>
          </w:p>
          <w:p w14:paraId="64530D34"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Офіційна юридична форма:</w:t>
            </w:r>
          </w:p>
          <w:p w14:paraId="612E7375"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Код ЄДРПОУ:</w:t>
            </w:r>
          </w:p>
          <w:p w14:paraId="4E103B1A"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Повна офіційна адреса:</w:t>
            </w:r>
          </w:p>
          <w:p w14:paraId="5FB827FD"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Номер платника ПДВ:</w:t>
            </w:r>
          </w:p>
          <w:p w14:paraId="36E3030E"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w:t>
            </w:r>
          </w:p>
        </w:tc>
      </w:tr>
    </w:tbl>
    <w:p w14:paraId="160FD9FF" w14:textId="77777777" w:rsidR="00F36CF0" w:rsidRDefault="00F36CF0" w:rsidP="00F36CF0">
      <w:pPr>
        <w:spacing w:after="0" w:line="240" w:lineRule="auto"/>
        <w:rPr>
          <w:rFonts w:ascii="Times New Roman" w:eastAsia="Times New Roman" w:hAnsi="Times New Roman"/>
          <w:sz w:val="24"/>
          <w:szCs w:val="24"/>
          <w:lang w:val="ru-RU" w:eastAsia="ru-RU"/>
        </w:rPr>
      </w:pPr>
    </w:p>
    <w:p w14:paraId="792ACC4C" w14:textId="77777777" w:rsidR="00F36CF0" w:rsidRDefault="00F36CF0" w:rsidP="00F36CF0">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І – Ситуація виключення, що стосується особи:</w:t>
      </w:r>
    </w:p>
    <w:tbl>
      <w:tblPr>
        <w:tblW w:w="0" w:type="auto"/>
        <w:tblLook w:val="04A0" w:firstRow="1" w:lastRow="0" w:firstColumn="1" w:lastColumn="0" w:noHBand="0" w:noVBand="1"/>
      </w:tblPr>
      <w:tblGrid>
        <w:gridCol w:w="8287"/>
        <w:gridCol w:w="730"/>
        <w:gridCol w:w="612"/>
      </w:tblGrid>
      <w:tr w:rsidR="00F36CF0" w14:paraId="5462C50B"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C7671"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(1) Засвідчує, що вищеназвана особа перебуває в одній з наступних ситуацій: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8D08C"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B582AC"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F36CF0" w14:paraId="2C53E489"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2E188D"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w:t>
            </w:r>
            <w:proofErr w:type="gramStart"/>
            <w:r>
              <w:rPr>
                <w:rFonts w:ascii="Times New Roman" w:eastAsia="Times New Roman" w:hAnsi="Times New Roman"/>
                <w:color w:val="000000"/>
                <w:sz w:val="24"/>
                <w:szCs w:val="24"/>
                <w:lang w:val="ru-RU" w:eastAsia="ru-RU"/>
              </w:rPr>
              <w:t>в будь</w:t>
            </w:r>
            <w:proofErr w:type="gramEnd"/>
            <w:r>
              <w:rPr>
                <w:rFonts w:ascii="Times New Roman" w:eastAsia="Times New Roman" w:hAnsi="Times New Roman"/>
                <w:color w:val="000000"/>
                <w:sz w:val="24"/>
                <w:szCs w:val="24"/>
                <w:lang w:val="ru-RU" w:eastAsia="ru-RU"/>
              </w:rPr>
              <w:t>-якій аналогічній ситуації, що передбачена відповідним процедурами згідно з національним законодавством або нормативними актами;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0C618" w14:textId="6EE604D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484F137" wp14:editId="078580C7">
                  <wp:extent cx="219075" cy="161925"/>
                  <wp:effectExtent l="0" t="0" r="9525" b="9525"/>
                  <wp:docPr id="56776219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6C5DB5" w14:textId="65F70AB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B267F0D" wp14:editId="3A7722F9">
                  <wp:extent cx="219075" cy="161925"/>
                  <wp:effectExtent l="0" t="0" r="9525" b="9525"/>
                  <wp:docPr id="56622734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1D9E6EF3"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3384F"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3EEB0" w14:textId="7E4C3163"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EE51F25" wp14:editId="22E4B16B">
                  <wp:extent cx="219075" cy="161925"/>
                  <wp:effectExtent l="0" t="0" r="9525" b="9525"/>
                  <wp:docPr id="186219197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8B46B" w14:textId="6795F490"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6E88704" wp14:editId="6AC1ABB2">
                  <wp:extent cx="219075" cy="161925"/>
                  <wp:effectExtent l="0" t="0" r="9525" b="9525"/>
                  <wp:docPr id="108778959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4C990A0A"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32057"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C8F10" w14:textId="77777777" w:rsidR="00F36CF0" w:rsidRDefault="00F36CF0">
            <w:pPr>
              <w:rPr>
                <w:rFonts w:ascii="Times New Roman" w:eastAsia="Times New Roman" w:hAnsi="Times New Roman"/>
                <w:sz w:val="24"/>
                <w:szCs w:val="24"/>
                <w:lang w:val="ru-RU" w:eastAsia="ru-RU"/>
              </w:rPr>
            </w:pPr>
          </w:p>
        </w:tc>
      </w:tr>
      <w:tr w:rsidR="00F36CF0" w14:paraId="149FE00C"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30870"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76C42" w14:textId="5877DA1A"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21905D40" wp14:editId="239A1FC6">
                  <wp:extent cx="219075" cy="161925"/>
                  <wp:effectExtent l="0" t="0" r="9525" b="9525"/>
                  <wp:docPr id="3909969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0E2F7" w14:textId="621952E3"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A562DF4" wp14:editId="45ECAC48">
                  <wp:extent cx="219075" cy="161925"/>
                  <wp:effectExtent l="0" t="0" r="9525" b="9525"/>
                  <wp:docPr id="32844593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1D81012E" w14:textId="77777777" w:rsidTr="00F36CF0">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2D651"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 змова з іншими особами з метою уникнення конкуренції;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4D6D6" w14:textId="0216F379"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72DAAFB" wp14:editId="688EB618">
                  <wp:extent cx="219075" cy="161925"/>
                  <wp:effectExtent l="0" t="0" r="9525" b="9525"/>
                  <wp:docPr id="194812647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72C1C9" w14:textId="5D1E6219"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E0521A5" wp14:editId="3C06B65C">
                  <wp:extent cx="219075" cy="161925"/>
                  <wp:effectExtent l="0" t="0" r="9525" b="9525"/>
                  <wp:docPr id="138896138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4A9D5956" w14:textId="77777777" w:rsidTr="00F36CF0">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70E49"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(ііі) порушення прав інтелектуальної власності;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8BF8CA" w14:textId="0D7D68C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5E89534" wp14:editId="33D636F2">
                  <wp:extent cx="219075" cy="161925"/>
                  <wp:effectExtent l="0" t="0" r="9525" b="9525"/>
                  <wp:docPr id="199071442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41103" w14:textId="6087EB1A"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6B0B2B3" wp14:editId="38E13C61">
                  <wp:extent cx="219075" cy="161925"/>
                  <wp:effectExtent l="0" t="0" r="9525" b="9525"/>
                  <wp:docPr id="6806788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2865A691"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90965"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(іv) спроби вплинути на процес прийняття рішень замовником під час процедури визначення переможця тендеру;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A104D" w14:textId="3E0B091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3C44975" wp14:editId="23ACD7D8">
                  <wp:extent cx="219075" cy="161925"/>
                  <wp:effectExtent l="0" t="0" r="9525" b="9525"/>
                  <wp:docPr id="600431725"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0450B" w14:textId="464D388E"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C42CB79" wp14:editId="61FF8C0E">
                  <wp:extent cx="219075" cy="161925"/>
                  <wp:effectExtent l="0" t="0" r="9525" b="9525"/>
                  <wp:docPr id="180647823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1079A06C"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3CDE8"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F3731" w14:textId="685ADB66"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9849CBF" wp14:editId="32CF9E7A">
                  <wp:extent cx="219075" cy="161925"/>
                  <wp:effectExtent l="0" t="0" r="9525" b="9525"/>
                  <wp:docPr id="5889221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51A96" w14:textId="14011160"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F7E49A3" wp14:editId="2ACA6D4B">
                  <wp:extent cx="219075" cy="161925"/>
                  <wp:effectExtent l="0" t="0" r="9525" b="9525"/>
                  <wp:docPr id="33699648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3AB8FCA9"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BFDFE"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(г) було винесено остаточне судове рішення про те, що особа винна у наступному: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1BB9EF" w14:textId="77777777" w:rsidR="00F36CF0" w:rsidRDefault="00F36CF0">
            <w:pPr>
              <w:rPr>
                <w:rFonts w:ascii="Times New Roman" w:eastAsia="Times New Roman" w:hAnsi="Times New Roman"/>
                <w:sz w:val="24"/>
                <w:szCs w:val="24"/>
                <w:lang w:val="ru-RU" w:eastAsia="ru-RU"/>
              </w:rPr>
            </w:pPr>
          </w:p>
        </w:tc>
      </w:tr>
      <w:tr w:rsidR="00F36CF0" w14:paraId="32A5E24A"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1BC61"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(і) шахрайстві, у визначенні статті 1 Конвенції про захист фінансових інтересів Європейських Спільнот, що затверджена Актом </w:t>
            </w:r>
            <w:proofErr w:type="gramStart"/>
            <w:r>
              <w:rPr>
                <w:rFonts w:ascii="Times New Roman" w:eastAsia="Times New Roman" w:hAnsi="Times New Roman"/>
                <w:color w:val="000000"/>
                <w:sz w:val="24"/>
                <w:szCs w:val="24"/>
                <w:lang w:val="ru-RU" w:eastAsia="ru-RU"/>
              </w:rPr>
              <w:t>Європейської</w:t>
            </w:r>
            <w:proofErr w:type="gramEnd"/>
            <w:r>
              <w:rPr>
                <w:rFonts w:ascii="Times New Roman" w:eastAsia="Times New Roman" w:hAnsi="Times New Roman"/>
                <w:color w:val="000000"/>
                <w:sz w:val="24"/>
                <w:szCs w:val="24"/>
                <w:lang w:val="ru-RU" w:eastAsia="ru-RU"/>
              </w:rPr>
              <w:t xml:space="preserve"> Ради від 26 липня 1995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4BF09" w14:textId="5C0DCCCA"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ADBF4F7" wp14:editId="1F08AC65">
                  <wp:extent cx="219075" cy="161925"/>
                  <wp:effectExtent l="0" t="0" r="9525" b="9525"/>
                  <wp:docPr id="35984963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1A864" w14:textId="6C7961BD"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3518039" wp14:editId="2BDB81A0">
                  <wp:extent cx="219075" cy="161925"/>
                  <wp:effectExtent l="0" t="0" r="9525" b="9525"/>
                  <wp:docPr id="103397709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0590421A"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7022F"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B7B9F" w14:textId="58CD765E"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28B0D20A" wp14:editId="3725452C">
                  <wp:extent cx="219075" cy="161925"/>
                  <wp:effectExtent l="0" t="0" r="9525" b="9525"/>
                  <wp:docPr id="130951805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26598" w14:textId="096671DC"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2276A07A" wp14:editId="7FCEAF3A">
                  <wp:extent cx="219075" cy="161925"/>
                  <wp:effectExtent l="0" t="0" r="9525" b="9525"/>
                  <wp:docPr id="77918715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69B82458"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496AC"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(ііі) участь в кримінальних організаціях, як визначено в статті 2 Рамкового </w:t>
            </w:r>
            <w:proofErr w:type="gramStart"/>
            <w:r>
              <w:rPr>
                <w:rFonts w:ascii="Times New Roman" w:eastAsia="Times New Roman" w:hAnsi="Times New Roman"/>
                <w:color w:val="000000"/>
                <w:sz w:val="24"/>
                <w:szCs w:val="24"/>
                <w:lang w:val="ru-RU" w:eastAsia="ru-RU"/>
              </w:rPr>
              <w:t>рішення</w:t>
            </w:r>
            <w:proofErr w:type="gramEnd"/>
            <w:r>
              <w:rPr>
                <w:rFonts w:ascii="Times New Roman" w:eastAsia="Times New Roman" w:hAnsi="Times New Roman"/>
                <w:color w:val="000000"/>
                <w:sz w:val="24"/>
                <w:szCs w:val="24"/>
                <w:lang w:val="ru-RU" w:eastAsia="ru-RU"/>
              </w:rPr>
              <w:t xml:space="preserve"> Ради 2008/841/JHA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4F2F2" w14:textId="3BE3925C"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BF72FCD" wp14:editId="5A6F6DA8">
                  <wp:extent cx="219075" cy="161925"/>
                  <wp:effectExtent l="0" t="0" r="9525" b="9525"/>
                  <wp:docPr id="1131689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8D2B4" w14:textId="79155D53"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4F1B041" wp14:editId="12156925">
                  <wp:extent cx="219075" cy="161925"/>
                  <wp:effectExtent l="0" t="0" r="9525" b="9525"/>
                  <wp:docPr id="78022806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45F6D4EC"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745D1"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(іv) відмивання коштів чи фінансування тероризму, як визначено у Статті 1 Директиви 2005/60/ЕС Європейського Парламенту </w:t>
            </w:r>
            <w:proofErr w:type="gramStart"/>
            <w:r>
              <w:rPr>
                <w:rFonts w:ascii="Times New Roman" w:eastAsia="Times New Roman" w:hAnsi="Times New Roman"/>
                <w:color w:val="000000"/>
                <w:sz w:val="24"/>
                <w:szCs w:val="24"/>
                <w:lang w:val="ru-RU" w:eastAsia="ru-RU"/>
              </w:rPr>
              <w:t>та</w:t>
            </w:r>
            <w:proofErr w:type="gramEnd"/>
            <w:r>
              <w:rPr>
                <w:rFonts w:ascii="Times New Roman" w:eastAsia="Times New Roman" w:hAnsi="Times New Roman"/>
                <w:color w:val="000000"/>
                <w:sz w:val="24"/>
                <w:szCs w:val="24"/>
                <w:lang w:val="ru-RU" w:eastAsia="ru-RU"/>
              </w:rPr>
              <w:t xml:space="preserve"> Ради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E5AD0" w14:textId="04F37CC0"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7036CDB" wp14:editId="0CBB8CCE">
                  <wp:extent cx="219075" cy="161925"/>
                  <wp:effectExtent l="0" t="0" r="9525" b="9525"/>
                  <wp:docPr id="137195199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EA904" w14:textId="54BC9D1F"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973CCB8" wp14:editId="277348C6">
                  <wp:extent cx="219075" cy="161925"/>
                  <wp:effectExtent l="0" t="0" r="9525" b="9525"/>
                  <wp:docPr id="3368296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1C7B3567"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32CBD"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(v) злочинах, пов’язаних з тероризмом, чи злочинах, пов’язаних з терористичною діяльністю, як визначено, відповідно, у статтях 1 і 3 Рамкового </w:t>
            </w:r>
            <w:proofErr w:type="gramStart"/>
            <w:r>
              <w:rPr>
                <w:rFonts w:ascii="Times New Roman" w:eastAsia="Times New Roman" w:hAnsi="Times New Roman"/>
                <w:color w:val="000000"/>
                <w:sz w:val="24"/>
                <w:szCs w:val="24"/>
                <w:lang w:val="ru-RU" w:eastAsia="ru-RU"/>
              </w:rPr>
              <w:t>рішення</w:t>
            </w:r>
            <w:proofErr w:type="gramEnd"/>
            <w:r>
              <w:rPr>
                <w:rFonts w:ascii="Times New Roman" w:eastAsia="Times New Roman" w:hAnsi="Times New Roman"/>
                <w:color w:val="000000"/>
                <w:sz w:val="24"/>
                <w:szCs w:val="24"/>
                <w:lang w:val="ru-RU" w:eastAsia="ru-RU"/>
              </w:rPr>
              <w:t xml:space="preserve"> Ради 2002/475 / JHA, або підбурювання, сприяння, співучасть або спроба вчинення таких правопорушень, як зазначено у статті 4 цього Рішення;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821AD" w14:textId="09529F62"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A81B3C4" wp14:editId="51A0F8BD">
                  <wp:extent cx="219075" cy="161925"/>
                  <wp:effectExtent l="0" t="0" r="9525" b="9525"/>
                  <wp:docPr id="151104588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0F3F1" w14:textId="0FC5B8F8"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CDA4909" wp14:editId="21C65B15">
                  <wp:extent cx="219075" cy="161925"/>
                  <wp:effectExtent l="0" t="0" r="9525" b="9525"/>
                  <wp:docPr id="164783877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3A27860F"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C6385"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(vi) використання дитячої праці або інших форм торгівлі людьми, як визначено у статті 2 Директиви 2011/36 / ЄС Європейського Парламенту </w:t>
            </w:r>
            <w:proofErr w:type="gramStart"/>
            <w:r>
              <w:rPr>
                <w:rFonts w:ascii="Times New Roman" w:eastAsia="Times New Roman" w:hAnsi="Times New Roman"/>
                <w:color w:val="000000"/>
                <w:sz w:val="24"/>
                <w:szCs w:val="24"/>
                <w:lang w:val="ru-RU" w:eastAsia="ru-RU"/>
              </w:rPr>
              <w:t>та</w:t>
            </w:r>
            <w:proofErr w:type="gramEnd"/>
            <w:r>
              <w:rPr>
                <w:rFonts w:ascii="Times New Roman" w:eastAsia="Times New Roman" w:hAnsi="Times New Roman"/>
                <w:color w:val="000000"/>
                <w:sz w:val="24"/>
                <w:szCs w:val="24"/>
                <w:lang w:val="ru-RU" w:eastAsia="ru-RU"/>
              </w:rPr>
              <w:t xml:space="preserve"> Ради;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2BA82" w14:textId="0D3B7F68"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2D30A826" wp14:editId="68F1DD5E">
                  <wp:extent cx="219075" cy="161925"/>
                  <wp:effectExtent l="0" t="0" r="9525" b="9525"/>
                  <wp:docPr id="118148213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9FB39" w14:textId="067B9DCC"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EAF9764" wp14:editId="1745B9B4">
                  <wp:extent cx="219075" cy="161925"/>
                  <wp:effectExtent l="0" t="0" r="9525" b="9525"/>
                  <wp:docPr id="159885117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3569A994"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4ECAD0"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74D79" w14:textId="05A77650"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14FAC25" wp14:editId="4B12474A">
                  <wp:extent cx="219075" cy="161925"/>
                  <wp:effectExtent l="0" t="0" r="9525" b="9525"/>
                  <wp:docPr id="53538787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418D6" w14:textId="356B216C"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88BF8F6" wp14:editId="6330329B">
                  <wp:extent cx="219075" cy="161925"/>
                  <wp:effectExtent l="0" t="0" r="9525" b="9525"/>
                  <wp:docPr id="30285707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03C71BDE"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B5275"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7151E" w14:textId="5B787A8C"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CDAB009" wp14:editId="58918F38">
                  <wp:extent cx="219075" cy="161925"/>
                  <wp:effectExtent l="0" t="0" r="9525" b="9525"/>
                  <wp:docPr id="72383443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1E5BB" w14:textId="1CC6CDBF"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CA02BB9" wp14:editId="62CFCA52">
                  <wp:extent cx="219075" cy="161925"/>
                  <wp:effectExtent l="0" t="0" r="9525" b="9525"/>
                  <wp:docPr id="13389563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717B9D79"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4BA77"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21E27" w14:textId="77777777" w:rsidR="00F36CF0" w:rsidRDefault="00F36CF0">
            <w:pPr>
              <w:rPr>
                <w:rFonts w:ascii="Times New Roman" w:eastAsia="Times New Roman" w:hAnsi="Times New Roman"/>
                <w:sz w:val="24"/>
                <w:szCs w:val="24"/>
                <w:lang w:val="ru-RU" w:eastAsia="ru-RU"/>
              </w:rPr>
            </w:pPr>
          </w:p>
        </w:tc>
      </w:tr>
      <w:tr w:rsidR="00F36CF0" w14:paraId="03C80A29"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52CF6"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A928A" w14:textId="05293C80"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27BA4BF9" wp14:editId="7BC58016">
                  <wp:extent cx="219075" cy="161925"/>
                  <wp:effectExtent l="0" t="0" r="9525" b="9525"/>
                  <wp:docPr id="105453377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C4824F" w14:textId="1669AA34"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1015B5C" wp14:editId="603F69AA">
                  <wp:extent cx="219075" cy="161925"/>
                  <wp:effectExtent l="0" t="0" r="9525" b="9525"/>
                  <wp:docPr id="84627408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1C97A549"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A8B4E"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F02F4" w14:textId="5DD09C28"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C1AB257" wp14:editId="663D7F09">
                  <wp:extent cx="219075" cy="161925"/>
                  <wp:effectExtent l="0" t="0" r="9525" b="9525"/>
                  <wp:docPr id="274306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13FC1" w14:textId="4FA73519"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73865E2" wp14:editId="2DBA7C40">
                  <wp:extent cx="219075" cy="161925"/>
                  <wp:effectExtent l="0" t="0" r="9525" b="9525"/>
                  <wp:docPr id="14275498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30D63C6F"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AC90A7"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613CE" w14:textId="45A35B5C"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9A9645E" wp14:editId="769E3093">
                  <wp:extent cx="219075" cy="161925"/>
                  <wp:effectExtent l="0" t="0" r="9525" b="9525"/>
                  <wp:docPr id="10269618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2CE6E" w14:textId="2ABDC6D1"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27C5F1C" wp14:editId="1A1A1B83">
                  <wp:extent cx="219075" cy="161925"/>
                  <wp:effectExtent l="0" t="0" r="9525" b="9525"/>
                  <wp:docPr id="6535230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05B4A02F"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94C83"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iv. рішень про відмову, прийнятого уповноваженим працівником Замовника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8FD6E" w14:textId="42D486AB"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859A3C5" wp14:editId="1AE3394E">
                  <wp:extent cx="219075" cy="161925"/>
                  <wp:effectExtent l="0" t="0" r="9525" b="9525"/>
                  <wp:docPr id="111566398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F3583" w14:textId="132DD095"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1EC73F0" wp14:editId="7C09B149">
                  <wp:extent cx="219075" cy="161925"/>
                  <wp:effectExtent l="0" t="0" r="9525" b="9525"/>
                  <wp:docPr id="82911467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7D71EA63" w14:textId="77777777" w:rsidR="00F36CF0" w:rsidRDefault="00F36CF0" w:rsidP="00F36CF0">
      <w:pPr>
        <w:spacing w:after="0" w:line="240" w:lineRule="auto"/>
        <w:rPr>
          <w:rFonts w:ascii="Times New Roman" w:eastAsia="Times New Roman" w:hAnsi="Times New Roman"/>
          <w:sz w:val="24"/>
          <w:szCs w:val="24"/>
          <w:lang w:val="ru-RU" w:eastAsia="ru-RU"/>
        </w:rPr>
      </w:pPr>
    </w:p>
    <w:p w14:paraId="1639C477" w14:textId="77777777" w:rsidR="00F36CF0" w:rsidRDefault="00F36CF0" w:rsidP="00F36CF0">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ІІ - Ситуації виключення стосовно фізичних осіб, які мають право представляти, приймати рішення або контролювати юридичну особу</w:t>
      </w:r>
    </w:p>
    <w:tbl>
      <w:tblPr>
        <w:tblW w:w="0" w:type="auto"/>
        <w:tblLook w:val="04A0" w:firstRow="1" w:lastRow="0" w:firstColumn="1" w:lastColumn="0" w:noHBand="0" w:noVBand="1"/>
      </w:tblPr>
      <w:tblGrid>
        <w:gridCol w:w="8285"/>
        <w:gridCol w:w="731"/>
        <w:gridCol w:w="613"/>
      </w:tblGrid>
      <w:tr w:rsidR="00F36CF0" w14:paraId="5F29D4C1"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32BD4E"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53C64"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AA71D"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F36CF0" w14:paraId="0B52EAB7"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3EC6B"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(в) вгорі (серйозні професійні 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1ABD2" w14:textId="2689CB54"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728A0F2" wp14:editId="1B3C86BD">
                  <wp:extent cx="219075" cy="161925"/>
                  <wp:effectExtent l="0" t="0" r="9525" b="9525"/>
                  <wp:docPr id="211095659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98728" w14:textId="3D025679"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CB326FA" wp14:editId="4AC8FA70">
                  <wp:extent cx="219075" cy="161925"/>
                  <wp:effectExtent l="0" t="0" r="9525" b="9525"/>
                  <wp:docPr id="171757904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456D9A6B"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33883"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(г) вгорі (шахрайство, корупція чи інші кримінальні правопорушення)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BBEC0" w14:textId="64002A4D"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FEB0E19" wp14:editId="32539006">
                  <wp:extent cx="219075" cy="161925"/>
                  <wp:effectExtent l="0" t="0" r="9525" b="9525"/>
                  <wp:docPr id="33842410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19853" w14:textId="5D8218B2"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788C7A7" wp14:editId="74C485F2">
                  <wp:extent cx="219075" cy="161925"/>
                  <wp:effectExtent l="0" t="0" r="9525" b="9525"/>
                  <wp:docPr id="11084108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60E7338F"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9D4DD"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(д) вгорі (суттєві недоліки при виконанні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7DB89" w14:textId="7B69312E"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255FFABB" wp14:editId="66AF7912">
                  <wp:extent cx="219075" cy="161925"/>
                  <wp:effectExtent l="0" t="0" r="9525" b="9525"/>
                  <wp:docPr id="62026644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18D" w14:textId="76B58F8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E22A016" wp14:editId="33CD512A">
                  <wp:extent cx="219075" cy="161925"/>
                  <wp:effectExtent l="0" t="0" r="9525" b="9525"/>
                  <wp:docPr id="15535921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48DAC496"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1E02D"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(е) вгорі (порушення)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1CF0D" w14:textId="2C4F1132"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164691F" wp14:editId="384B1765">
                  <wp:extent cx="219075" cy="161925"/>
                  <wp:effectExtent l="0" t="0" r="9525" b="9525"/>
                  <wp:docPr id="1673597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1021B" w14:textId="61485395"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421B14A" wp14:editId="2771154E">
                  <wp:extent cx="219075" cy="161925"/>
                  <wp:effectExtent l="0" t="0" r="9525" b="9525"/>
                  <wp:docPr id="22908797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0BB49539" w14:textId="77777777" w:rsidR="00F36CF0" w:rsidRDefault="00F36CF0" w:rsidP="00F36CF0">
      <w:pPr>
        <w:spacing w:after="0" w:line="240" w:lineRule="auto"/>
        <w:rPr>
          <w:rFonts w:ascii="Times New Roman" w:eastAsia="Times New Roman" w:hAnsi="Times New Roman"/>
          <w:sz w:val="24"/>
          <w:szCs w:val="24"/>
          <w:lang w:val="ru-RU" w:eastAsia="ru-RU"/>
        </w:rPr>
      </w:pPr>
    </w:p>
    <w:p w14:paraId="29CD604F" w14:textId="77777777" w:rsidR="00F36CF0" w:rsidRDefault="00F36CF0" w:rsidP="00F36CF0">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0" w:type="auto"/>
        <w:tblLook w:val="04A0" w:firstRow="1" w:lastRow="0" w:firstColumn="1" w:lastColumn="0" w:noHBand="0" w:noVBand="1"/>
      </w:tblPr>
      <w:tblGrid>
        <w:gridCol w:w="8239"/>
        <w:gridCol w:w="754"/>
        <w:gridCol w:w="636"/>
      </w:tblGrid>
      <w:tr w:rsidR="00F36CF0" w14:paraId="2B178B9B"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47DCE"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B3023"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2828F"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F36CF0" w14:paraId="3CE4605B"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38343"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(а) вгорі (банкрутство)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F85E5" w14:textId="753565F1"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B9B345B" wp14:editId="7174C331">
                  <wp:extent cx="219075" cy="161925"/>
                  <wp:effectExtent l="0" t="0" r="9525" b="9525"/>
                  <wp:docPr id="27267289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072E5" w14:textId="03A6EAF0"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C34640B" wp14:editId="5B8AA8A6">
                  <wp:extent cx="219075" cy="161925"/>
                  <wp:effectExtent l="0" t="0" r="9525" b="9525"/>
                  <wp:docPr id="4360384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0038C5E7"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1607F"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(б) вгорі (порушення зобов'язань щодо сплати податків або внесків на соціальне страхування)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FAF04" w14:textId="30BAAAA5"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0EEE3CC" wp14:editId="1A0561EE">
                  <wp:extent cx="219075" cy="161925"/>
                  <wp:effectExtent l="0" t="0" r="9525" b="9525"/>
                  <wp:docPr id="3424097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A2636" w14:textId="5015DAA6"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7A5CEDE" wp14:editId="6A820BA3">
                  <wp:extent cx="219075" cy="161925"/>
                  <wp:effectExtent l="0" t="0" r="9525" b="9525"/>
                  <wp:docPr id="1412261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F36CF0" w14:paraId="0100F120"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CF20E"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AED357" w14:textId="77777777" w:rsidR="00F36CF0" w:rsidRDefault="00F36CF0">
            <w:pPr>
              <w:spacing w:after="0" w:line="240" w:lineRule="auto"/>
              <w:rPr>
                <w:rFonts w:ascii="Times New Roman" w:eastAsia="Times New Roman" w:hAnsi="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E60B6" w14:textId="77777777" w:rsidR="00F36CF0" w:rsidRDefault="00F36CF0">
            <w:pPr>
              <w:spacing w:after="0" w:line="240" w:lineRule="auto"/>
              <w:rPr>
                <w:rFonts w:ascii="Times New Roman" w:eastAsia="Times New Roman" w:hAnsi="Times New Roman"/>
                <w:sz w:val="20"/>
                <w:szCs w:val="20"/>
                <w:lang w:eastAsia="uk-UA"/>
              </w:rPr>
            </w:pPr>
          </w:p>
        </w:tc>
      </w:tr>
    </w:tbl>
    <w:p w14:paraId="1C2F0549" w14:textId="77777777" w:rsidR="00F36CF0" w:rsidRDefault="00F36CF0" w:rsidP="00F36CF0">
      <w:pPr>
        <w:spacing w:after="0" w:line="240" w:lineRule="auto"/>
        <w:rPr>
          <w:rFonts w:ascii="Times New Roman" w:eastAsia="Times New Roman" w:hAnsi="Times New Roman"/>
          <w:sz w:val="24"/>
          <w:szCs w:val="24"/>
          <w:lang w:val="ru-RU" w:eastAsia="ru-RU"/>
        </w:rPr>
      </w:pPr>
    </w:p>
    <w:p w14:paraId="52EA7EE3" w14:textId="77777777" w:rsidR="00F36CF0" w:rsidRDefault="00F36CF0" w:rsidP="00F36CF0">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IV – Підстави для відмови від цієї процедури </w:t>
      </w:r>
    </w:p>
    <w:tbl>
      <w:tblPr>
        <w:tblW w:w="0" w:type="auto"/>
        <w:tblLook w:val="04A0" w:firstRow="1" w:lastRow="0" w:firstColumn="1" w:lastColumn="0" w:noHBand="0" w:noVBand="1"/>
      </w:tblPr>
      <w:tblGrid>
        <w:gridCol w:w="8195"/>
        <w:gridCol w:w="776"/>
        <w:gridCol w:w="658"/>
      </w:tblGrid>
      <w:tr w:rsidR="00F36CF0" w14:paraId="1C3E5AC5"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2A6BE"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(4) заявляє, що вищезазначена особа: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381C5"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625A0"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F36CF0" w14:paraId="081ECDBB"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2D03C5" w14:textId="77777777"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спотворила конкуренцію, будучи раніше залученою до підготовки документів про закупівлі для цієї процедури закупівлі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66BFE" w14:textId="59E1FBEF"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EFDF89D" wp14:editId="6AEB9362">
                  <wp:extent cx="219075" cy="161925"/>
                  <wp:effectExtent l="0" t="0" r="9525" b="9525"/>
                  <wp:docPr id="62889214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9B76E" w14:textId="2B12DCE8" w:rsidR="00F36CF0" w:rsidRDefault="00F36CF0">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03749F8" wp14:editId="2FD3C9A5">
                  <wp:extent cx="219075" cy="161925"/>
                  <wp:effectExtent l="0" t="0" r="9525" b="9525"/>
                  <wp:docPr id="10293940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20C73F73" w14:textId="77777777" w:rsidR="00F36CF0" w:rsidRDefault="00F36CF0" w:rsidP="00F36CF0">
      <w:pPr>
        <w:spacing w:after="0" w:line="240" w:lineRule="auto"/>
        <w:rPr>
          <w:rFonts w:ascii="Times New Roman" w:eastAsia="Times New Roman" w:hAnsi="Times New Roman"/>
          <w:sz w:val="24"/>
          <w:szCs w:val="24"/>
          <w:lang w:val="ru-RU" w:eastAsia="ru-RU"/>
        </w:rPr>
      </w:pPr>
    </w:p>
    <w:p w14:paraId="16D9E151"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 – Заходи для усунення </w:t>
      </w:r>
    </w:p>
    <w:p w14:paraId="3FA59F4A"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4FDCC2EE"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VІ – Докази на запит </w:t>
      </w:r>
    </w:p>
    <w:p w14:paraId="632F17A0"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20AA35EF"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3CE3DF60"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w:t>
      </w:r>
      <w:r>
        <w:rPr>
          <w:rFonts w:ascii="Times New Roman" w:eastAsia="Times New Roman" w:hAnsi="Times New Roman"/>
          <w:color w:val="000000"/>
          <w:sz w:val="24"/>
          <w:szCs w:val="24"/>
          <w:lang w:val="ru-RU" w:eastAsia="ru-RU"/>
        </w:rPr>
        <w:lastRenderedPageBreak/>
        <w:t>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0CFD3FA4"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6A7F4148"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0" w:type="auto"/>
        <w:tblLook w:val="04A0" w:firstRow="1" w:lastRow="0" w:firstColumn="1" w:lastColumn="0" w:noHBand="0" w:noVBand="1"/>
      </w:tblPr>
      <w:tblGrid>
        <w:gridCol w:w="4746"/>
        <w:gridCol w:w="4883"/>
      </w:tblGrid>
      <w:tr w:rsidR="00F36CF0" w14:paraId="13771CBC"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844AB" w14:textId="77777777" w:rsidR="00F36CF0" w:rsidRDefault="00F36CF0">
            <w:pPr>
              <w:spacing w:after="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F21FA" w14:textId="77777777" w:rsidR="00F36CF0" w:rsidRDefault="00F36CF0">
            <w:pPr>
              <w:spacing w:after="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Повне посилання на попередню процедуру</w:t>
            </w:r>
          </w:p>
        </w:tc>
      </w:tr>
      <w:tr w:rsidR="00F36CF0" w14:paraId="70D0337E" w14:textId="77777777" w:rsidTr="00F36CF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61284" w14:textId="77777777" w:rsidR="00F36CF0" w:rsidRDefault="00F36CF0">
            <w:pPr>
              <w:spacing w:after="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t>Вставити стільки рядків, скільки необхідно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130F7" w14:textId="77777777" w:rsidR="00F36CF0" w:rsidRDefault="00F36CF0">
            <w:pPr>
              <w:rPr>
                <w:rFonts w:ascii="Times New Roman" w:eastAsia="Times New Roman" w:hAnsi="Times New Roman"/>
                <w:sz w:val="24"/>
                <w:szCs w:val="24"/>
                <w:lang w:val="ru-RU" w:eastAsia="ru-RU"/>
              </w:rPr>
            </w:pPr>
          </w:p>
        </w:tc>
      </w:tr>
    </w:tbl>
    <w:p w14:paraId="7E5458B6" w14:textId="77777777" w:rsidR="00F36CF0" w:rsidRDefault="00F36CF0" w:rsidP="00F36CF0">
      <w:pPr>
        <w:spacing w:after="0" w:line="240" w:lineRule="auto"/>
        <w:rPr>
          <w:rFonts w:ascii="Times New Roman" w:eastAsia="Times New Roman" w:hAnsi="Times New Roman"/>
          <w:sz w:val="24"/>
          <w:szCs w:val="24"/>
          <w:lang w:val="ru-RU" w:eastAsia="ru-RU"/>
        </w:rPr>
      </w:pPr>
    </w:p>
    <w:p w14:paraId="04DC4CB6" w14:textId="77777777" w:rsidR="00F36CF0" w:rsidRDefault="00F36CF0" w:rsidP="00F36CF0">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VII КРИТЕРІЇ ВІДБОРУ</w:t>
      </w:r>
    </w:p>
    <w:tbl>
      <w:tblPr>
        <w:tblW w:w="0" w:type="auto"/>
        <w:tblLook w:val="04A0" w:firstRow="1" w:lastRow="0" w:firstColumn="1" w:lastColumn="0" w:noHBand="0" w:noVBand="1"/>
      </w:tblPr>
      <w:tblGrid>
        <w:gridCol w:w="8409"/>
        <w:gridCol w:w="723"/>
        <w:gridCol w:w="497"/>
      </w:tblGrid>
      <w:tr w:rsidR="00F36CF0" w14:paraId="546404B1" w14:textId="77777777" w:rsidTr="00F36CF0">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7788B5"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45023" w14:textId="77777777" w:rsidR="00F36CF0" w:rsidRDefault="00F36CF0">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31407" w14:textId="77777777" w:rsidR="00F36CF0" w:rsidRDefault="00F36CF0">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F36CF0" w14:paraId="7A612C19" w14:textId="77777777" w:rsidTr="00F36CF0">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14E454" w14:textId="77777777" w:rsidR="00F36CF0" w:rsidRDefault="00F36CF0" w:rsidP="008A33BB">
            <w:pPr>
              <w:numPr>
                <w:ilvl w:val="0"/>
                <w:numId w:val="1"/>
              </w:numPr>
              <w:spacing w:after="0" w:line="240" w:lineRule="auto"/>
              <w:ind w:left="358" w:right="104"/>
              <w:jc w:val="both"/>
              <w:textAlignment w:val="baseline"/>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Особа заявляє, що вона відповідає критерію відбору, зазначеному у тендерній документації, а саме: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81ED0" w14:textId="77777777" w:rsidR="00F36CF0" w:rsidRDefault="00F36CF0">
            <w:pPr>
              <w:rPr>
                <w:rFonts w:ascii="Times New Roman" w:eastAsia="Times New Roman" w:hAnsi="Times New Roman"/>
                <w:b/>
                <w:bCs/>
                <w:color w:val="000000"/>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30986" w14:textId="77777777" w:rsidR="00F36CF0" w:rsidRDefault="00F36CF0">
            <w:pPr>
              <w:spacing w:after="0" w:line="240" w:lineRule="auto"/>
              <w:rPr>
                <w:rFonts w:ascii="Times New Roman" w:eastAsia="Times New Roman" w:hAnsi="Times New Roman"/>
                <w:sz w:val="20"/>
                <w:szCs w:val="20"/>
                <w:lang w:eastAsia="uk-UA"/>
              </w:rPr>
            </w:pPr>
          </w:p>
        </w:tc>
      </w:tr>
      <w:tr w:rsidR="00F36CF0" w14:paraId="2E9FE183" w14:textId="77777777" w:rsidTr="00F36CF0">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E5B3CA" w14:textId="77777777" w:rsidR="00F36CF0" w:rsidRDefault="00F36CF0">
            <w:pPr>
              <w:spacing w:after="0" w:line="240" w:lineRule="auto"/>
              <w:ind w:left="-2" w:right="246"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(а) </w:t>
            </w:r>
            <w:proofErr w:type="gramStart"/>
            <w:r>
              <w:rPr>
                <w:rFonts w:ascii="Times New Roman" w:eastAsia="Times New Roman" w:hAnsi="Times New Roman"/>
                <w:color w:val="000000"/>
                <w:sz w:val="24"/>
                <w:szCs w:val="24"/>
                <w:lang w:val="ru-RU" w:eastAsia="ru-RU"/>
              </w:rPr>
              <w:t>має  досвід</w:t>
            </w:r>
            <w:proofErr w:type="gramEnd"/>
            <w:r>
              <w:rPr>
                <w:rFonts w:ascii="Times New Roman" w:eastAsia="Times New Roman" w:hAnsi="Times New Roman"/>
                <w:color w:val="000000"/>
                <w:sz w:val="24"/>
                <w:szCs w:val="24"/>
                <w:lang w:val="ru-RU" w:eastAsia="ru-RU"/>
              </w:rPr>
              <w:t xml:space="preserve"> надання аудиторських послуг по міжнародних проектах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2F3E34"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720113" w14:textId="77777777" w:rsidR="00F36CF0" w:rsidRDefault="00F36CF0">
            <w:pPr>
              <w:spacing w:after="0" w:line="240" w:lineRule="auto"/>
              <w:rPr>
                <w:rFonts w:ascii="Times New Roman" w:eastAsia="Times New Roman" w:hAnsi="Times New Roman"/>
                <w:sz w:val="20"/>
                <w:szCs w:val="20"/>
                <w:lang w:eastAsia="uk-UA"/>
              </w:rPr>
            </w:pPr>
          </w:p>
        </w:tc>
      </w:tr>
      <w:tr w:rsidR="00F36CF0" w14:paraId="446F8825" w14:textId="77777777" w:rsidTr="00F36CF0">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9B2D7D"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(б) аудитор включений до Переліку незалежних аудиторів, </w:t>
            </w:r>
            <w:proofErr w:type="gramStart"/>
            <w:r>
              <w:rPr>
                <w:rFonts w:ascii="Times New Roman" w:eastAsia="Times New Roman" w:hAnsi="Times New Roman"/>
                <w:color w:val="000000"/>
                <w:sz w:val="24"/>
                <w:szCs w:val="24"/>
                <w:lang w:val="ru-RU" w:eastAsia="ru-RU"/>
              </w:rPr>
              <w:t>які  пройшли</w:t>
            </w:r>
            <w:proofErr w:type="gramEnd"/>
            <w:r>
              <w:rPr>
                <w:rFonts w:ascii="Times New Roman" w:eastAsia="Times New Roman" w:hAnsi="Times New Roman"/>
                <w:color w:val="000000"/>
                <w:sz w:val="24"/>
                <w:szCs w:val="24"/>
                <w:lang w:val="ru-RU" w:eastAsia="ru-RU"/>
              </w:rPr>
              <w:t xml:space="preserve">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2014-2020 (Наказ Міністерства  фінансів  України  від 14.03.2019  р.  № 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CF884"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46AD34" w14:textId="77777777" w:rsidR="00F36CF0" w:rsidRDefault="00F36CF0">
            <w:pPr>
              <w:spacing w:after="0" w:line="240" w:lineRule="auto"/>
              <w:rPr>
                <w:rFonts w:ascii="Times New Roman" w:eastAsia="Times New Roman" w:hAnsi="Times New Roman"/>
                <w:sz w:val="20"/>
                <w:szCs w:val="20"/>
                <w:lang w:eastAsia="uk-UA"/>
              </w:rPr>
            </w:pPr>
          </w:p>
        </w:tc>
      </w:tr>
      <w:tr w:rsidR="00F36CF0" w14:paraId="112521A9" w14:textId="77777777" w:rsidTr="00F36CF0">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6CEA2"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(в) наявність відповідних сертифікатів (САР, СЕРА, АССА, ІАВ, СІМА, один із міжнародних сертифікатів, визначений критеріями відбору аудиторів, - IELTS, TOEFL, ESOL, CPE, ВЕС Higher)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1D280"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25546F" w14:textId="77777777" w:rsidR="00F36CF0" w:rsidRDefault="00F36CF0">
            <w:pPr>
              <w:spacing w:after="0" w:line="240" w:lineRule="auto"/>
              <w:rPr>
                <w:rFonts w:ascii="Times New Roman" w:eastAsia="Times New Roman" w:hAnsi="Times New Roman"/>
                <w:sz w:val="20"/>
                <w:szCs w:val="20"/>
                <w:lang w:eastAsia="uk-UA"/>
              </w:rPr>
            </w:pPr>
          </w:p>
        </w:tc>
      </w:tr>
    </w:tbl>
    <w:p w14:paraId="58890345" w14:textId="77777777" w:rsidR="00F36CF0" w:rsidRDefault="00F36CF0" w:rsidP="00F36CF0">
      <w:pPr>
        <w:spacing w:after="0" w:line="240" w:lineRule="auto"/>
        <w:rPr>
          <w:rFonts w:ascii="Times New Roman" w:eastAsia="Times New Roman" w:hAnsi="Times New Roman"/>
          <w:sz w:val="24"/>
          <w:szCs w:val="24"/>
          <w:lang w:val="ru-RU" w:eastAsia="ru-RU"/>
        </w:rPr>
      </w:pPr>
    </w:p>
    <w:tbl>
      <w:tblPr>
        <w:tblW w:w="0" w:type="auto"/>
        <w:tblLook w:val="04A0" w:firstRow="1" w:lastRow="0" w:firstColumn="1" w:lastColumn="0" w:noHBand="0" w:noVBand="1"/>
      </w:tblPr>
      <w:tblGrid>
        <w:gridCol w:w="8387"/>
        <w:gridCol w:w="734"/>
        <w:gridCol w:w="508"/>
      </w:tblGrid>
      <w:tr w:rsidR="00F36CF0" w14:paraId="271875CE" w14:textId="77777777" w:rsidTr="00F36CF0">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F54B9"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1EAD6" w14:textId="77777777" w:rsidR="00F36CF0" w:rsidRDefault="00F36CF0">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B0556" w14:textId="77777777" w:rsidR="00F36CF0" w:rsidRDefault="00F36CF0">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F36CF0" w14:paraId="4E1D0D29" w14:textId="77777777" w:rsidTr="00F36CF0">
        <w:trPr>
          <w:trHeight w:val="7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6C3733" w14:textId="77777777" w:rsidR="00F36CF0" w:rsidRDefault="00F36CF0" w:rsidP="008A33BB">
            <w:pPr>
              <w:numPr>
                <w:ilvl w:val="0"/>
                <w:numId w:val="2"/>
              </w:numPr>
              <w:spacing w:after="0" w:line="240" w:lineRule="auto"/>
              <w:ind w:right="104"/>
              <w:jc w:val="both"/>
              <w:textAlignment w:val="baseline"/>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Якщо вищезгадана Особа є єдиним учасником процедури закупівлі або лідером при поданні спільної пропозиції, заявляє, 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8E97CB" w14:textId="77777777" w:rsidR="00F36CF0" w:rsidRDefault="00F36CF0">
            <w:pPr>
              <w:rPr>
                <w:rFonts w:ascii="Times New Roman" w:eastAsia="Times New Roman" w:hAnsi="Times New Roman"/>
                <w:b/>
                <w:bCs/>
                <w:color w:val="000000"/>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61E864" w14:textId="77777777" w:rsidR="00F36CF0" w:rsidRDefault="00F36CF0">
            <w:pPr>
              <w:spacing w:after="0" w:line="240" w:lineRule="auto"/>
              <w:rPr>
                <w:rFonts w:ascii="Times New Roman" w:eastAsia="Times New Roman" w:hAnsi="Times New Roman"/>
                <w:sz w:val="20"/>
                <w:szCs w:val="20"/>
                <w:lang w:eastAsia="uk-UA"/>
              </w:rPr>
            </w:pPr>
          </w:p>
        </w:tc>
      </w:tr>
      <w:tr w:rsidR="00F36CF0" w14:paraId="1402724B" w14:textId="77777777" w:rsidTr="00F36CF0">
        <w:trPr>
          <w:trHeight w:val="1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8EBDA7" w14:textId="77777777" w:rsidR="00F36CF0" w:rsidRDefault="00F36CF0">
            <w:pPr>
              <w:spacing w:after="0" w:line="240" w:lineRule="auto"/>
              <w:ind w:left="-2" w:right="250"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(а) учасник тендеру, включаючи всіх членів консорціуму при поданні спільної пропозиції та включаючи субпідрядників, якщо вони пропонуються, відповідає всім критеріям відбору, для яких буде проводитися консолідована оцінка, як це передбачено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0E8EC1" w14:textId="77777777" w:rsidR="00F36CF0" w:rsidRDefault="00F36CF0">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8748D8" w14:textId="77777777" w:rsidR="00F36CF0" w:rsidRDefault="00F36CF0">
            <w:pPr>
              <w:spacing w:after="0" w:line="240" w:lineRule="auto"/>
              <w:rPr>
                <w:rFonts w:ascii="Times New Roman" w:eastAsia="Times New Roman" w:hAnsi="Times New Roman"/>
                <w:sz w:val="20"/>
                <w:szCs w:val="20"/>
                <w:lang w:eastAsia="uk-UA"/>
              </w:rPr>
            </w:pPr>
          </w:p>
        </w:tc>
      </w:tr>
    </w:tbl>
    <w:p w14:paraId="3CE76955" w14:textId="77777777" w:rsidR="00F36CF0" w:rsidRDefault="00F36CF0" w:rsidP="00F36CF0">
      <w:pPr>
        <w:spacing w:before="120" w:after="120"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VIІI – ДОКАЗИ ДЛЯ ВІДБОРУ</w:t>
      </w:r>
    </w:p>
    <w:p w14:paraId="14C0C3AA" w14:textId="77777777" w:rsidR="00F36CF0" w:rsidRDefault="00F36CF0" w:rsidP="00F36CF0">
      <w:pPr>
        <w:spacing w:line="240" w:lineRule="auto"/>
        <w:ind w:left="-2" w:right="14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 заявляє, що вона може надати необхідні підтверджуючі документи, вказані у тендерній документації та відсутні у вільному доступі, на запит Замовника в електронному вигляді без затримки.</w:t>
      </w:r>
    </w:p>
    <w:p w14:paraId="421F05CF" w14:textId="77777777" w:rsidR="00F36CF0" w:rsidRDefault="00F36CF0" w:rsidP="00F36CF0">
      <w:pPr>
        <w:spacing w:before="120" w:after="120" w:line="240" w:lineRule="auto"/>
        <w:ind w:left="-2" w:right="14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Подання Особою доказів, які вже були подані Замовнику в рамках іншої процедури закупівлі, не вимагається. Документи повинні бути видані не пізніше ніж за один рік до дати їхнього запиту Замовником і повинні бути дійсними на таку дату.</w:t>
      </w:r>
    </w:p>
    <w:p w14:paraId="3B2EA0C1" w14:textId="77777777" w:rsidR="00F36CF0" w:rsidRDefault="00F36CF0" w:rsidP="00F36CF0">
      <w:pPr>
        <w:spacing w:before="6" w:line="240" w:lineRule="auto"/>
        <w:ind w:left="-2" w:right="14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 яка заявляє, що вона вже раніше надала документальні докази в рамках іншої процедури закупівлі підтверджує, що щодо відповідних обставин не відбулося жодних змін</w:t>
      </w:r>
    </w:p>
    <w:tbl>
      <w:tblPr>
        <w:tblW w:w="0" w:type="auto"/>
        <w:tblLook w:val="04A0" w:firstRow="1" w:lastRow="0" w:firstColumn="1" w:lastColumn="0" w:noHBand="0" w:noVBand="1"/>
      </w:tblPr>
      <w:tblGrid>
        <w:gridCol w:w="4857"/>
        <w:gridCol w:w="4765"/>
      </w:tblGrid>
      <w:tr w:rsidR="00F36CF0" w14:paraId="670C926E" w14:textId="77777777" w:rsidTr="00F36CF0">
        <w:trPr>
          <w:trHeight w:val="7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D9DBB1" w14:textId="77777777" w:rsidR="00F36CF0" w:rsidRDefault="00F36CF0">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CDC507" w14:textId="77777777" w:rsidR="00F36CF0" w:rsidRDefault="00F36CF0">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Повне посилання на попередню процедуру</w:t>
            </w:r>
          </w:p>
        </w:tc>
      </w:tr>
      <w:tr w:rsidR="00F36CF0" w14:paraId="3B1339B7" w14:textId="77777777" w:rsidTr="00F36CF0">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5A6D96" w14:textId="77777777" w:rsidR="00F36CF0" w:rsidRDefault="00F36CF0">
            <w:pPr>
              <w:spacing w:before="4"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shd w:val="clear" w:color="auto" w:fill="D2D2D2"/>
                <w:lang w:val="ru-RU" w:eastAsia="ru-RU"/>
              </w:rPr>
              <w:t xml:space="preserve"> </w:t>
            </w:r>
            <w:r>
              <w:rPr>
                <w:rFonts w:ascii="Times New Roman" w:eastAsia="Times New Roman" w:hAnsi="Times New Roman"/>
                <w:i/>
                <w:iCs/>
                <w:color w:val="000000"/>
                <w:sz w:val="24"/>
                <w:szCs w:val="24"/>
                <w:shd w:val="clear" w:color="auto" w:fill="D2D2D2"/>
                <w:lang w:val="ru-RU" w:eastAsia="ru-RU"/>
              </w:rPr>
              <w:t>Вставте стільки рядків, скільки необхідно.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AF559" w14:textId="77777777" w:rsidR="00F36CF0" w:rsidRDefault="00F36CF0">
            <w:pPr>
              <w:rPr>
                <w:rFonts w:ascii="Times New Roman" w:eastAsia="Times New Roman" w:hAnsi="Times New Roman"/>
                <w:sz w:val="24"/>
                <w:szCs w:val="24"/>
                <w:lang w:val="ru-RU" w:eastAsia="ru-RU"/>
              </w:rPr>
            </w:pPr>
          </w:p>
        </w:tc>
      </w:tr>
    </w:tbl>
    <w:p w14:paraId="6B99E7FC" w14:textId="77777777" w:rsidR="00F36CF0" w:rsidRDefault="00F36CF0" w:rsidP="00F36CF0">
      <w:pPr>
        <w:spacing w:before="120" w:after="120"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0" w:type="auto"/>
        <w:tblLook w:val="04A0" w:firstRow="1" w:lastRow="0" w:firstColumn="1" w:lastColumn="0" w:noHBand="0" w:noVBand="1"/>
      </w:tblPr>
      <w:tblGrid>
        <w:gridCol w:w="1935"/>
        <w:gridCol w:w="7656"/>
      </w:tblGrid>
      <w:tr w:rsidR="00F36CF0" w14:paraId="66345FE3" w14:textId="77777777" w:rsidTr="00F36CF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A65ABD5" w14:textId="77777777" w:rsidR="00F36CF0" w:rsidRDefault="00F36CF0">
            <w:pPr>
              <w:spacing w:before="120" w:after="12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Назва учасника</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DB276" w14:textId="77777777" w:rsidR="00F36CF0" w:rsidRDefault="00F36CF0">
            <w:pPr>
              <w:rPr>
                <w:rFonts w:ascii="Times New Roman" w:eastAsia="Times New Roman" w:hAnsi="Times New Roman"/>
                <w:sz w:val="24"/>
                <w:szCs w:val="24"/>
                <w:lang w:val="ru-RU" w:eastAsia="ru-RU"/>
              </w:rPr>
            </w:pPr>
          </w:p>
        </w:tc>
      </w:tr>
      <w:tr w:rsidR="00F36CF0" w14:paraId="054C5F31" w14:textId="77777777" w:rsidTr="00F36CF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24F6D99" w14:textId="77777777" w:rsidR="00F36CF0" w:rsidRDefault="00F36CF0">
            <w:pPr>
              <w:spacing w:before="120" w:after="12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Підпис</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C29CD" w14:textId="77777777" w:rsidR="00F36CF0" w:rsidRDefault="00F36CF0">
            <w:pPr>
              <w:rPr>
                <w:rFonts w:ascii="Times New Roman" w:eastAsia="Times New Roman" w:hAnsi="Times New Roman"/>
                <w:sz w:val="24"/>
                <w:szCs w:val="24"/>
                <w:lang w:val="ru-RU" w:eastAsia="ru-RU"/>
              </w:rPr>
            </w:pPr>
          </w:p>
        </w:tc>
      </w:tr>
      <w:tr w:rsidR="00F36CF0" w14:paraId="5D462B4E" w14:textId="77777777" w:rsidTr="00F36CF0">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DEC8A61" w14:textId="77777777" w:rsidR="00F36CF0" w:rsidRDefault="00F36CF0">
            <w:pPr>
              <w:spacing w:before="120" w:after="12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Дата</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59230" w14:textId="77777777" w:rsidR="00F36CF0" w:rsidRDefault="00F36CF0">
            <w:pPr>
              <w:rPr>
                <w:rFonts w:ascii="Times New Roman" w:eastAsia="Times New Roman" w:hAnsi="Times New Roman"/>
                <w:sz w:val="24"/>
                <w:szCs w:val="24"/>
                <w:lang w:val="ru-RU" w:eastAsia="ru-RU"/>
              </w:rPr>
            </w:pPr>
          </w:p>
        </w:tc>
      </w:tr>
    </w:tbl>
    <w:p w14:paraId="67F83071" w14:textId="77777777" w:rsidR="00F36CF0" w:rsidRDefault="00F36CF0" w:rsidP="00F36CF0">
      <w:pPr>
        <w:shd w:val="clear" w:color="auto" w:fill="FFFFFF"/>
        <w:spacing w:after="0" w:line="240" w:lineRule="auto"/>
        <w:ind w:firstLine="450"/>
        <w:jc w:val="both"/>
        <w:textAlignment w:val="baseline"/>
        <w:rPr>
          <w:rFonts w:ascii="Times New Roman" w:eastAsia="Times New Roman" w:hAnsi="Times New Roman"/>
          <w:sz w:val="24"/>
          <w:szCs w:val="24"/>
          <w:lang w:eastAsia="ru-RU"/>
        </w:rPr>
      </w:pPr>
    </w:p>
    <w:p w14:paraId="76A55DD8" w14:textId="77777777" w:rsidR="00A8407F" w:rsidRDefault="00A8407F"/>
    <w:sectPr w:rsidR="00A840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110"/>
    <w:multiLevelType w:val="multilevel"/>
    <w:tmpl w:val="FF1218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2C2CE4"/>
    <w:multiLevelType w:val="multilevel"/>
    <w:tmpl w:val="B6C67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76807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468470">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37"/>
    <w:rsid w:val="000D5337"/>
    <w:rsid w:val="00A8407F"/>
    <w:rsid w:val="00F36C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F63"/>
  <w15:chartTrackingRefBased/>
  <w15:docId w15:val="{854AE400-5BA5-49EB-BED0-5874905C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C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semiHidden/>
    <w:locked/>
    <w:rsid w:val="00F36CF0"/>
    <w:rPr>
      <w:sz w:val="24"/>
      <w:szCs w:val="24"/>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3"/>
    <w:uiPriority w:val="99"/>
    <w:semiHidden/>
    <w:unhideWhenUsed/>
    <w:rsid w:val="00F36CF0"/>
    <w:pPr>
      <w:spacing w:before="100" w:beforeAutospacing="1" w:after="100" w:afterAutospacing="1" w:line="240" w:lineRule="auto"/>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7452</Words>
  <Characters>4248</Characters>
  <Application>Microsoft Office Word</Application>
  <DocSecurity>0</DocSecurity>
  <Lines>35</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2023-11-28T08:45:00Z</dcterms:created>
  <dcterms:modified xsi:type="dcterms:W3CDTF">2023-11-28T08:48:00Z</dcterms:modified>
</cp:coreProperties>
</file>