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right"/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val="ru-RU" w:eastAsia="uk-UA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uk-UA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eastAsia="uk-UA"/>
        </w:rPr>
        <w:t xml:space="preserve">Додаток </w:t>
      </w:r>
      <w:r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u w:val="single"/>
          <w:lang w:val="en-US" w:eastAsia="uk-UA"/>
        </w:rPr>
        <w:t>3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eastAsia="uk-UA"/>
        </w:rPr>
        <w:t xml:space="preserve">  до тендерної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val="ru-RU" w:eastAsia="uk-UA"/>
        </w:rPr>
        <w:t xml:space="preserve"> документації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ТЕХНІЧНІ ВИМОГИ (ЗАВДАННЯ)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ІНФОРМАЦІЯ ПРО НЕОБХІДНІ ТЕХНІЧНІ, ЯКІСНІ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ХАРАКТЕРИСТИКИ ПРЕДМЕТА ЗАКУПІВЛІ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Придбання паливо-мастильних матеріалів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color w:val="FF0000"/>
          <w:sz w:val="24"/>
          <w:szCs w:val="24"/>
          <w:lang w:val="uk-UA" w:eastAsia="uk-U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ДК 021:2015  - 09210000-4 Мастильні засоби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uk-UA"/>
        </w:rPr>
        <w:t>(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uk-UA"/>
        </w:rPr>
        <w:t>Лот №1 Мастильні засоби до генераторів, мастильні засоби до транспортних засобів, мастильні засоби до бензопил,  мастильні засоби до дровоколів; Лот № 2 Мастильні засоби до транспортних засобів)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uk-UA"/>
        </w:rPr>
      </w:pPr>
    </w:p>
    <w:tbl>
      <w:tblPr>
        <w:tblStyle w:val="3"/>
        <w:tblW w:w="10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3966"/>
        <w:gridCol w:w="2562"/>
        <w:gridCol w:w="139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6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Виробник </w:t>
            </w:r>
          </w:p>
        </w:tc>
        <w:tc>
          <w:tcPr>
            <w:tcW w:w="1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Фасування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>Лот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>Мастильні засоби для генераторів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966" w:type="dxa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uk-UA"/>
              </w:rPr>
              <w:t>Моторна олива 10W-40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S-POWER PROFESSIONAL STANDARD 10W-40 — високоякісна всесезонна напівсинтетична моторна олива з високими експлуатаційними характеристиками. 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SAE 10W-40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API SG/CD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ACEA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2/B2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Стандарт API S2/B2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засоби до транспортних засобів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Трансмісійна олива ТАД-17і  SAE 85W-90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API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  <w:t>GL-5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 xml:space="preserve">Індекс в’язкості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не менше 115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Температура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спалаху у відкритому тиглі – не нижче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 244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eastAsia="uk-U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С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Температура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застигання – не вище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 мінус 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eastAsia="uk-U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С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 xml:space="preserve">Відсутність води та механічних домішок 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5л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Мастило пластичне Літол-24 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NLGI 3 DIN 51502 К3К-40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 xml:space="preserve">Температура краплепадіння,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С - не нижче 190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Пенетрація за температури 25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С з перемішуванням, мм-1 – не нижче 245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Відсутність води та механічних домішок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45,2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0,4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auto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eastAsia="uk-UA"/>
              </w:rPr>
              <w:t>Моторна олива 10W-40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S-POWER PROFESSIONAL STANDARD 10W-40 — високоякісна всесезонна напівсинтетична моторна олива з високими експлуатаційними характеристиками. 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SAE 10W-40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API SG/CD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ACEA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2/B2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Стандарт API S2/B2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1200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5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засоби до бензопил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Олива для двотактних двигунів 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>STIHL HP (або еквівалент)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eastAsia="uk-UA"/>
              </w:rPr>
              <w:t>у випадку надання еквіваленту визначеного Замовником товару, Учасник надає документ від офіційного представника виробника обладнання Stihl в Україні про відповідність технічних та якісних характеристик еквіваленту та безпечність використання на</w:t>
            </w:r>
            <w:r>
              <w:rPr>
                <w:rFonts w:ascii="Times New Roman" w:hAnsi="Times New Roman" w:eastAsia="SimSun" w:cs="Times New Roman"/>
                <w:b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eastAsia="uk-UA"/>
              </w:rPr>
              <w:t>відповідному обладнанні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22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1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Олива для змащування ланцюгів бензопил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228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1л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 xml:space="preserve"> або 1,5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засоби до дровоколів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Олива гідравлічна, клас в'язкості: ISO VG 22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Має містити протизносну присадку на основі цинку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1158 HV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ISO-L-HV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DIN 51524-3 (HVLP)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SAE MS1004 Type HV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AFNOR NF-E-48603 (HV)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10 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>Лот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засоби до транспортних засобів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8</w:t>
            </w:r>
            <w:bookmarkStart w:id="0" w:name="_GoBack"/>
            <w:bookmarkEnd w:id="0"/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Моторна олива 10W-40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S-POWER PROFESSIONAL STANDARD 10W-40 — високоякісна всесезонна напівсинтетична моторна олива з високими експлуатаційними характеристиками. 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SAE 10W-40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API SG/CD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ACEA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2/B2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Стандарт API S2/B2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uk-UA"/>
              </w:rPr>
              <w:t>100</w:t>
            </w:r>
          </w:p>
        </w:tc>
        <w:tc>
          <w:tcPr>
            <w:tcW w:w="1633" w:type="dxa"/>
            <w:noWrap/>
          </w:tcPr>
          <w:p>
            <w:pPr>
              <w:shd w:val="clea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Каністри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 xml:space="preserve"> або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5 л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Предмет закупівлі повинен відповідати Державним стандартам України (ДСТУ).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1.Товар має бути належної якості та придатний до використання за призначенням.                                   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2. Учасники відкритих торгів повинні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саме: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копії сертифікату/паспорту якості на товари українського походження,  копії сертифікату/паспорту якості та/або технічних описів виробників для товарів іноземного походження, які будуть підтверджувати всі вимоги визначені у цьому Додатку.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3. Товар обов’язково повинен бути упакований належним чином, що забезпечує його збереження при перевезенні.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Вартість тари та внутрішньої упаковки входить в ціну товару, що є предметом поставки та окремо Замовником не оплачується.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4. У разі виявлення неякісного товару або такого, що не відповідає умовам договору та оголошення про закупівлю, Постачальник зобов’язаний замінити неякісний товар протягом п’яти календарних днів з моменту виявлення неякісного товару, без будь-якої додаткової оплати з боку Замовника.  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5.Учасник при формуванні ціни повинен врахувати усі витрати на поставку з урахуванням усіх  платежів, які можуть бути ним понесені у ході виконання договору про закупівлю. Ціна на товар має бути визначена з урахуванням податків і зборів, що сплачуються або мають бути сплачені, а також інших витрат (транспортування, розвантаження, зберігання  тощо), визначених законодавством для товару даного виду.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6.Учасник забезпечує доставку, в тому числі розвантаження за адресою згідно вимог оголошення</w:t>
      </w:r>
      <w:r>
        <w:rPr>
          <w:rFonts w:ascii="Times New Roman" w:hAnsi="Times New Roman" w:eastAsia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про відкриті</w:t>
      </w:r>
      <w:r>
        <w:rPr>
          <w:rFonts w:ascii="Times New Roman" w:hAnsi="Times New Roman" w:eastAsia="Times New Roman" w:cs="Times New Roman"/>
          <w:sz w:val="24"/>
          <w:szCs w:val="24"/>
          <w:lang w:val="ru-RU" w:eastAsia="uk-UA"/>
        </w:rPr>
        <w:t xml:space="preserve"> торги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, відповідно вартість доставки включається у вартість  пропозиції.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7.Товар повинен відповідати вимогам безпеки руху, охорони праці, екології та пожежної безпеки.</w:t>
      </w:r>
    </w:p>
    <w:p>
      <w:pPr>
        <w:widowControl w:val="0"/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8.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Учасник у складі  пропозиції надає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гарантійний лист у довільній формі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, що запропоновані технічні, якісні характеристики предмета закупівлі передбачають усі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заходи із захисту довкілля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9. Партія товару формується за усною чи письмовою заявкою замовника, яка направляється учаснику швидкодіючими електронними засобами зв’язку (факс, електронна пошта).</w:t>
      </w:r>
    </w:p>
    <w:p>
      <w:pPr>
        <w:keepNext/>
        <w:keepLines/>
        <w:widowControl w:val="0"/>
        <w:spacing w:after="0" w:line="256" w:lineRule="auto"/>
        <w:contextualSpacing/>
        <w:jc w:val="both"/>
        <w:outlineLvl w:val="1"/>
        <w:rPr>
          <w:rFonts w:ascii="Times New Roman" w:hAnsi="Times New Roman" w:eastAsia="Arial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eastAsia="uk-UA"/>
        </w:rPr>
        <w:t>10. Поставка Товару здійснюється за адресою Замовника - протягом 5 календарних днів з моменту отримання такої заявки Постачальником.  Замовлення на поставку подається Замовником  у письмовій формі або передається факсимільним зв’язком, або електронною поштою. Розвантаження та приймання Товару   має відбуватися в робочий час Замовника.</w:t>
      </w:r>
    </w:p>
    <w:p>
      <w:pPr>
        <w:keepNext/>
        <w:keepLines/>
        <w:widowControl w:val="0"/>
        <w:spacing w:after="0" w:line="256" w:lineRule="auto"/>
        <w:contextualSpacing/>
        <w:outlineLvl w:val="1"/>
        <w:rPr>
          <w:rFonts w:ascii="Times New Roman" w:hAnsi="Times New Roman" w:eastAsia="Arial" w:cs="Times New Roman"/>
          <w:color w:val="FF0000"/>
          <w:sz w:val="24"/>
          <w:szCs w:val="24"/>
          <w:shd w:val="clear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11. Місце поставки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32200, Хмельницька обл., м.Деражня, вул. Миру, будинок 39.                                                                                                                                                </w:t>
      </w:r>
      <w:r>
        <w:rPr>
          <w:rFonts w:ascii="Times New Roman" w:hAnsi="Times New Roman" w:eastAsia="Arial" w:cs="Times New Roman"/>
          <w:color w:val="000000"/>
          <w:sz w:val="24"/>
          <w:szCs w:val="24"/>
          <w:shd w:val="clear"/>
          <w:lang w:eastAsia="uk-UA"/>
        </w:rPr>
        <w:t>12.Термін поставки Товару -</w:t>
      </w:r>
      <w:r>
        <w:rPr>
          <w:rFonts w:ascii="Times New Roman" w:hAnsi="Times New Roman" w:eastAsia="Arial" w:cs="Times New Roman"/>
          <w:color w:val="auto"/>
          <w:sz w:val="24"/>
          <w:szCs w:val="24"/>
          <w:shd w:val="clear"/>
          <w:lang w:eastAsia="uk-UA"/>
        </w:rPr>
        <w:t xml:space="preserve"> 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eastAsia="uk-UA"/>
        </w:rPr>
        <w:t>до 01.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val="ru-RU" w:eastAsia="uk-UA"/>
        </w:rPr>
        <w:t>0</w:t>
      </w:r>
      <w:r>
        <w:rPr>
          <w:rFonts w:hint="default"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val="en-US" w:eastAsia="uk-UA"/>
        </w:rPr>
        <w:t>6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eastAsia="uk-UA"/>
        </w:rPr>
        <w:t>.202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val="ru-RU" w:eastAsia="uk-UA"/>
        </w:rPr>
        <w:t>3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eastAsia="uk-UA"/>
        </w:rPr>
        <w:t xml:space="preserve"> року</w:t>
      </w:r>
      <w:r>
        <w:rPr>
          <w:rFonts w:ascii="Times New Roman" w:hAnsi="Times New Roman" w:eastAsia="Arial" w:cs="Times New Roman"/>
          <w:color w:val="auto"/>
          <w:sz w:val="24"/>
          <w:szCs w:val="24"/>
          <w:shd w:val="clear"/>
          <w:lang w:eastAsia="uk-UA"/>
        </w:rPr>
        <w:t>.</w:t>
      </w:r>
      <w:r>
        <w:rPr>
          <w:rFonts w:ascii="Times New Roman" w:hAnsi="Times New Roman" w:eastAsia="Arial" w:cs="Times New Roman"/>
          <w:color w:val="FF0000"/>
          <w:sz w:val="24"/>
          <w:szCs w:val="24"/>
          <w:shd w:val="clear"/>
          <w:lang w:eastAsia="uk-UA"/>
        </w:rPr>
        <w:t xml:space="preserve"> </w:t>
      </w:r>
    </w:p>
    <w:p>
      <w:pPr>
        <w:keepNext/>
        <w:keepLines/>
        <w:widowControl w:val="0"/>
        <w:spacing w:after="0" w:line="256" w:lineRule="auto"/>
        <w:contextualSpacing/>
        <w:outlineLvl w:val="1"/>
        <w:rPr>
          <w:rFonts w:ascii="Times New Roman" w:hAnsi="Times New Roman" w:eastAsia="Arial" w:cs="Times New Roman"/>
          <w:color w:val="FF0000"/>
          <w:sz w:val="24"/>
          <w:szCs w:val="24"/>
          <w:lang w:eastAsia="uk-UA"/>
        </w:rPr>
      </w:pPr>
      <w:r>
        <w:rPr>
          <w:rFonts w:ascii="Times New Roman" w:hAnsi="Times New Roman" w:eastAsia="Arial" w:cs="Times New Roman"/>
          <w:color w:val="FF0000"/>
          <w:sz w:val="24"/>
          <w:szCs w:val="24"/>
          <w:lang w:eastAsia="uk-UA"/>
        </w:rPr>
        <w:t xml:space="preserve"> </w:t>
      </w:r>
    </w:p>
    <w:p>
      <w:pPr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Посада, підпис, прізвище, ініціали, уповноваженої особи Учасника.</w:t>
      </w:r>
    </w:p>
    <w:p>
      <w:pPr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Дата: _____________                                         ________________ (підпис)</w:t>
      </w:r>
    </w:p>
    <w:p>
      <w:pPr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М.п. за умови використання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1"/>
    <w:rsid w:val="00035FEB"/>
    <w:rsid w:val="00053FA5"/>
    <w:rsid w:val="000D355D"/>
    <w:rsid w:val="002A1C86"/>
    <w:rsid w:val="00385C75"/>
    <w:rsid w:val="003D1333"/>
    <w:rsid w:val="003D1920"/>
    <w:rsid w:val="004471E2"/>
    <w:rsid w:val="006E43F7"/>
    <w:rsid w:val="007E372C"/>
    <w:rsid w:val="00877291"/>
    <w:rsid w:val="00912B1E"/>
    <w:rsid w:val="009F4F97"/>
    <w:rsid w:val="00A26FFF"/>
    <w:rsid w:val="00AE1053"/>
    <w:rsid w:val="00B72CC8"/>
    <w:rsid w:val="00D066EE"/>
    <w:rsid w:val="0C151FA7"/>
    <w:rsid w:val="11812847"/>
    <w:rsid w:val="146907EF"/>
    <w:rsid w:val="17773DA4"/>
    <w:rsid w:val="21B349AE"/>
    <w:rsid w:val="29933317"/>
    <w:rsid w:val="330B573C"/>
    <w:rsid w:val="331E072F"/>
    <w:rsid w:val="3410024F"/>
    <w:rsid w:val="39F34E5F"/>
    <w:rsid w:val="39F50E2C"/>
    <w:rsid w:val="3A726921"/>
    <w:rsid w:val="3ACC330C"/>
    <w:rsid w:val="3D257463"/>
    <w:rsid w:val="3EEB1561"/>
    <w:rsid w:val="3F656A54"/>
    <w:rsid w:val="40B776F9"/>
    <w:rsid w:val="45297FAD"/>
    <w:rsid w:val="457C25D3"/>
    <w:rsid w:val="48723DC8"/>
    <w:rsid w:val="49C90224"/>
    <w:rsid w:val="4BEA7B62"/>
    <w:rsid w:val="4C67608D"/>
    <w:rsid w:val="58051897"/>
    <w:rsid w:val="58396165"/>
    <w:rsid w:val="5A8D1BC9"/>
    <w:rsid w:val="5B70755B"/>
    <w:rsid w:val="61313843"/>
    <w:rsid w:val="64B97FD3"/>
    <w:rsid w:val="65006754"/>
    <w:rsid w:val="67A1545A"/>
    <w:rsid w:val="6C820735"/>
    <w:rsid w:val="71653160"/>
    <w:rsid w:val="72442376"/>
    <w:rsid w:val="742760A5"/>
    <w:rsid w:val="747B6599"/>
    <w:rsid w:val="7C3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Calibri" w:cs="Calibri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4067</Words>
  <Characters>2319</Characters>
  <Lines>19</Lines>
  <Paragraphs>12</Paragraphs>
  <TotalTime>2</TotalTime>
  <ScaleCrop>false</ScaleCrop>
  <LinksUpToDate>false</LinksUpToDate>
  <CharactersWithSpaces>6374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2023-03-01T15:47:00Z</dcterms:created>
  <dc:creator>user</dc:creator>
  <cp:lastModifiedBy>user</cp:lastModifiedBy>
  <cp:lastPrinted>2023-02-13T09:01:00Z</cp:lastPrinted>
  <dcterms:modified xsi:type="dcterms:W3CDTF">2023-03-24T11:41:49Z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38EF8584EF524435973E8F54A0A1498F</vt:lpwstr>
  </property>
</Properties>
</file>