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autoSpaceDN w:val="0"/>
        <w:spacing w:after="0" w:line="240" w:lineRule="auto"/>
        <w:ind w:left="-1418"/>
        <w:jc w:val="right"/>
        <w:textAlignment w:val="baseline"/>
        <w:rPr>
          <w:rFonts w:ascii="Times New Roman" w:hAnsi="Times New Roman" w:eastAsia="Times New Roman" w:cs="Tahoma"/>
          <w:b/>
          <w:color w:val="000000"/>
          <w:kern w:val="3"/>
          <w:sz w:val="20"/>
          <w:szCs w:val="20"/>
          <w:lang w:val="en-US" w:eastAsia="zh-CN" w:bidi="hi-IN"/>
        </w:rPr>
      </w:pPr>
    </w:p>
    <w:p>
      <w:pPr>
        <w:widowControl w:val="0"/>
        <w:suppressAutoHyphens/>
        <w:autoSpaceDN w:val="0"/>
        <w:spacing w:after="0" w:line="240" w:lineRule="auto"/>
        <w:ind w:left="-1418"/>
        <w:jc w:val="right"/>
        <w:textAlignment w:val="baseline"/>
        <w:rPr>
          <w:rFonts w:ascii="Times New Roman" w:hAnsi="Times New Roman" w:eastAsia="Times New Roman" w:cs="Tahoma"/>
          <w:b/>
          <w:color w:val="000000"/>
          <w:kern w:val="3"/>
          <w:sz w:val="24"/>
          <w:szCs w:val="24"/>
          <w:lang w:eastAsia="zh-CN" w:bidi="hi-IN"/>
        </w:rPr>
      </w:pPr>
      <w:r>
        <w:rPr>
          <w:rFonts w:ascii="Times New Roman" w:hAnsi="Times New Roman" w:eastAsia="Times New Roman" w:cs="Tahoma"/>
          <w:b/>
          <w:color w:val="000000"/>
          <w:kern w:val="3"/>
          <w:sz w:val="20"/>
          <w:szCs w:val="20"/>
          <w:lang w:val="en-US" w:eastAsia="zh-CN" w:bidi="hi-IN"/>
        </w:rPr>
        <w:t> </w:t>
      </w:r>
      <w:r>
        <w:rPr>
          <w:rFonts w:ascii="Times New Roman" w:hAnsi="Times New Roman" w:eastAsia="Times New Roman" w:cs="Tahoma"/>
          <w:b/>
          <w:color w:val="000000"/>
          <w:kern w:val="3"/>
          <w:sz w:val="20"/>
          <w:szCs w:val="20"/>
          <w:lang w:eastAsia="zh-CN" w:bidi="hi-IN"/>
        </w:rPr>
        <w:t>«</w:t>
      </w:r>
      <w:r>
        <w:rPr>
          <w:rFonts w:ascii="Times New Roman" w:hAnsi="Times New Roman" w:eastAsia="Times New Roman" w:cs="Tahoma"/>
          <w:b/>
          <w:color w:val="000000"/>
          <w:kern w:val="3"/>
          <w:sz w:val="24"/>
          <w:szCs w:val="24"/>
          <w:lang w:eastAsia="zh-CN" w:bidi="hi-IN"/>
        </w:rPr>
        <w:t>ЗАТВЕРДЖЕНО»</w:t>
      </w:r>
    </w:p>
    <w:p>
      <w:pPr>
        <w:widowControl w:val="0"/>
        <w:suppressAutoHyphens/>
        <w:autoSpaceDN w:val="0"/>
        <w:spacing w:after="0" w:line="240" w:lineRule="auto"/>
        <w:ind w:left="-1418"/>
        <w:jc w:val="right"/>
        <w:textAlignment w:val="baseline"/>
        <w:rPr>
          <w:rFonts w:ascii="Times New Roman" w:hAnsi="Times New Roman" w:eastAsia="Times New Roman" w:cs="Tahoma"/>
          <w:i/>
          <w:color w:val="000000"/>
          <w:kern w:val="3"/>
          <w:sz w:val="24"/>
          <w:szCs w:val="24"/>
          <w:lang w:val="uk-UA" w:eastAsia="zh-CN" w:bidi="hi-IN"/>
        </w:rPr>
      </w:pPr>
      <w:r>
        <w:rPr>
          <w:rFonts w:ascii="Times New Roman" w:hAnsi="Times New Roman" w:eastAsia="Times New Roman" w:cs="Tahoma"/>
          <w:color w:val="000000"/>
          <w:kern w:val="3"/>
          <w:sz w:val="24"/>
          <w:szCs w:val="24"/>
          <w:lang w:val="uk-UA" w:eastAsia="zh-CN" w:bidi="hi-IN"/>
        </w:rPr>
        <w:t xml:space="preserve">                                                                    </w:t>
      </w:r>
      <w:r>
        <w:rPr>
          <w:rFonts w:ascii="Times New Roman" w:hAnsi="Times New Roman" w:eastAsia="Times New Roman" w:cs="Tahoma"/>
          <w:b/>
          <w:color w:val="000000"/>
          <w:kern w:val="3"/>
          <w:sz w:val="24"/>
          <w:szCs w:val="24"/>
          <w:lang w:val="uk-UA" w:eastAsia="zh-CN" w:bidi="hi-IN"/>
        </w:rPr>
        <w:t>Протокол</w:t>
      </w:r>
      <w:r>
        <w:rPr>
          <w:rFonts w:ascii="Times New Roman" w:hAnsi="Times New Roman" w:eastAsia="Times New Roman" w:cs="Tahoma"/>
          <w:color w:val="000000"/>
          <w:kern w:val="3"/>
          <w:sz w:val="24"/>
          <w:szCs w:val="24"/>
          <w:lang w:val="uk-UA" w:eastAsia="zh-CN" w:bidi="hi-IN"/>
        </w:rPr>
        <w:t xml:space="preserve"> </w:t>
      </w:r>
      <w:r>
        <w:rPr>
          <w:rFonts w:ascii="Times New Roman" w:hAnsi="Times New Roman" w:eastAsia="Times New Roman" w:cs="Tahoma"/>
          <w:b/>
          <w:color w:val="000000"/>
          <w:kern w:val="3"/>
          <w:sz w:val="24"/>
          <w:szCs w:val="24"/>
          <w:lang w:val="uk-UA" w:eastAsia="zh-CN" w:bidi="hi-IN"/>
        </w:rPr>
        <w:t>Уповноваженої особи</w:t>
      </w:r>
      <w:r>
        <w:rPr>
          <w:rFonts w:ascii="Times New Roman" w:hAnsi="Times New Roman" w:eastAsia="Times New Roman" w:cs="Tahoma"/>
          <w:i/>
          <w:color w:val="000000"/>
          <w:kern w:val="3"/>
          <w:sz w:val="24"/>
          <w:szCs w:val="24"/>
          <w:lang w:val="uk-UA" w:eastAsia="zh-CN" w:bidi="hi-IN"/>
        </w:rPr>
        <w:t xml:space="preserve"> </w:t>
      </w:r>
    </w:p>
    <w:p>
      <w:pPr>
        <w:widowControl w:val="0"/>
        <w:suppressAutoHyphens/>
        <w:wordWrap w:val="0"/>
        <w:autoSpaceDN w:val="0"/>
        <w:spacing w:after="0" w:line="240" w:lineRule="auto"/>
        <w:ind w:left="-1418"/>
        <w:jc w:val="right"/>
        <w:textAlignment w:val="baseline"/>
        <w:rPr>
          <w:rFonts w:hint="default" w:ascii="Times New Roman" w:hAnsi="Times New Roman" w:eastAsia="Times New Roman" w:cs="Tahoma"/>
          <w:i w:val="0"/>
          <w:iCs/>
          <w:color w:val="000000"/>
          <w:kern w:val="3"/>
          <w:sz w:val="24"/>
          <w:szCs w:val="24"/>
          <w:lang w:val="uk-UA" w:eastAsia="zh-CN" w:bidi="hi-IN"/>
        </w:rPr>
      </w:pPr>
      <w:r>
        <w:rPr>
          <w:rFonts w:ascii="Times New Roman" w:hAnsi="Times New Roman" w:eastAsia="Times New Roman" w:cs="Tahoma"/>
          <w:i w:val="0"/>
          <w:iCs/>
          <w:color w:val="000000"/>
          <w:kern w:val="3"/>
          <w:sz w:val="24"/>
          <w:szCs w:val="24"/>
          <w:lang w:val="uk-UA" w:eastAsia="zh-CN" w:bidi="hi-IN"/>
        </w:rPr>
        <w:t>Відділ</w:t>
      </w:r>
      <w:r>
        <w:rPr>
          <w:rFonts w:hint="default" w:ascii="Times New Roman" w:hAnsi="Times New Roman" w:eastAsia="Times New Roman" w:cs="Tahoma"/>
          <w:i w:val="0"/>
          <w:iCs/>
          <w:color w:val="000000"/>
          <w:kern w:val="3"/>
          <w:sz w:val="24"/>
          <w:szCs w:val="24"/>
          <w:lang w:val="uk-UA" w:eastAsia="zh-CN" w:bidi="hi-IN"/>
        </w:rPr>
        <w:t xml:space="preserve"> освіти, молоді та спорту</w:t>
      </w:r>
    </w:p>
    <w:p>
      <w:pPr>
        <w:widowControl w:val="0"/>
        <w:suppressAutoHyphens/>
        <w:wordWrap w:val="0"/>
        <w:autoSpaceDN w:val="0"/>
        <w:spacing w:after="0" w:line="240" w:lineRule="auto"/>
        <w:ind w:left="-1418"/>
        <w:jc w:val="right"/>
        <w:textAlignment w:val="baseline"/>
        <w:rPr>
          <w:rFonts w:hint="default" w:ascii="Times New Roman" w:hAnsi="Times New Roman" w:eastAsia="Times New Roman" w:cs="Tahoma"/>
          <w:i w:val="0"/>
          <w:iCs/>
          <w:color w:val="000000"/>
          <w:kern w:val="3"/>
          <w:sz w:val="24"/>
          <w:szCs w:val="24"/>
          <w:lang w:val="uk-UA" w:eastAsia="zh-CN" w:bidi="hi-IN"/>
        </w:rPr>
      </w:pPr>
      <w:r>
        <w:rPr>
          <w:rFonts w:hint="default" w:ascii="Times New Roman" w:hAnsi="Times New Roman" w:eastAsia="Times New Roman" w:cs="Tahoma"/>
          <w:i w:val="0"/>
          <w:iCs/>
          <w:color w:val="000000"/>
          <w:kern w:val="3"/>
          <w:sz w:val="24"/>
          <w:szCs w:val="24"/>
          <w:lang w:val="uk-UA" w:eastAsia="zh-CN" w:bidi="hi-IN"/>
        </w:rPr>
        <w:t xml:space="preserve"> Деражнянської міської ради</w:t>
      </w:r>
    </w:p>
    <w:p>
      <w:pPr>
        <w:widowControl w:val="0"/>
        <w:suppressAutoHyphens/>
        <w:wordWrap w:val="0"/>
        <w:autoSpaceDN w:val="0"/>
        <w:spacing w:after="0" w:line="240" w:lineRule="auto"/>
        <w:ind w:left="-1418"/>
        <w:jc w:val="right"/>
        <w:textAlignment w:val="baseline"/>
        <w:rPr>
          <w:rFonts w:hint="default" w:ascii="Times New Roman" w:hAnsi="Times New Roman" w:eastAsia="Times New Roman" w:cs="Tahoma"/>
          <w:i w:val="0"/>
          <w:iCs/>
          <w:color w:val="000000"/>
          <w:kern w:val="3"/>
          <w:sz w:val="24"/>
          <w:szCs w:val="24"/>
          <w:lang w:val="uk-UA" w:eastAsia="zh-CN" w:bidi="hi-IN"/>
        </w:rPr>
      </w:pPr>
      <w:r>
        <w:rPr>
          <w:rFonts w:hint="default" w:ascii="Times New Roman" w:hAnsi="Times New Roman" w:eastAsia="Times New Roman" w:cs="Tahoma"/>
          <w:i w:val="0"/>
          <w:iCs/>
          <w:color w:val="000000"/>
          <w:kern w:val="3"/>
          <w:sz w:val="24"/>
          <w:szCs w:val="24"/>
          <w:lang w:val="uk-UA" w:eastAsia="zh-CN" w:bidi="hi-IN"/>
        </w:rPr>
        <w:t>Хоманчук Галина Ананіївна</w:t>
      </w:r>
    </w:p>
    <w:p>
      <w:pPr>
        <w:widowControl w:val="0"/>
        <w:suppressAutoHyphens/>
        <w:autoSpaceDN w:val="0"/>
        <w:spacing w:after="0" w:line="240" w:lineRule="auto"/>
        <w:jc w:val="both"/>
        <w:textAlignment w:val="baseline"/>
        <w:rPr>
          <w:rFonts w:ascii="Times New Roman" w:hAnsi="Times New Roman" w:eastAsia="Times New Roman" w:cs="Tahoma"/>
          <w:b/>
          <w:i w:val="0"/>
          <w:iCs/>
          <w:color w:val="000000"/>
          <w:kern w:val="3"/>
          <w:sz w:val="24"/>
          <w:szCs w:val="24"/>
          <w:lang w:val="uk-UA" w:eastAsia="zh-CN" w:bidi="hi-IN"/>
        </w:rPr>
      </w:pPr>
    </w:p>
    <w:p>
      <w:pPr>
        <w:widowControl w:val="0"/>
        <w:suppressAutoHyphens/>
        <w:autoSpaceDN w:val="0"/>
        <w:spacing w:after="0" w:line="240" w:lineRule="auto"/>
        <w:jc w:val="right"/>
        <w:textAlignment w:val="baseline"/>
        <w:rPr>
          <w:rFonts w:hint="default" w:ascii="Times New Roman" w:hAnsi="Times New Roman" w:eastAsia="Times New Roman" w:cs="Tahoma"/>
          <w:color w:val="000000"/>
          <w:kern w:val="3"/>
          <w:sz w:val="24"/>
          <w:szCs w:val="24"/>
          <w:lang w:val="uk-UA" w:eastAsia="zh-CN" w:bidi="hi-IN"/>
        </w:rPr>
      </w:pPr>
      <w:r>
        <w:rPr>
          <w:rFonts w:ascii="Times New Roman" w:hAnsi="Times New Roman" w:eastAsia="Times New Roman" w:cs="Tahoma"/>
          <w:color w:val="000000"/>
          <w:kern w:val="3"/>
          <w:sz w:val="24"/>
          <w:szCs w:val="24"/>
          <w:lang w:val="uk-UA" w:eastAsia="zh-CN" w:bidi="hi-IN"/>
        </w:rPr>
        <w:t xml:space="preserve">                                                           </w:t>
      </w:r>
      <w:r>
        <w:rPr>
          <w:rFonts w:hint="default" w:ascii="Times New Roman" w:hAnsi="Times New Roman" w:eastAsia="Times New Roman" w:cs="Tahoma"/>
          <w:color w:val="000000"/>
          <w:kern w:val="3"/>
          <w:sz w:val="24"/>
          <w:szCs w:val="24"/>
          <w:lang w:val="uk-UA" w:eastAsia="zh-CN" w:bidi="hi-IN"/>
        </w:rPr>
        <w:t>27.03.</w:t>
      </w:r>
      <w:r>
        <w:rPr>
          <w:rFonts w:ascii="Times New Roman" w:hAnsi="Times New Roman" w:eastAsia="Times New Roman" w:cs="Tahoma"/>
          <w:color w:val="000000"/>
          <w:kern w:val="3"/>
          <w:sz w:val="24"/>
          <w:szCs w:val="24"/>
          <w:lang w:val="uk-UA" w:eastAsia="zh-CN" w:bidi="hi-IN"/>
        </w:rPr>
        <w:t xml:space="preserve">2023 № </w:t>
      </w:r>
      <w:r>
        <w:rPr>
          <w:rFonts w:hint="default" w:ascii="Times New Roman" w:hAnsi="Times New Roman" w:eastAsia="Times New Roman" w:cs="Tahoma"/>
          <w:color w:val="000000"/>
          <w:kern w:val="3"/>
          <w:sz w:val="24"/>
          <w:szCs w:val="24"/>
          <w:lang w:val="uk-UA" w:eastAsia="zh-CN" w:bidi="hi-IN"/>
        </w:rPr>
        <w:t>82</w:t>
      </w:r>
    </w:p>
    <w:p>
      <w:pPr>
        <w:widowControl w:val="0"/>
        <w:suppressAutoHyphens/>
        <w:autoSpaceDN w:val="0"/>
        <w:spacing w:after="0" w:line="240" w:lineRule="auto"/>
        <w:textAlignment w:val="baseline"/>
        <w:rPr>
          <w:rFonts w:ascii="Liberation Serif" w:hAnsi="Liberation Serif" w:eastAsia="Times New Roman" w:cs="Tahoma"/>
          <w:color w:val="000000"/>
          <w:kern w:val="3"/>
          <w:sz w:val="24"/>
          <w:szCs w:val="24"/>
          <w:lang w:eastAsia="zh-CN" w:bidi="hi-IN"/>
        </w:rPr>
      </w:pPr>
    </w:p>
    <w:p>
      <w:pPr>
        <w:widowControl w:val="0"/>
        <w:suppressAutoHyphens/>
        <w:autoSpaceDN w:val="0"/>
        <w:spacing w:after="0" w:line="240" w:lineRule="auto"/>
        <w:textAlignment w:val="baseline"/>
        <w:rPr>
          <w:rFonts w:ascii="Liberation Serif" w:hAnsi="Liberation Serif" w:eastAsia="Times New Roman" w:cs="Tahoma"/>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hint="default" w:ascii="Times New Roman" w:hAnsi="Times New Roman" w:eastAsia="Times New Roman"/>
          <w:b/>
          <w:bCs/>
          <w:color w:val="000000"/>
          <w:kern w:val="3"/>
          <w:sz w:val="28"/>
          <w:szCs w:val="28"/>
          <w:lang w:val="uk-UA" w:eastAsia="zh-CN" w:bidi="hi-IN"/>
        </w:rPr>
      </w:pPr>
      <w:r>
        <w:rPr>
          <w:rFonts w:ascii="Times New Roman" w:hAnsi="Times New Roman" w:eastAsia="Times New Roman"/>
          <w:b/>
          <w:bCs/>
          <w:color w:val="000000"/>
          <w:kern w:val="3"/>
          <w:sz w:val="28"/>
          <w:szCs w:val="28"/>
          <w:lang w:eastAsia="zh-CN" w:bidi="hi-IN"/>
        </w:rPr>
        <w:t>ТЕНДЕРНА ДОКУМЕНТАЦІЯ</w:t>
      </w:r>
      <w:r>
        <w:rPr>
          <w:rFonts w:hint="default" w:ascii="Times New Roman" w:hAnsi="Times New Roman" w:eastAsia="Times New Roman"/>
          <w:b/>
          <w:bCs/>
          <w:color w:val="000000"/>
          <w:kern w:val="3"/>
          <w:sz w:val="28"/>
          <w:szCs w:val="28"/>
          <w:lang w:val="uk-UA" w:eastAsia="zh-CN" w:bidi="hi-IN"/>
        </w:rPr>
        <w:t xml:space="preserve"> </w:t>
      </w:r>
    </w:p>
    <w:p>
      <w:pPr>
        <w:widowControl w:val="0"/>
        <w:suppressAutoHyphens/>
        <w:autoSpaceDN w:val="0"/>
        <w:spacing w:after="0" w:line="240" w:lineRule="auto"/>
        <w:jc w:val="center"/>
        <w:textAlignment w:val="baseline"/>
        <w:rPr>
          <w:rFonts w:hint="default" w:ascii="Times New Roman" w:hAnsi="Times New Roman" w:eastAsia="Times New Roman"/>
          <w:b/>
          <w:bCs/>
          <w:color w:val="000000"/>
          <w:kern w:val="3"/>
          <w:sz w:val="28"/>
          <w:szCs w:val="28"/>
          <w:lang w:val="uk-UA" w:eastAsia="zh-CN" w:bidi="hi-IN"/>
        </w:rPr>
      </w:pPr>
      <w:r>
        <w:rPr>
          <w:rFonts w:hint="default" w:ascii="Times New Roman" w:hAnsi="Times New Roman" w:eastAsia="Times New Roman"/>
          <w:b/>
          <w:bCs/>
          <w:color w:val="000000"/>
          <w:kern w:val="3"/>
          <w:sz w:val="28"/>
          <w:szCs w:val="28"/>
          <w:lang w:val="uk-UA" w:eastAsia="zh-CN" w:bidi="hi-IN"/>
        </w:rPr>
        <w:t>(нова редакція)</w:t>
      </w:r>
      <w:bookmarkStart w:id="0" w:name="_GoBack"/>
      <w:bookmarkEnd w:id="0"/>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eastAsia="zh-CN" w:bidi="hi-IN"/>
        </w:rPr>
      </w:pPr>
      <w:r>
        <w:rPr>
          <w:rFonts w:ascii="Times New Roman" w:hAnsi="Times New Roman" w:eastAsia="Times New Roman"/>
          <w:b/>
          <w:bCs/>
          <w:color w:val="000000"/>
          <w:kern w:val="3"/>
          <w:sz w:val="28"/>
          <w:szCs w:val="28"/>
          <w:lang w:eastAsia="zh-CN" w:bidi="hi-IN"/>
        </w:rPr>
        <w:t>на закупівлю</w:t>
      </w:r>
    </w:p>
    <w:p>
      <w:pPr>
        <w:spacing w:after="0" w:line="240" w:lineRule="auto"/>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 xml:space="preserve"> Придбання паливо-мастильних матеріалів</w:t>
      </w:r>
    </w:p>
    <w:p>
      <w:pPr>
        <w:spacing w:before="100" w:beforeAutospacing="1" w:after="100" w:afterAutospacing="1" w:line="240" w:lineRule="auto"/>
        <w:rPr>
          <w:rFonts w:hint="default" w:ascii="Times New Roman" w:hAnsi="Times New Roman" w:eastAsia="Times New Roman" w:cs="Times New Roman"/>
          <w:b/>
          <w:color w:val="FF0000"/>
          <w:sz w:val="24"/>
          <w:szCs w:val="24"/>
          <w:lang w:val="uk-UA" w:eastAsia="uk-UA"/>
        </w:rPr>
      </w:pPr>
      <w:r>
        <w:rPr>
          <w:rFonts w:hint="default" w:ascii="Times New Roman" w:hAnsi="Times New Roman" w:eastAsia="Times New Roman" w:cs="Times New Roman"/>
          <w:b/>
          <w:bCs/>
          <w:sz w:val="24"/>
          <w:szCs w:val="24"/>
          <w:lang w:val="en-US" w:eastAsia="uk-UA"/>
        </w:rPr>
        <w:t xml:space="preserve"> </w:t>
      </w:r>
      <w:r>
        <w:rPr>
          <w:rFonts w:ascii="Times New Roman" w:hAnsi="Times New Roman" w:eastAsia="Times New Roman" w:cs="Times New Roman"/>
          <w:b/>
          <w:sz w:val="24"/>
          <w:szCs w:val="24"/>
          <w:lang w:eastAsia="uk-UA"/>
        </w:rPr>
        <w:t xml:space="preserve">ДК 021:2015  - 09210000-4 Мастильні засоби  </w:t>
      </w:r>
      <w:r>
        <w:rPr>
          <w:rFonts w:hint="default" w:ascii="Times New Roman" w:hAnsi="Times New Roman" w:eastAsia="Times New Roman" w:cs="Times New Roman"/>
          <w:b/>
          <w:sz w:val="24"/>
          <w:szCs w:val="24"/>
          <w:lang w:val="en-US" w:eastAsia="uk-UA"/>
        </w:rPr>
        <w:t>(</w:t>
      </w:r>
      <w:r>
        <w:rPr>
          <w:rFonts w:hint="default" w:ascii="Times New Roman" w:hAnsi="Times New Roman" w:cs="Times New Roman"/>
          <w:b/>
          <w:bCs w:val="0"/>
          <w:sz w:val="24"/>
          <w:szCs w:val="24"/>
          <w:lang w:val="uk-UA"/>
        </w:rPr>
        <w:t>Лот №1 Мастильні засоби до генераторів, мастильні засоби до транспортних засобів, мастильні засоби до бензопил,  мастильні засоби до дровоколів; Лот № 2 Мастильні засоби до транспортних засобів)</w:t>
      </w: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hint="default" w:ascii="Times New Roman" w:hAnsi="Times New Roman" w:eastAsia="Times New Roman"/>
          <w:i/>
          <w:iCs/>
          <w:color w:val="000000"/>
          <w:kern w:val="3"/>
          <w:sz w:val="24"/>
          <w:szCs w:val="24"/>
          <w:lang w:val="uk-UA" w:eastAsia="zh-CN" w:bidi="hi-IN"/>
        </w:rPr>
      </w:pPr>
      <w:r>
        <w:rPr>
          <w:rFonts w:hint="default" w:ascii="Times New Roman" w:hAnsi="Times New Roman" w:eastAsia="Times New Roman"/>
          <w:i/>
          <w:iCs/>
          <w:color w:val="000000"/>
          <w:kern w:val="3"/>
          <w:sz w:val="24"/>
          <w:szCs w:val="24"/>
          <w:lang w:val="uk-UA" w:eastAsia="zh-CN" w:bidi="hi-IN"/>
        </w:rPr>
        <w:t>м. Деражня 2023 р.</w:t>
      </w:r>
    </w:p>
    <w:p>
      <w:pPr>
        <w:widowControl w:val="0"/>
        <w:suppressAutoHyphens/>
        <w:autoSpaceDN w:val="0"/>
        <w:spacing w:after="0" w:line="240" w:lineRule="auto"/>
        <w:textAlignment w:val="baseline"/>
        <w:rPr>
          <w:rFonts w:ascii="Liberation Serif" w:hAnsi="Liberation Serif" w:eastAsia="Times New Roman" w:cs="Tahoma"/>
          <w:color w:val="000000"/>
          <w:kern w:val="3"/>
          <w:sz w:val="24"/>
          <w:szCs w:val="24"/>
          <w:lang w:eastAsia="zh-CN" w:bidi="hi-IN"/>
        </w:rPr>
      </w:pPr>
    </w:p>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48" w:type="dxa"/>
          <w:left w:w="48" w:type="dxa"/>
          <w:bottom w:w="48" w:type="dxa"/>
          <w:right w:w="48" w:type="dxa"/>
        </w:tblCellMar>
      </w:tblPr>
      <w:tblGrid>
        <w:gridCol w:w="567"/>
        <w:gridCol w:w="293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4700" w:type="pct"/>
            <w:gridSpan w:val="2"/>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rPr>
          <w:trHeight w:val="17" w:hRule="atLeast"/>
        </w:trPr>
        <w:tc>
          <w:tcPr>
            <w:tcW w:w="300" w:type="pct"/>
            <w:shd w:val="clear" w:color="auto" w:fill="FFFFFF"/>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1</w:t>
            </w:r>
          </w:p>
        </w:tc>
        <w:tc>
          <w:tcPr>
            <w:tcW w:w="1550" w:type="pct"/>
            <w:shd w:val="clear" w:color="auto" w:fill="FFFFFF"/>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2</w:t>
            </w:r>
          </w:p>
        </w:tc>
        <w:tc>
          <w:tcPr>
            <w:tcW w:w="3150" w:type="pct"/>
            <w:shd w:val="clear" w:color="auto" w:fill="FFFFFF"/>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3150" w:type="pct"/>
            <w:shd w:val="clear" w:color="auto" w:fill="FFFFFF"/>
          </w:tcPr>
          <w:p>
            <w:pPr>
              <w:spacing w:before="150" w:after="150" w:line="240" w:lineRule="auto"/>
              <w:rPr>
                <w:rFonts w:hint="default" w:ascii="Times New Roman" w:hAnsi="Times New Roman" w:eastAsia="Times New Roman" w:cs="Times New Roman"/>
                <w:b w:val="0"/>
                <w:bCs w:val="0"/>
                <w:sz w:val="24"/>
                <w:szCs w:val="24"/>
                <w:lang w:val="uk-UA" w:eastAsia="ru-RU"/>
              </w:rPr>
            </w:pPr>
            <w:r>
              <w:rPr>
                <w:rFonts w:hint="default" w:ascii="Times New Roman" w:hAnsi="Times New Roman" w:cs="Times New Roman"/>
                <w:b w:val="0"/>
                <w:bCs w:val="0"/>
                <w:sz w:val="24"/>
                <w:szCs w:val="24"/>
                <w:lang w:val="uk-UA"/>
              </w:rPr>
              <w:t>Відділ освіти, молоді та спорту Деражнянської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3150" w:type="pct"/>
            <w:shd w:val="clear" w:color="auto" w:fill="FFFFFF"/>
          </w:tcPr>
          <w:p>
            <w:pPr>
              <w:spacing w:before="150" w:after="150" w:line="240" w:lineRule="auto"/>
              <w:rPr>
                <w:rFonts w:hint="default" w:ascii="Times New Roman" w:hAnsi="Times New Roman" w:eastAsia="Times New Roman" w:cs="Times New Roman"/>
                <w:b w:val="0"/>
                <w:bCs w:val="0"/>
                <w:sz w:val="24"/>
                <w:szCs w:val="24"/>
                <w:lang w:val="uk-UA" w:eastAsia="ru-RU"/>
              </w:rPr>
            </w:pPr>
            <w:r>
              <w:rPr>
                <w:rFonts w:hint="default" w:ascii="Times New Roman" w:hAnsi="Times New Roman" w:cs="Times New Roman"/>
                <w:b w:val="0"/>
                <w:bCs w:val="0"/>
                <w:sz w:val="24"/>
                <w:szCs w:val="24"/>
                <w:lang w:val="uk-UA"/>
              </w:rPr>
              <w:t>32200, Хмельницька область, Хмельницький район, м. Деражня, вул. Миру,39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 особа замовника, уповноважена здійснювати зв'язок з учасниками</w:t>
            </w:r>
          </w:p>
        </w:tc>
        <w:tc>
          <w:tcPr>
            <w:tcW w:w="3150" w:type="pct"/>
            <w:shd w:val="clear" w:color="auto" w:fill="FFFFFF"/>
          </w:tcPr>
          <w:p>
            <w:pPr>
              <w:pStyle w:val="11"/>
              <w:spacing w:before="0" w:after="0"/>
              <w:jc w:val="both"/>
              <w:rPr>
                <w:b/>
                <w:color w:val="000000"/>
                <w:sz w:val="24"/>
                <w:szCs w:val="24"/>
                <w:lang w:val="uk-UA"/>
              </w:rPr>
            </w:pPr>
            <w:r>
              <w:rPr>
                <w:b/>
                <w:color w:val="000000"/>
                <w:sz w:val="24"/>
                <w:szCs w:val="24"/>
                <w:lang w:val="uk-UA"/>
              </w:rPr>
              <w:t xml:space="preserve">Хоманчук Галина Ананіївна,  бухгалтер, уповноважена особа, </w:t>
            </w:r>
          </w:p>
          <w:p>
            <w:pPr>
              <w:pStyle w:val="11"/>
              <w:spacing w:before="0" w:after="0"/>
              <w:jc w:val="both"/>
              <w:rPr>
                <w:rFonts w:hint="default" w:ascii="Times New Roman" w:hAnsi="Times New Roman" w:cs="Times New Roman"/>
                <w:b/>
                <w:color w:val="000000"/>
                <w:sz w:val="24"/>
                <w:szCs w:val="24"/>
                <w:lang w:val="uk-UA"/>
              </w:rPr>
            </w:pPr>
            <w:r>
              <w:rPr>
                <w:b/>
                <w:color w:val="000000"/>
                <w:sz w:val="24"/>
                <w:szCs w:val="24"/>
                <w:lang w:val="uk-UA"/>
              </w:rPr>
              <w:t xml:space="preserve">32200, Україна, Хмельницька обл., Хмельницький р-н, м. </w:t>
            </w:r>
            <w:r>
              <w:rPr>
                <w:rFonts w:hint="default" w:ascii="Times New Roman" w:hAnsi="Times New Roman" w:cs="Times New Roman"/>
                <w:b/>
                <w:color w:val="000000"/>
                <w:sz w:val="24"/>
                <w:szCs w:val="24"/>
                <w:lang w:val="uk-UA"/>
              </w:rPr>
              <w:t xml:space="preserve">Деражня вулиця  Миру, будинок 39, </w:t>
            </w:r>
          </w:p>
          <w:p>
            <w:pPr>
              <w:pStyle w:val="12"/>
              <w:rPr>
                <w:rFonts w:hint="default" w:ascii="Times New Roman" w:hAnsi="Times New Roman" w:cs="Times New Roman"/>
                <w:b/>
                <w:color w:val="000000"/>
                <w:sz w:val="24"/>
                <w:szCs w:val="24"/>
                <w:lang w:val="uk-UA"/>
              </w:rPr>
            </w:pPr>
            <w:r>
              <w:rPr>
                <w:rFonts w:hint="default" w:ascii="Times New Roman" w:hAnsi="Times New Roman" w:cs="Times New Roman"/>
                <w:b/>
                <w:color w:val="000000"/>
                <w:sz w:val="24"/>
                <w:szCs w:val="24"/>
                <w:lang w:val="uk-UA"/>
              </w:rPr>
              <w:t>+380688996614</w:t>
            </w:r>
          </w:p>
          <w:p>
            <w:pPr>
              <w:spacing w:before="150" w:after="150" w:line="240" w:lineRule="auto"/>
              <w:rPr>
                <w:rFonts w:hint="default" w:ascii="Times New Roman" w:hAnsi="Times New Roman" w:eastAsia="Times New Roman" w:cs="Times New Roman"/>
                <w:sz w:val="24"/>
                <w:szCs w:val="24"/>
                <w:lang w:val="uk-UA" w:eastAsia="ru-RU"/>
              </w:rPr>
            </w:pPr>
            <w:r>
              <w:rPr>
                <w:rFonts w:hint="default" w:ascii="Times New Roman" w:hAnsi="Times New Roman" w:cs="Times New Roman"/>
                <w:b/>
                <w:color w:val="000000"/>
                <w:sz w:val="24"/>
                <w:szCs w:val="24"/>
                <w:lang w:val="uk-UA"/>
              </w:rPr>
              <w:t xml:space="preserve">e-mail: </w:t>
            </w:r>
            <w:r>
              <w:rPr>
                <w:rFonts w:hint="default" w:ascii="Times New Roman" w:hAnsi="Times New Roman" w:cs="Times New Roman"/>
                <w:b/>
                <w:sz w:val="24"/>
                <w:szCs w:val="24"/>
                <w:lang w:val="uk-UA"/>
              </w:rPr>
              <w:t>vodermr@gmail.com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3150" w:type="pct"/>
            <w:shd w:val="clear" w:color="auto" w:fill="FFFFFF"/>
          </w:tcPr>
          <w:p>
            <w:pPr>
              <w:spacing w:before="150" w:after="150" w:line="240" w:lineRule="auto"/>
              <w:rPr>
                <w:rFonts w:hint="default"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Згідно</w:t>
            </w:r>
            <w:r>
              <w:rPr>
                <w:rFonts w:hint="default" w:ascii="Times New Roman" w:hAnsi="Times New Roman" w:eastAsia="Times New Roman"/>
                <w:sz w:val="24"/>
                <w:szCs w:val="24"/>
                <w:lang w:val="uk-UA" w:eastAsia="ru-RU"/>
              </w:rPr>
              <w:t xml:space="preserve"> Додатка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1550" w:type="pct"/>
            <w:shd w:val="clear" w:color="auto" w:fill="FFFFFF"/>
          </w:tcPr>
          <w:p>
            <w:pPr>
              <w:spacing w:before="150" w:after="150" w:line="240" w:lineRule="auto"/>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назва предмета закупівлі</w:t>
            </w:r>
          </w:p>
        </w:tc>
        <w:tc>
          <w:tcPr>
            <w:tcW w:w="3150" w:type="pct"/>
            <w:shd w:val="clear" w:color="auto" w:fill="FFFFFF"/>
          </w:tcPr>
          <w:p>
            <w:pPr>
              <w:spacing w:after="0" w:line="240" w:lineRule="auto"/>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 xml:space="preserve"> Придбання паливо-мастильних матеріалів</w:t>
            </w:r>
          </w:p>
          <w:p>
            <w:pPr>
              <w:spacing w:before="100" w:beforeAutospacing="1" w:after="100" w:afterAutospacing="1" w:line="240" w:lineRule="auto"/>
              <w:rPr>
                <w:rFonts w:hint="default" w:ascii="Times New Roman" w:hAnsi="Times New Roman" w:eastAsia="Times New Roman" w:cs="Times New Roman"/>
                <w:b/>
                <w:color w:val="FF0000"/>
                <w:sz w:val="24"/>
                <w:szCs w:val="24"/>
                <w:lang w:val="uk-UA" w:eastAsia="uk-UA"/>
              </w:rPr>
            </w:pPr>
            <w:r>
              <w:rPr>
                <w:rFonts w:hint="default" w:ascii="Times New Roman" w:hAnsi="Times New Roman" w:eastAsia="Times New Roman" w:cs="Times New Roman"/>
                <w:b/>
                <w:bCs/>
                <w:sz w:val="24"/>
                <w:szCs w:val="24"/>
                <w:lang w:val="en-US" w:eastAsia="uk-UA"/>
              </w:rPr>
              <w:t xml:space="preserve"> </w:t>
            </w:r>
            <w:r>
              <w:rPr>
                <w:rFonts w:ascii="Times New Roman" w:hAnsi="Times New Roman" w:eastAsia="Times New Roman" w:cs="Times New Roman"/>
                <w:b/>
                <w:sz w:val="24"/>
                <w:szCs w:val="24"/>
                <w:lang w:eastAsia="uk-UA"/>
              </w:rPr>
              <w:t xml:space="preserve">ДК 021:2015  - 09210000-4 Мастильні засоби  </w:t>
            </w:r>
            <w:r>
              <w:rPr>
                <w:rFonts w:hint="default" w:ascii="Times New Roman" w:hAnsi="Times New Roman" w:eastAsia="Times New Roman" w:cs="Times New Roman"/>
                <w:b/>
                <w:sz w:val="24"/>
                <w:szCs w:val="24"/>
                <w:lang w:val="en-US" w:eastAsia="uk-UA"/>
              </w:rPr>
              <w:t>(</w:t>
            </w:r>
            <w:r>
              <w:rPr>
                <w:rFonts w:hint="default" w:ascii="Times New Roman" w:hAnsi="Times New Roman" w:cs="Times New Roman"/>
                <w:b/>
                <w:bCs w:val="0"/>
                <w:sz w:val="24"/>
                <w:szCs w:val="24"/>
                <w:lang w:val="uk-UA"/>
              </w:rPr>
              <w:t>Лот №1 Мастильні засоби до генераторів, мастильні засоби до транспортних засобів, мастильні засоби до бензопил,  мастильні засоби до дровоколів; Лот № 2 Мастильні засоби до транспортних засобів)</w:t>
            </w:r>
          </w:p>
          <w:p>
            <w:pPr>
              <w:spacing w:before="100" w:beforeAutospacing="1" w:after="100" w:afterAutospacing="1" w:line="240" w:lineRule="auto"/>
              <w:rPr>
                <w:rFonts w:hint="default"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pPr>
              <w:spacing w:before="100" w:beforeAutospacing="1" w:after="100" w:afterAutospacing="1" w:line="240" w:lineRule="auto"/>
              <w:rPr>
                <w:rFonts w:hint="default" w:ascii="Times New Roman" w:hAnsi="Times New Roman" w:cs="Times New Roman"/>
                <w:b/>
                <w:bCs w:val="0"/>
                <w:sz w:val="24"/>
                <w:szCs w:val="24"/>
                <w:lang w:val="uk-UA"/>
              </w:rPr>
            </w:pPr>
            <w:r>
              <w:rPr>
                <w:rFonts w:hint="default" w:ascii="Times New Roman" w:hAnsi="Times New Roman" w:cs="Times New Roman"/>
                <w:b/>
                <w:bCs w:val="0"/>
                <w:sz w:val="24"/>
                <w:szCs w:val="24"/>
                <w:lang w:val="uk-UA"/>
              </w:rPr>
              <w:t xml:space="preserve">Лот №1 Мастильні засоби до генераторів, мастильні засоби до транспортних засобів, мастильні засоби до бензопил,  мастильні засоби до дровоколів; </w:t>
            </w:r>
          </w:p>
          <w:p>
            <w:pPr>
              <w:spacing w:before="100" w:beforeAutospacing="1" w:after="100" w:afterAutospacing="1" w:line="240" w:lineRule="auto"/>
              <w:rPr>
                <w:rFonts w:hint="default" w:ascii="Times New Roman" w:hAnsi="Times New Roman" w:eastAsia="Times New Roman" w:cs="Times New Roman"/>
                <w:b/>
                <w:color w:val="FF0000"/>
                <w:sz w:val="24"/>
                <w:szCs w:val="24"/>
                <w:lang w:val="uk-UA" w:eastAsia="uk-UA"/>
              </w:rPr>
            </w:pPr>
            <w:r>
              <w:rPr>
                <w:rFonts w:hint="default" w:ascii="Times New Roman" w:hAnsi="Times New Roman" w:cs="Times New Roman"/>
                <w:b/>
                <w:bCs w:val="0"/>
                <w:sz w:val="24"/>
                <w:szCs w:val="24"/>
                <w:lang w:val="uk-UA"/>
              </w:rPr>
              <w:t>Лот № 2 Мастильні засоби до транспортних засобів</w:t>
            </w:r>
          </w:p>
          <w:p>
            <w:pPr>
              <w:spacing w:before="150" w:after="150" w:line="240" w:lineRule="auto"/>
              <w:jc w:val="both"/>
              <w:rPr>
                <w:rFonts w:hint="default"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товару та місце його поставки</w:t>
            </w:r>
          </w:p>
        </w:tc>
        <w:tc>
          <w:tcPr>
            <w:tcW w:w="3150" w:type="pct"/>
            <w:shd w:val="clear" w:color="auto" w:fill="FFFFFF"/>
          </w:tcPr>
          <w:p>
            <w:pPr>
              <w:spacing w:before="150" w:after="150" w:line="240" w:lineRule="auto"/>
              <w:rPr>
                <w:rFonts w:hint="default"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w:t>
            </w:r>
            <w:r>
              <w:rPr>
                <w:rFonts w:hint="default" w:ascii="Times New Roman" w:hAnsi="Times New Roman" w:cs="Times New Roman"/>
                <w:b w:val="0"/>
                <w:bCs w:val="0"/>
                <w:sz w:val="24"/>
                <w:szCs w:val="24"/>
                <w:lang w:val="uk-UA"/>
              </w:rPr>
              <w:t>32200, Хмельницька область, Хмельницький район, м. Деражня, вул. Миру,39 з</w:t>
            </w:r>
            <w:r>
              <w:rPr>
                <w:rFonts w:ascii="Times New Roman" w:hAnsi="Times New Roman" w:eastAsia="Times New Roman"/>
                <w:sz w:val="24"/>
                <w:szCs w:val="24"/>
                <w:lang w:val="uk-UA" w:eastAsia="ru-RU"/>
              </w:rPr>
              <w:t>гідно</w:t>
            </w:r>
            <w:r>
              <w:rPr>
                <w:rFonts w:hint="default" w:ascii="Times New Roman" w:hAnsi="Times New Roman" w:eastAsia="Times New Roman"/>
                <w:sz w:val="24"/>
                <w:szCs w:val="24"/>
                <w:lang w:val="uk-UA" w:eastAsia="ru-RU"/>
              </w:rPr>
              <w:t xml:space="preserve"> Додатку 3</w:t>
            </w:r>
          </w:p>
          <w:p>
            <w:pPr>
              <w:spacing w:before="150" w:after="150" w:line="240" w:lineRule="auto"/>
              <w:rPr>
                <w:rFonts w:hint="default"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строк поставки товарів </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i/>
                <w:iCs/>
                <w:sz w:val="24"/>
                <w:szCs w:val="24"/>
                <w:lang w:val="uk-UA" w:eastAsia="ru-RU"/>
              </w:rPr>
              <w:t xml:space="preserve"> до </w:t>
            </w:r>
            <w:r>
              <w:rPr>
                <w:rFonts w:hint="default" w:ascii="Times New Roman" w:hAnsi="Times New Roman" w:eastAsia="Times New Roman"/>
                <w:i/>
                <w:iCs/>
                <w:sz w:val="24"/>
                <w:szCs w:val="24"/>
                <w:lang w:val="uk-UA" w:eastAsia="ru-RU"/>
              </w:rPr>
              <w:t>01.06.</w:t>
            </w:r>
            <w:r>
              <w:rPr>
                <w:rFonts w:ascii="Times New Roman" w:hAnsi="Times New Roman" w:eastAsia="Times New Roman"/>
                <w:i/>
                <w:iCs/>
                <w:sz w:val="24"/>
                <w:szCs w:val="24"/>
                <w:lang w:val="uk-UA" w:eastAsia="ru-RU"/>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валютою тендерної пропозиції є гривня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pPr>
              <w:spacing w:before="150" w:after="150" w:line="240" w:lineRule="auto"/>
              <w:jc w:val="both"/>
              <w:rPr>
                <w:rFonts w:ascii="Times New Roman" w:hAnsi="Times New Roman" w:eastAsia="Times New Roman"/>
                <w:i/>
                <w:iCs/>
                <w:sz w:val="24"/>
                <w:szCs w:val="24"/>
                <w:lang w:val="uk-UA" w:eastAsia="ru-RU"/>
              </w:rPr>
            </w:pPr>
            <w:r>
              <w:rPr>
                <w:rFonts w:ascii="Times New Roman" w:hAnsi="Times New Roman" w:eastAsia="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spacing w:before="150" w:after="150" w:line="240" w:lineRule="auto"/>
              <w:jc w:val="both"/>
              <w:rPr>
                <w:rFonts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Порядок унесення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Внесення змін до тендерної документації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pPr>
              <w:pStyle w:val="16"/>
              <w:numPr>
                <w:ilvl w:val="0"/>
                <w:numId w:val="0"/>
              </w:numPr>
              <w:spacing w:before="150" w:after="150" w:line="240" w:lineRule="auto"/>
              <w:ind w:left="720" w:leftChars="0"/>
              <w:jc w:val="both"/>
              <w:rPr>
                <w:rFonts w:ascii="Times New Roman" w:hAnsi="Times New Roman" w:eastAsia="Times New Roman"/>
                <w:i/>
                <w:iCs/>
                <w:sz w:val="24"/>
                <w:szCs w:val="24"/>
                <w:highlight w:val="yellow"/>
                <w:lang w:val="uk-UA" w:eastAsia="ru-RU"/>
              </w:rPr>
            </w:pPr>
            <w:r>
              <w:rPr>
                <w:rFonts w:ascii="Times New Roman" w:hAnsi="Times New Roman" w:eastAsia="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pPr>
              <w:pStyle w:val="16"/>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w:t>
            </w:r>
            <w:r>
              <w:t xml:space="preserve"> </w:t>
            </w:r>
            <w:r>
              <w:rPr>
                <w:rFonts w:ascii="Times New Roman" w:hAnsi="Times New Roman" w:eastAsia="Times New Roman"/>
                <w:sz w:val="24"/>
                <w:szCs w:val="24"/>
                <w:lang w:val="uk-UA" w:eastAsia="ru-RU"/>
              </w:rPr>
              <w:t>у відповідності до вимог визначених у Додатку № 2 до тендерної документації;</w:t>
            </w:r>
          </w:p>
          <w:p>
            <w:pPr>
              <w:pStyle w:val="16"/>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16"/>
              <w:numPr>
                <w:ilvl w:val="0"/>
                <w:numId w:val="1"/>
              </w:numPr>
              <w:spacing w:before="150" w:after="150" w:line="240" w:lineRule="auto"/>
              <w:jc w:val="both"/>
              <w:rPr>
                <w:rFonts w:ascii="Times New Roman" w:hAnsi="Times New Roman" w:eastAsia="Times New Roman"/>
                <w:color w:val="auto"/>
                <w:sz w:val="24"/>
                <w:szCs w:val="24"/>
                <w:highlight w:val="none"/>
                <w:lang w:val="uk-UA" w:eastAsia="ru-RU"/>
              </w:rPr>
            </w:pPr>
            <w:r>
              <w:rPr>
                <w:rFonts w:ascii="Times New Roman" w:hAnsi="Times New Roman" w:eastAsia="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Pr>
                <w:rFonts w:ascii="Times New Roman" w:hAnsi="Times New Roman" w:eastAsia="Times New Roman"/>
                <w:sz w:val="24"/>
                <w:szCs w:val="24"/>
                <w:highlight w:val="none"/>
                <w:lang w:val="uk-UA" w:eastAsia="ru-RU"/>
              </w:rPr>
              <w:t xml:space="preserve"> </w:t>
            </w:r>
            <w:r>
              <w:rPr>
                <w:rFonts w:ascii="Times New Roman" w:hAnsi="Times New Roman" w:eastAsia="Times New Roman"/>
                <w:i/>
                <w:iCs/>
                <w:color w:val="auto"/>
                <w:sz w:val="24"/>
                <w:szCs w:val="24"/>
                <w:highlight w:val="none"/>
                <w:lang w:val="uk-UA" w:eastAsia="ru-RU"/>
              </w:rPr>
              <w:t>(якщо таке забезпечення вимагається замовником);</w:t>
            </w:r>
          </w:p>
          <w:p>
            <w:pPr>
              <w:pStyle w:val="16"/>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pPr>
              <w:pStyle w:val="16"/>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16"/>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інших документів та / або інформації визначені тендерною документацією та додатками.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w:t>
            </w:r>
            <w:r>
              <w:t xml:space="preserve"> </w:t>
            </w:r>
            <w:r>
              <w:rPr>
                <w:rFonts w:ascii="Times New Roman" w:hAnsi="Times New Roman" w:eastAsia="Times New Roman"/>
                <w:sz w:val="24"/>
                <w:szCs w:val="24"/>
                <w:lang w:val="uk-UA" w:eastAsia="ru-RU"/>
              </w:rPr>
              <w:t>формальних помилок, затверджений наказом Мінекономіки від 15.04.2020 № 710:</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уживання великої літери;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уживання розділових знаків та відмінювання слів у реченні;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використання слова або мовного звороту, запозичених з іншої мови;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застосування правил переносу частини слова з рядка в рядок;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написання слів разом та/або окремо, та/або через дефіс;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Приклади формальних помилок:</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«вінницька область» замість «Вінницька область» або «місто львів» замість «місто Львів»; </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складі тендерна пропозиція» замість «у складі тендерної пропозиції»;</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«тендернапропозиція» замість «тендерна пропозиція»;</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«срток поставки» замість «строк поставки»;</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«Довідка» замість «Лист», «Гарантійний лист» замість «Довідка», «Лист» замість «Гарантійний лист» тощо;</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подання документа у форматі  «</w:t>
            </w:r>
            <w:r>
              <w:rPr>
                <w:rFonts w:ascii="Times New Roman" w:hAnsi="Times New Roman" w:eastAsia="Times New Roman"/>
                <w:sz w:val="24"/>
                <w:szCs w:val="24"/>
                <w:lang w:val="en-US" w:eastAsia="ru-RU"/>
              </w:rPr>
              <w:t>PDF</w:t>
            </w:r>
            <w:r>
              <w:rPr>
                <w:rFonts w:ascii="Times New Roman" w:hAnsi="Times New Roman" w:eastAsia="Times New Roman"/>
                <w:sz w:val="24"/>
                <w:szCs w:val="24"/>
                <w:lang w:val="uk-UA" w:eastAsia="ru-RU"/>
              </w:rPr>
              <w:t>» замість «JPEG», «JPEG» замість «</w:t>
            </w:r>
            <w:r>
              <w:rPr>
                <w:rFonts w:ascii="Times New Roman" w:hAnsi="Times New Roman" w:eastAsia="Times New Roman"/>
                <w:sz w:val="24"/>
                <w:szCs w:val="24"/>
                <w:lang w:val="en-US" w:eastAsia="ru-RU"/>
              </w:rPr>
              <w:t>PDF</w:t>
            </w:r>
            <w:r>
              <w:rPr>
                <w:rFonts w:ascii="Times New Roman" w:hAnsi="Times New Roman" w:eastAsia="Times New Roman"/>
                <w:sz w:val="24"/>
                <w:szCs w:val="24"/>
                <w:lang w:val="uk-UA" w:eastAsia="ru-RU"/>
              </w:rPr>
              <w:t>», «RAR» замість «</w:t>
            </w:r>
            <w:r>
              <w:rPr>
                <w:rFonts w:ascii="Times New Roman" w:hAnsi="Times New Roman" w:eastAsia="Times New Roman"/>
                <w:sz w:val="24"/>
                <w:szCs w:val="24"/>
                <w:lang w:val="en-US" w:eastAsia="ru-RU"/>
              </w:rPr>
              <w:t>PDF</w:t>
            </w:r>
            <w:r>
              <w:rPr>
                <w:rFonts w:ascii="Times New Roman" w:hAnsi="Times New Roman" w:eastAsia="Times New Roman"/>
                <w:sz w:val="24"/>
                <w:szCs w:val="24"/>
                <w:lang w:val="uk-UA" w:eastAsia="ru-RU"/>
              </w:rPr>
              <w:t>», «7z» замість «</w:t>
            </w:r>
            <w:r>
              <w:rPr>
                <w:rFonts w:ascii="Times New Roman" w:hAnsi="Times New Roman" w:eastAsia="Times New Roman"/>
                <w:sz w:val="24"/>
                <w:szCs w:val="24"/>
                <w:lang w:val="en-US" w:eastAsia="ru-RU"/>
              </w:rPr>
              <w:t>PDF</w:t>
            </w:r>
            <w:r>
              <w:rPr>
                <w:rFonts w:ascii="Times New Roman" w:hAnsi="Times New Roman" w:eastAsia="Times New Roman"/>
                <w:sz w:val="24"/>
                <w:szCs w:val="24"/>
                <w:lang w:val="uk-UA" w:eastAsia="ru-RU"/>
              </w:rPr>
              <w:t>» тощо.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тендерної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Не вимагається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протягом якого тендерні пропозиції є дійсними</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16"/>
              <w:numPr>
                <w:ilvl w:val="0"/>
                <w:numId w:val="4"/>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відхилити таку вимогу, не втрачаючи при цьому наданого ним забезпечення тендерної пропозиції;</w:t>
            </w:r>
          </w:p>
          <w:p>
            <w:pPr>
              <w:pStyle w:val="16"/>
              <w:numPr>
                <w:ilvl w:val="0"/>
                <w:numId w:val="4"/>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Кваліфікаційні критерії до учасників та вимоги, встановлені пунктом 44 Особливостей</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Внесення змін або відкликання тендерної пропозиції учасником</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Ступінь локалізації виробництва</w:t>
            </w:r>
          </w:p>
        </w:tc>
        <w:tc>
          <w:tcPr>
            <w:tcW w:w="3150" w:type="pct"/>
            <w:shd w:val="clear" w:color="auto" w:fill="FFFFFF"/>
          </w:tcPr>
          <w:p>
            <w:pPr>
              <w:spacing w:before="150" w:after="150" w:line="240" w:lineRule="auto"/>
              <w:jc w:val="both"/>
              <w:rPr>
                <w:rFonts w:ascii="Times New Roman" w:hAnsi="Times New Roman" w:eastAsia="Times New Roman"/>
                <w:color w:val="auto"/>
                <w:sz w:val="24"/>
                <w:szCs w:val="24"/>
                <w:lang w:val="uk-UA" w:eastAsia="ru-RU"/>
              </w:rPr>
            </w:pPr>
            <w:r>
              <w:rPr>
                <w:rFonts w:ascii="Times New Roman" w:hAnsi="Times New Roman" w:eastAsia="Times New Roman"/>
                <w:color w:val="auto"/>
                <w:sz w:val="24"/>
                <w:szCs w:val="24"/>
                <w:lang w:val="uk-UA" w:eastAsia="ru-RU"/>
              </w:rPr>
              <w:t xml:space="preserve">Не застосовується </w:t>
            </w:r>
          </w:p>
          <w:p>
            <w:pPr>
              <w:spacing w:before="150" w:after="150" w:line="240" w:lineRule="auto"/>
              <w:jc w:val="both"/>
              <w:rPr>
                <w:rFonts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Кінцевий строк подання тендерної пропозиції</w:t>
            </w:r>
          </w:p>
        </w:tc>
        <w:tc>
          <w:tcPr>
            <w:tcW w:w="3150" w:type="pct"/>
            <w:shd w:val="clear" w:color="auto" w:fill="FFFFFF"/>
          </w:tcPr>
          <w:p>
            <w:pPr>
              <w:spacing w:before="150" w:after="150" w:line="240" w:lineRule="auto"/>
              <w:jc w:val="both"/>
              <w:rPr>
                <w:rFonts w:hint="default" w:ascii="Times New Roman" w:hAnsi="Times New Roman" w:eastAsia="Times New Roman"/>
                <w:i/>
                <w:iCs/>
                <w:color w:val="auto"/>
                <w:sz w:val="24"/>
                <w:szCs w:val="24"/>
                <w:lang w:val="uk-UA" w:eastAsia="ru-RU"/>
              </w:rPr>
            </w:pPr>
            <w:r>
              <w:rPr>
                <w:rFonts w:ascii="Times New Roman" w:hAnsi="Times New Roman" w:eastAsia="Times New Roman"/>
                <w:sz w:val="24"/>
                <w:szCs w:val="24"/>
                <w:lang w:val="uk-UA" w:eastAsia="ru-RU"/>
              </w:rPr>
              <w:t xml:space="preserve">Кінцевий строк подання тендерних пропозицій: </w:t>
            </w:r>
            <w:r>
              <w:rPr>
                <w:rFonts w:hint="default" w:ascii="Times New Roman" w:hAnsi="Times New Roman" w:eastAsia="Times New Roman"/>
                <w:sz w:val="24"/>
                <w:szCs w:val="24"/>
                <w:lang w:val="uk-UA" w:eastAsia="ru-RU"/>
              </w:rPr>
              <w:t>07.04.</w:t>
            </w:r>
            <w:r>
              <w:rPr>
                <w:rFonts w:hint="default" w:ascii="Times New Roman" w:hAnsi="Times New Roman" w:eastAsia="Times New Roman"/>
                <w:color w:val="auto"/>
                <w:sz w:val="24"/>
                <w:szCs w:val="24"/>
                <w:lang w:val="uk-UA" w:eastAsia="ru-RU"/>
              </w:rPr>
              <w:t>2023 року</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Єдиний критерій оцінки – Ціна – 100%.</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highlight w:val="yellow"/>
                <w:lang w:val="uk-UA" w:eastAsia="ru-RU"/>
              </w:rPr>
            </w:pPr>
            <w:r>
              <w:rPr>
                <w:rFonts w:ascii="Times New Roman" w:hAnsi="Times New Roman" w:eastAsia="Times New Roman"/>
                <w:sz w:val="24"/>
                <w:szCs w:val="24"/>
                <w:lang w:val="uk-UA" w:eastAsia="ru-RU"/>
              </w:rPr>
              <w:t>Інша інформація</w:t>
            </w:r>
          </w:p>
        </w:tc>
        <w:tc>
          <w:tcPr>
            <w:tcW w:w="3150" w:type="pct"/>
            <w:shd w:val="clear" w:color="auto" w:fill="FFFFFF"/>
          </w:tcPr>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16"/>
              <w:numPr>
                <w:ilvl w:val="0"/>
                <w:numId w:val="5"/>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pStyle w:val="16"/>
              <w:numPr>
                <w:ilvl w:val="0"/>
                <w:numId w:val="5"/>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посвідку на постійне чи тимчасове проживання на території України</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pStyle w:val="16"/>
              <w:numPr>
                <w:ilvl w:val="0"/>
                <w:numId w:val="5"/>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pStyle w:val="16"/>
              <w:numPr>
                <w:ilvl w:val="0"/>
                <w:numId w:val="5"/>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посвідчення біженця чи документ, що підтверджує надання притулку в Україні.</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jc w:val="both"/>
              <w:rPr>
                <w:rFonts w:ascii="Times New Roman" w:hAnsi="Times New Roman" w:eastAsia="Times New Roman"/>
                <w:color w:val="000000" w:themeColor="text1"/>
                <w:sz w:val="24"/>
                <w:szCs w:val="24"/>
                <w:lang w:val="uk-UA"/>
                <w14:textFill>
                  <w14:solidFill>
                    <w14:schemeClr w14:val="tx1"/>
                  </w14:solidFill>
                </w14:textFill>
              </w:rPr>
            </w:pPr>
            <w:r>
              <w:rPr>
                <w:rFonts w:ascii="Times New Roman" w:hAnsi="Times New Roman" w:eastAsia="Times New Roman"/>
                <w:color w:val="000000" w:themeColor="text1"/>
                <w:sz w:val="24"/>
                <w:szCs w:val="24"/>
                <w:lang w:val="uk-UA"/>
                <w14:textFill>
                  <w14:solidFill>
                    <w14:schemeClr w14:val="tx1"/>
                  </w14:solidFill>
                </w14:textFill>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Обґрунтування аномально низької тендерної пропозиції може містити інформацію про:</w:t>
            </w:r>
          </w:p>
          <w:p>
            <w:pPr>
              <w:pStyle w:val="16"/>
              <w:numPr>
                <w:ilvl w:val="0"/>
                <w:numId w:val="6"/>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16"/>
              <w:numPr>
                <w:ilvl w:val="0"/>
                <w:numId w:val="6"/>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16"/>
              <w:numPr>
                <w:ilvl w:val="0"/>
                <w:numId w:val="6"/>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отримання учасником процедури закупівлі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clear" w:color="auto" w:fill="FFFFFF"/>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3150" w:type="pct"/>
            <w:shd w:val="clear" w:color="auto" w:fill="FFFFFF"/>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pPr>
              <w:spacing w:after="0" w:line="240" w:lineRule="auto"/>
              <w:jc w:val="both"/>
              <w:rPr>
                <w:rFonts w:ascii="Times New Roman" w:hAnsi="Times New Roman"/>
                <w:sz w:val="24"/>
                <w:szCs w:val="24"/>
                <w:lang w:val="uk-UA"/>
              </w:rPr>
            </w:pPr>
          </w:p>
          <w:p>
            <w:pPr>
              <w:pStyle w:val="16"/>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pPr>
              <w:spacing w:after="0" w:line="240" w:lineRule="auto"/>
              <w:jc w:val="both"/>
              <w:rPr>
                <w:rFonts w:ascii="Times New Roman" w:hAnsi="Times New Roman"/>
                <w:sz w:val="24"/>
                <w:szCs w:val="24"/>
                <w:lang w:val="uk-UA"/>
              </w:rPr>
            </w:pPr>
          </w:p>
          <w:p>
            <w:pPr>
              <w:pStyle w:val="16"/>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pPr>
              <w:spacing w:after="0" w:line="240" w:lineRule="auto"/>
              <w:jc w:val="both"/>
              <w:rPr>
                <w:rFonts w:ascii="Times New Roman" w:hAnsi="Times New Roman"/>
                <w:sz w:val="24"/>
                <w:szCs w:val="24"/>
                <w:lang w:val="uk-UA"/>
              </w:rPr>
            </w:pPr>
          </w:p>
          <w:p>
            <w:pPr>
              <w:pStyle w:val="16"/>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after="0" w:line="240" w:lineRule="auto"/>
              <w:jc w:val="both"/>
              <w:rPr>
                <w:rFonts w:ascii="Times New Roman" w:hAnsi="Times New Roman"/>
                <w:sz w:val="24"/>
                <w:szCs w:val="24"/>
                <w:lang w:val="uk-UA"/>
              </w:rPr>
            </w:pPr>
          </w:p>
          <w:p>
            <w:pPr>
              <w:pStyle w:val="16"/>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pPr>
              <w:spacing w:after="0" w:line="240" w:lineRule="auto"/>
              <w:jc w:val="both"/>
              <w:rPr>
                <w:rFonts w:ascii="Times New Roman" w:hAnsi="Times New Roman"/>
                <w:sz w:val="24"/>
                <w:szCs w:val="24"/>
                <w:lang w:val="uk-UA"/>
              </w:rPr>
            </w:pPr>
          </w:p>
          <w:p>
            <w:pPr>
              <w:pStyle w:val="16"/>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pPr>
              <w:spacing w:after="0" w:line="240" w:lineRule="auto"/>
              <w:jc w:val="both"/>
              <w:rPr>
                <w:rFonts w:ascii="Times New Roman" w:hAnsi="Times New Roman"/>
                <w:sz w:val="24"/>
                <w:szCs w:val="24"/>
                <w:lang w:val="uk-UA"/>
              </w:rPr>
            </w:pPr>
          </w:p>
          <w:p>
            <w:pPr>
              <w:pStyle w:val="16"/>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pPr>
              <w:spacing w:after="0" w:line="240" w:lineRule="auto"/>
              <w:jc w:val="both"/>
              <w:rPr>
                <w:rFonts w:ascii="Times New Roman" w:hAnsi="Times New Roman"/>
                <w:sz w:val="24"/>
                <w:szCs w:val="24"/>
                <w:lang w:val="uk-UA"/>
              </w:rPr>
            </w:pPr>
          </w:p>
          <w:p>
            <w:pPr>
              <w:pStyle w:val="16"/>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spacing w:after="0" w:line="240" w:lineRule="auto"/>
              <w:jc w:val="both"/>
              <w:rPr>
                <w:rFonts w:ascii="Times New Roman" w:hAnsi="Times New Roman"/>
                <w:sz w:val="24"/>
                <w:szCs w:val="24"/>
                <w:lang w:val="uk-UA"/>
              </w:rPr>
            </w:pPr>
          </w:p>
          <w:p>
            <w:pPr>
              <w:pStyle w:val="16"/>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pPr>
              <w:spacing w:after="0" w:line="240" w:lineRule="auto"/>
              <w:jc w:val="both"/>
              <w:rPr>
                <w:rFonts w:ascii="Times New Roman" w:hAnsi="Times New Roman"/>
                <w:sz w:val="24"/>
                <w:szCs w:val="24"/>
                <w:lang w:val="uk-UA"/>
              </w:rPr>
            </w:pPr>
          </w:p>
          <w:p>
            <w:pPr>
              <w:pStyle w:val="16"/>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after="0" w:line="240" w:lineRule="auto"/>
              <w:jc w:val="both"/>
              <w:rPr>
                <w:rFonts w:ascii="Times New Roman" w:hAnsi="Times New Roman"/>
                <w:sz w:val="24"/>
                <w:szCs w:val="24"/>
                <w:lang w:val="uk-UA"/>
              </w:rPr>
            </w:pPr>
          </w:p>
          <w:p>
            <w:pPr>
              <w:pStyle w:val="16"/>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pPr>
              <w:spacing w:after="0" w:line="240" w:lineRule="auto"/>
              <w:jc w:val="both"/>
              <w:rPr>
                <w:rFonts w:ascii="Times New Roman" w:hAnsi="Times New Roman"/>
                <w:sz w:val="24"/>
                <w:szCs w:val="24"/>
                <w:lang w:val="uk-UA"/>
              </w:rPr>
            </w:pPr>
          </w:p>
          <w:p>
            <w:pPr>
              <w:pStyle w:val="16"/>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spacing w:after="0" w:line="240" w:lineRule="auto"/>
              <w:jc w:val="both"/>
              <w:rPr>
                <w:rFonts w:ascii="Times New Roman" w:hAnsi="Times New Roman"/>
                <w:sz w:val="24"/>
                <w:szCs w:val="24"/>
                <w:lang w:val="uk-UA"/>
              </w:rPr>
            </w:pPr>
          </w:p>
          <w:p>
            <w:pPr>
              <w:pStyle w:val="16"/>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pPr>
              <w:spacing w:after="0" w:line="240" w:lineRule="auto"/>
              <w:jc w:val="both"/>
              <w:rPr>
                <w:rFonts w:ascii="Times New Roman" w:hAnsi="Times New Roman"/>
                <w:sz w:val="24"/>
                <w:szCs w:val="24"/>
                <w:lang w:val="uk-UA"/>
              </w:rPr>
            </w:pPr>
          </w:p>
          <w:p>
            <w:pPr>
              <w:pStyle w:val="16"/>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pPr>
              <w:spacing w:after="0" w:line="240" w:lineRule="auto"/>
              <w:jc w:val="both"/>
              <w:rPr>
                <w:rFonts w:ascii="Times New Roman" w:hAnsi="Times New Roman"/>
                <w:sz w:val="24"/>
                <w:szCs w:val="24"/>
                <w:lang w:val="uk-UA"/>
              </w:rPr>
            </w:pPr>
          </w:p>
          <w:p>
            <w:pPr>
              <w:pStyle w:val="16"/>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pPr>
              <w:spacing w:after="0" w:line="240" w:lineRule="auto"/>
              <w:jc w:val="both"/>
              <w:rPr>
                <w:rFonts w:ascii="Times New Roman" w:hAnsi="Times New Roman"/>
                <w:sz w:val="24"/>
                <w:szCs w:val="24"/>
                <w:lang w:val="uk-UA"/>
              </w:rPr>
            </w:pPr>
          </w:p>
          <w:p>
            <w:pPr>
              <w:pStyle w:val="16"/>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pPr>
              <w:pStyle w:val="16"/>
              <w:spacing w:after="0" w:line="240" w:lineRule="auto"/>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spacing w:after="0" w:line="240" w:lineRule="auto"/>
              <w:jc w:val="both"/>
              <w:rPr>
                <w:rFonts w:ascii="Times New Roman" w:hAnsi="Times New Roman"/>
                <w:sz w:val="24"/>
                <w:szCs w:val="24"/>
                <w:lang w:val="uk-UA"/>
              </w:rPr>
            </w:pPr>
          </w:p>
          <w:p>
            <w:pPr>
              <w:pStyle w:val="16"/>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16"/>
              <w:spacing w:after="0" w:line="240" w:lineRule="auto"/>
              <w:jc w:val="both"/>
              <w:rPr>
                <w:rFonts w:ascii="Times New Roman" w:hAnsi="Times New Roman"/>
                <w:sz w:val="24"/>
                <w:szCs w:val="24"/>
                <w:lang w:val="uk-UA"/>
              </w:rPr>
            </w:pPr>
          </w:p>
          <w:p>
            <w:pPr>
              <w:pStyle w:val="16"/>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eastAsia="Times New Roman"/>
                <w:sz w:val="24"/>
                <w:szCs w:val="24"/>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Результати тендеру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замовником тендеру чи визнання його таким, що не відбувся</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відміняє відкриті торги у разі:</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відсутності подальшої потреби в закупівлі товарів, робіт чи послуг;</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скорочення обсягу видатків на здійснення закупівлі товарів, робіт чи послуг;</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 коли здійснення закупівлі стало неможливим внаслідок дії обставин непереборної сили.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автоматично відміняються електронною системою закупівель у разі:</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можуть бути відмінені частково (за лотом).</w:t>
            </w:r>
          </w:p>
          <w:p>
            <w:pPr>
              <w:spacing w:before="150" w:after="15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 викладений у Додатку № 4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pPr>
              <w:pStyle w:val="16"/>
              <w:numPr>
                <w:ilvl w:val="0"/>
                <w:numId w:val="1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визначення грошового еквівалента зобов’язання в іноземній валюті;</w:t>
            </w:r>
          </w:p>
          <w:p>
            <w:pPr>
              <w:pStyle w:val="16"/>
              <w:numPr>
                <w:ilvl w:val="0"/>
                <w:numId w:val="1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16"/>
              <w:numPr>
                <w:ilvl w:val="0"/>
                <w:numId w:val="1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відповідну інформацію про право підписання договору про закупівлю;</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rPr>
                <w:rFonts w:ascii="Times New Roman" w:hAnsi="Times New Roman" w:eastAsia="Times New Roman"/>
                <w:sz w:val="24"/>
                <w:szCs w:val="24"/>
                <w:lang w:val="uk-UA" w:eastAsia="ru-RU"/>
              </w:rPr>
            </w:pPr>
          </w:p>
        </w:tc>
      </w:tr>
    </w:tbl>
    <w:p>
      <w:pPr>
        <w:rPr>
          <w:lang w:val="uk-UA"/>
        </w:rPr>
      </w:pPr>
    </w:p>
    <w:p>
      <w:pPr>
        <w:rPr>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977"/>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auto"/>
            <w:vAlign w:val="center"/>
          </w:tcPr>
          <w:p>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p>
        </w:tc>
        <w:tc>
          <w:tcPr>
            <w:tcW w:w="2977" w:type="dxa"/>
            <w:shd w:val="clear" w:color="auto" w:fill="auto"/>
            <w:vAlign w:val="center"/>
          </w:tcPr>
          <w:p>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shd w:val="clear" w:color="auto" w:fill="auto"/>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pPr>
              <w:spacing w:after="0" w:line="240" w:lineRule="auto"/>
              <w:jc w:val="both"/>
              <w:rPr>
                <w:rFonts w:ascii="Times New Roman" w:hAnsi="Times New Roman"/>
                <w:sz w:val="24"/>
                <w:szCs w:val="24"/>
                <w:vertAlign w:val="superscript"/>
                <w:lang w:val="uk-UA"/>
              </w:rPr>
            </w:pPr>
            <w:r>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pPr>
              <w:spacing w:after="0" w:line="240" w:lineRule="auto"/>
              <w:jc w:val="both"/>
              <w:rPr>
                <w:rFonts w:ascii="Times New Roman" w:hAnsi="Times New Roman"/>
                <w:sz w:val="20"/>
                <w:szCs w:val="20"/>
                <w:lang w:val="uk-UA"/>
              </w:rPr>
            </w:pPr>
          </w:p>
          <w:p>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pPr>
              <w:spacing w:after="0" w:line="240" w:lineRule="auto"/>
              <w:jc w:val="both"/>
              <w:rPr>
                <w:rFonts w:ascii="Times New Roman" w:hAnsi="Times New Roman"/>
                <w:sz w:val="20"/>
                <w:szCs w:val="20"/>
                <w:lang w:val="uk-UA"/>
              </w:rPr>
            </w:pP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Довідка</w:t>
            </w: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про наявність обладнання, матеріально-технічної бази та технологій учасника</w:t>
            </w:r>
          </w:p>
          <w:p>
            <w:pPr>
              <w:spacing w:after="0" w:line="240" w:lineRule="auto"/>
              <w:jc w:val="center"/>
              <w:rPr>
                <w:rFonts w:ascii="Times New Roman" w:hAnsi="Times New Roman"/>
                <w:sz w:val="20"/>
                <w:szCs w:val="20"/>
                <w:lang w:val="uk-UA"/>
              </w:rPr>
            </w:pPr>
          </w:p>
          <w:p>
            <w:pPr>
              <w:spacing w:after="0" w:line="240" w:lineRule="auto"/>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pPr>
              <w:spacing w:after="0" w:line="240" w:lineRule="auto"/>
              <w:jc w:val="both"/>
              <w:rPr>
                <w:rFonts w:ascii="Times New Roman" w:hAnsi="Times New Roman"/>
                <w:sz w:val="20"/>
                <w:szCs w:val="20"/>
                <w:lang w:val="uk-U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2304"/>
              <w:gridCol w:w="1206"/>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w:t>
                  </w:r>
                </w:p>
              </w:tc>
              <w:tc>
                <w:tcPr>
                  <w:tcW w:w="3854"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Найменування</w:t>
                  </w:r>
                </w:p>
              </w:tc>
              <w:tc>
                <w:tcPr>
                  <w:tcW w:w="1434"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Кількість</w:t>
                  </w:r>
                </w:p>
              </w:tc>
              <w:tc>
                <w:tcPr>
                  <w:tcW w:w="3140"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shd w:val="clear" w:color="auto" w:fill="auto"/>
                </w:tcPr>
                <w:p>
                  <w:pPr>
                    <w:spacing w:after="0" w:line="240" w:lineRule="auto"/>
                    <w:jc w:val="both"/>
                    <w:rPr>
                      <w:rFonts w:ascii="Times New Roman" w:hAnsi="Times New Roman"/>
                      <w:sz w:val="20"/>
                      <w:szCs w:val="20"/>
                      <w:lang w:val="uk-UA"/>
                    </w:rPr>
                  </w:pPr>
                </w:p>
              </w:tc>
              <w:tc>
                <w:tcPr>
                  <w:tcW w:w="3854" w:type="dxa"/>
                  <w:shd w:val="clear" w:color="auto" w:fill="auto"/>
                </w:tcPr>
                <w:p>
                  <w:pPr>
                    <w:spacing w:after="0" w:line="240" w:lineRule="auto"/>
                    <w:jc w:val="both"/>
                    <w:rPr>
                      <w:rFonts w:ascii="Times New Roman" w:hAnsi="Times New Roman"/>
                      <w:sz w:val="20"/>
                      <w:szCs w:val="20"/>
                      <w:lang w:val="uk-UA"/>
                    </w:rPr>
                  </w:pPr>
                </w:p>
              </w:tc>
              <w:tc>
                <w:tcPr>
                  <w:tcW w:w="1434" w:type="dxa"/>
                  <w:shd w:val="clear" w:color="auto" w:fill="auto"/>
                </w:tcPr>
                <w:p>
                  <w:pPr>
                    <w:spacing w:after="0" w:line="240" w:lineRule="auto"/>
                    <w:jc w:val="both"/>
                    <w:rPr>
                      <w:rFonts w:ascii="Times New Roman" w:hAnsi="Times New Roman"/>
                      <w:sz w:val="20"/>
                      <w:szCs w:val="20"/>
                      <w:lang w:val="uk-UA"/>
                    </w:rPr>
                  </w:pPr>
                </w:p>
              </w:tc>
              <w:tc>
                <w:tcPr>
                  <w:tcW w:w="3140"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shd w:val="clear" w:color="auto" w:fill="auto"/>
                </w:tcPr>
                <w:p>
                  <w:pPr>
                    <w:spacing w:after="0" w:line="240" w:lineRule="auto"/>
                    <w:jc w:val="both"/>
                    <w:rPr>
                      <w:rFonts w:ascii="Times New Roman" w:hAnsi="Times New Roman"/>
                      <w:sz w:val="20"/>
                      <w:szCs w:val="20"/>
                      <w:lang w:val="uk-UA"/>
                    </w:rPr>
                  </w:pPr>
                </w:p>
              </w:tc>
              <w:tc>
                <w:tcPr>
                  <w:tcW w:w="3854" w:type="dxa"/>
                  <w:shd w:val="clear" w:color="auto" w:fill="auto"/>
                </w:tcPr>
                <w:p>
                  <w:pPr>
                    <w:spacing w:after="0" w:line="240" w:lineRule="auto"/>
                    <w:jc w:val="both"/>
                    <w:rPr>
                      <w:rFonts w:ascii="Times New Roman" w:hAnsi="Times New Roman"/>
                      <w:sz w:val="20"/>
                      <w:szCs w:val="20"/>
                      <w:lang w:val="uk-UA"/>
                    </w:rPr>
                  </w:pPr>
                </w:p>
              </w:tc>
              <w:tc>
                <w:tcPr>
                  <w:tcW w:w="1434" w:type="dxa"/>
                  <w:shd w:val="clear" w:color="auto" w:fill="auto"/>
                </w:tcPr>
                <w:p>
                  <w:pPr>
                    <w:spacing w:after="0" w:line="240" w:lineRule="auto"/>
                    <w:jc w:val="both"/>
                    <w:rPr>
                      <w:rFonts w:ascii="Times New Roman" w:hAnsi="Times New Roman"/>
                      <w:sz w:val="20"/>
                      <w:szCs w:val="20"/>
                      <w:lang w:val="uk-UA"/>
                    </w:rPr>
                  </w:pPr>
                </w:p>
              </w:tc>
              <w:tc>
                <w:tcPr>
                  <w:tcW w:w="3140"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shd w:val="clear" w:color="auto" w:fill="auto"/>
                </w:tcPr>
                <w:p>
                  <w:pPr>
                    <w:spacing w:after="0" w:line="240" w:lineRule="auto"/>
                    <w:jc w:val="both"/>
                    <w:rPr>
                      <w:rFonts w:ascii="Times New Roman" w:hAnsi="Times New Roman"/>
                      <w:sz w:val="20"/>
                      <w:szCs w:val="20"/>
                      <w:lang w:val="uk-UA"/>
                    </w:rPr>
                  </w:pPr>
                </w:p>
              </w:tc>
              <w:tc>
                <w:tcPr>
                  <w:tcW w:w="3854" w:type="dxa"/>
                  <w:shd w:val="clear" w:color="auto" w:fill="auto"/>
                </w:tcPr>
                <w:p>
                  <w:pPr>
                    <w:spacing w:after="0" w:line="240" w:lineRule="auto"/>
                    <w:jc w:val="both"/>
                    <w:rPr>
                      <w:rFonts w:ascii="Times New Roman" w:hAnsi="Times New Roman"/>
                      <w:sz w:val="20"/>
                      <w:szCs w:val="20"/>
                      <w:lang w:val="uk-UA"/>
                    </w:rPr>
                  </w:pPr>
                </w:p>
              </w:tc>
              <w:tc>
                <w:tcPr>
                  <w:tcW w:w="1434" w:type="dxa"/>
                  <w:shd w:val="clear" w:color="auto" w:fill="auto"/>
                </w:tcPr>
                <w:p>
                  <w:pPr>
                    <w:spacing w:after="0" w:line="240" w:lineRule="auto"/>
                    <w:jc w:val="both"/>
                    <w:rPr>
                      <w:rFonts w:ascii="Times New Roman" w:hAnsi="Times New Roman"/>
                      <w:sz w:val="20"/>
                      <w:szCs w:val="20"/>
                      <w:lang w:val="uk-UA"/>
                    </w:rPr>
                  </w:pPr>
                </w:p>
              </w:tc>
              <w:tc>
                <w:tcPr>
                  <w:tcW w:w="3140" w:type="dxa"/>
                  <w:shd w:val="clear" w:color="auto" w:fill="auto"/>
                </w:tcPr>
                <w:p>
                  <w:pPr>
                    <w:spacing w:after="0" w:line="240" w:lineRule="auto"/>
                    <w:jc w:val="both"/>
                    <w:rPr>
                      <w:rFonts w:ascii="Times New Roman" w:hAnsi="Times New Roman"/>
                      <w:sz w:val="20"/>
                      <w:szCs w:val="20"/>
                      <w:lang w:val="uk-UA"/>
                    </w:rPr>
                  </w:pPr>
                </w:p>
              </w:tc>
            </w:tr>
          </w:tbl>
          <w:p>
            <w:pPr>
              <w:spacing w:after="0" w:line="240" w:lineRule="auto"/>
              <w:jc w:val="both"/>
              <w:rPr>
                <w:rFonts w:ascii="Times New Roman" w:hAnsi="Times New Roman"/>
                <w:b/>
                <w:bCs/>
                <w:sz w:val="24"/>
                <w:szCs w:val="24"/>
                <w:lang w:val="uk-UA"/>
              </w:rPr>
            </w:pPr>
          </w:p>
          <w:p>
            <w:pPr>
              <w:spacing w:after="0" w:line="240" w:lineRule="auto"/>
              <w:jc w:val="both"/>
              <w:rPr>
                <w:rFonts w:ascii="Times New Roman" w:hAnsi="Times New Roman"/>
                <w:b/>
                <w:bCs/>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auto"/>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z w:val="24"/>
                <w:szCs w:val="24"/>
                <w:vertAlign w:val="superscript"/>
                <w:lang w:val="uk-UA"/>
              </w:rPr>
              <w:t>*</w:t>
            </w:r>
          </w:p>
        </w:tc>
        <w:tc>
          <w:tcPr>
            <w:tcW w:w="5806"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pPr>
              <w:spacing w:after="0" w:line="240" w:lineRule="auto"/>
              <w:jc w:val="both"/>
              <w:rPr>
                <w:rFonts w:ascii="Times New Roman" w:hAnsi="Times New Roman"/>
                <w:sz w:val="24"/>
                <w:szCs w:val="24"/>
                <w:lang w:val="uk-UA"/>
              </w:rPr>
            </w:pPr>
          </w:p>
          <w:p>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2</w:t>
            </w:r>
          </w:p>
          <w:p>
            <w:pPr>
              <w:spacing w:after="0" w:line="240" w:lineRule="auto"/>
              <w:jc w:val="both"/>
              <w:rPr>
                <w:rFonts w:ascii="Times New Roman" w:hAnsi="Times New Roman"/>
                <w:sz w:val="20"/>
                <w:szCs w:val="20"/>
                <w:lang w:val="uk-UA"/>
              </w:rPr>
            </w:pP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Довідка</w:t>
            </w: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pPr>
              <w:spacing w:after="0" w:line="240" w:lineRule="auto"/>
              <w:jc w:val="center"/>
              <w:rPr>
                <w:rFonts w:ascii="Times New Roman" w:hAnsi="Times New Roman"/>
                <w:sz w:val="20"/>
                <w:szCs w:val="20"/>
                <w:lang w:val="uk-UA"/>
              </w:rPr>
            </w:pPr>
          </w:p>
          <w:p>
            <w:pPr>
              <w:spacing w:after="0" w:line="240" w:lineRule="auto"/>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pPr>
              <w:spacing w:after="0" w:line="240" w:lineRule="auto"/>
              <w:jc w:val="both"/>
              <w:rPr>
                <w:rFonts w:ascii="Times New Roman" w:hAnsi="Times New Roman"/>
                <w:sz w:val="20"/>
                <w:szCs w:val="20"/>
                <w:lang w:val="uk-U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1502"/>
              <w:gridCol w:w="1023"/>
              <w:gridCol w:w="1042"/>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w:t>
                  </w:r>
                </w:p>
              </w:tc>
              <w:tc>
                <w:tcPr>
                  <w:tcW w:w="2671"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ПІБ</w:t>
                  </w:r>
                </w:p>
              </w:tc>
              <w:tc>
                <w:tcPr>
                  <w:tcW w:w="1227"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Посада</w:t>
                  </w:r>
                </w:p>
              </w:tc>
              <w:tc>
                <w:tcPr>
                  <w:tcW w:w="2085" w:type="dxa"/>
                  <w:shd w:val="clear" w:color="auto" w:fill="auto"/>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Загальний стаж роботи </w:t>
                  </w:r>
                </w:p>
              </w:tc>
              <w:tc>
                <w:tcPr>
                  <w:tcW w:w="2544"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Підстава використання праці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spacing w:after="0" w:line="240" w:lineRule="auto"/>
                    <w:jc w:val="both"/>
                    <w:rPr>
                      <w:rFonts w:ascii="Times New Roman" w:hAnsi="Times New Roman"/>
                      <w:sz w:val="20"/>
                      <w:szCs w:val="20"/>
                      <w:lang w:val="uk-UA"/>
                    </w:rPr>
                  </w:pPr>
                </w:p>
              </w:tc>
              <w:tc>
                <w:tcPr>
                  <w:tcW w:w="2671" w:type="dxa"/>
                  <w:shd w:val="clear" w:color="auto" w:fill="auto"/>
                </w:tcPr>
                <w:p>
                  <w:pPr>
                    <w:spacing w:after="0" w:line="240" w:lineRule="auto"/>
                    <w:jc w:val="both"/>
                    <w:rPr>
                      <w:rFonts w:ascii="Times New Roman" w:hAnsi="Times New Roman"/>
                      <w:sz w:val="20"/>
                      <w:szCs w:val="20"/>
                      <w:lang w:val="uk-UA"/>
                    </w:rPr>
                  </w:pPr>
                </w:p>
              </w:tc>
              <w:tc>
                <w:tcPr>
                  <w:tcW w:w="1227" w:type="dxa"/>
                  <w:shd w:val="clear" w:color="auto" w:fill="auto"/>
                </w:tcPr>
                <w:p>
                  <w:pPr>
                    <w:spacing w:after="0" w:line="240" w:lineRule="auto"/>
                    <w:jc w:val="both"/>
                    <w:rPr>
                      <w:rFonts w:ascii="Times New Roman" w:hAnsi="Times New Roman"/>
                      <w:sz w:val="20"/>
                      <w:szCs w:val="20"/>
                      <w:lang w:val="uk-UA"/>
                    </w:rPr>
                  </w:pPr>
                </w:p>
              </w:tc>
              <w:tc>
                <w:tcPr>
                  <w:tcW w:w="2085" w:type="dxa"/>
                  <w:shd w:val="clear" w:color="auto" w:fill="auto"/>
                </w:tcPr>
                <w:p>
                  <w:pPr>
                    <w:spacing w:after="0" w:line="240" w:lineRule="auto"/>
                    <w:jc w:val="both"/>
                    <w:rPr>
                      <w:rFonts w:ascii="Times New Roman" w:hAnsi="Times New Roman"/>
                      <w:sz w:val="20"/>
                      <w:szCs w:val="20"/>
                      <w:lang w:val="uk-UA"/>
                    </w:rPr>
                  </w:pPr>
                </w:p>
              </w:tc>
              <w:tc>
                <w:tcPr>
                  <w:tcW w:w="2544"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spacing w:after="0" w:line="240" w:lineRule="auto"/>
                    <w:jc w:val="both"/>
                    <w:rPr>
                      <w:rFonts w:ascii="Times New Roman" w:hAnsi="Times New Roman"/>
                      <w:sz w:val="20"/>
                      <w:szCs w:val="20"/>
                      <w:lang w:val="uk-UA"/>
                    </w:rPr>
                  </w:pPr>
                </w:p>
              </w:tc>
              <w:tc>
                <w:tcPr>
                  <w:tcW w:w="2671" w:type="dxa"/>
                  <w:shd w:val="clear" w:color="auto" w:fill="auto"/>
                </w:tcPr>
                <w:p>
                  <w:pPr>
                    <w:spacing w:after="0" w:line="240" w:lineRule="auto"/>
                    <w:jc w:val="both"/>
                    <w:rPr>
                      <w:rFonts w:ascii="Times New Roman" w:hAnsi="Times New Roman"/>
                      <w:sz w:val="20"/>
                      <w:szCs w:val="20"/>
                      <w:lang w:val="uk-UA"/>
                    </w:rPr>
                  </w:pPr>
                </w:p>
              </w:tc>
              <w:tc>
                <w:tcPr>
                  <w:tcW w:w="1227" w:type="dxa"/>
                  <w:shd w:val="clear" w:color="auto" w:fill="auto"/>
                </w:tcPr>
                <w:p>
                  <w:pPr>
                    <w:spacing w:after="0" w:line="240" w:lineRule="auto"/>
                    <w:jc w:val="both"/>
                    <w:rPr>
                      <w:rFonts w:ascii="Times New Roman" w:hAnsi="Times New Roman"/>
                      <w:sz w:val="20"/>
                      <w:szCs w:val="20"/>
                      <w:lang w:val="uk-UA"/>
                    </w:rPr>
                  </w:pPr>
                </w:p>
              </w:tc>
              <w:tc>
                <w:tcPr>
                  <w:tcW w:w="2085" w:type="dxa"/>
                  <w:shd w:val="clear" w:color="auto" w:fill="auto"/>
                </w:tcPr>
                <w:p>
                  <w:pPr>
                    <w:spacing w:after="0" w:line="240" w:lineRule="auto"/>
                    <w:jc w:val="both"/>
                    <w:rPr>
                      <w:rFonts w:ascii="Times New Roman" w:hAnsi="Times New Roman"/>
                      <w:sz w:val="20"/>
                      <w:szCs w:val="20"/>
                      <w:lang w:val="uk-UA"/>
                    </w:rPr>
                  </w:pPr>
                </w:p>
              </w:tc>
              <w:tc>
                <w:tcPr>
                  <w:tcW w:w="2544"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spacing w:after="0" w:line="240" w:lineRule="auto"/>
                    <w:jc w:val="both"/>
                    <w:rPr>
                      <w:rFonts w:ascii="Times New Roman" w:hAnsi="Times New Roman"/>
                      <w:sz w:val="20"/>
                      <w:szCs w:val="20"/>
                      <w:lang w:val="uk-UA"/>
                    </w:rPr>
                  </w:pPr>
                </w:p>
              </w:tc>
              <w:tc>
                <w:tcPr>
                  <w:tcW w:w="2671" w:type="dxa"/>
                  <w:shd w:val="clear" w:color="auto" w:fill="auto"/>
                </w:tcPr>
                <w:p>
                  <w:pPr>
                    <w:spacing w:after="0" w:line="240" w:lineRule="auto"/>
                    <w:jc w:val="both"/>
                    <w:rPr>
                      <w:rFonts w:ascii="Times New Roman" w:hAnsi="Times New Roman"/>
                      <w:sz w:val="20"/>
                      <w:szCs w:val="20"/>
                      <w:lang w:val="uk-UA"/>
                    </w:rPr>
                  </w:pPr>
                </w:p>
              </w:tc>
              <w:tc>
                <w:tcPr>
                  <w:tcW w:w="1227" w:type="dxa"/>
                  <w:shd w:val="clear" w:color="auto" w:fill="auto"/>
                </w:tcPr>
                <w:p>
                  <w:pPr>
                    <w:spacing w:after="0" w:line="240" w:lineRule="auto"/>
                    <w:jc w:val="both"/>
                    <w:rPr>
                      <w:rFonts w:ascii="Times New Roman" w:hAnsi="Times New Roman"/>
                      <w:sz w:val="20"/>
                      <w:szCs w:val="20"/>
                      <w:lang w:val="uk-UA"/>
                    </w:rPr>
                  </w:pPr>
                </w:p>
              </w:tc>
              <w:tc>
                <w:tcPr>
                  <w:tcW w:w="2085" w:type="dxa"/>
                  <w:shd w:val="clear" w:color="auto" w:fill="auto"/>
                </w:tcPr>
                <w:p>
                  <w:pPr>
                    <w:spacing w:after="0" w:line="240" w:lineRule="auto"/>
                    <w:jc w:val="both"/>
                    <w:rPr>
                      <w:rFonts w:ascii="Times New Roman" w:hAnsi="Times New Roman"/>
                      <w:sz w:val="20"/>
                      <w:szCs w:val="20"/>
                      <w:lang w:val="uk-UA"/>
                    </w:rPr>
                  </w:pPr>
                </w:p>
              </w:tc>
              <w:tc>
                <w:tcPr>
                  <w:tcW w:w="2544" w:type="dxa"/>
                  <w:shd w:val="clear" w:color="auto" w:fill="auto"/>
                </w:tcPr>
                <w:p>
                  <w:pPr>
                    <w:spacing w:after="0" w:line="240" w:lineRule="auto"/>
                    <w:jc w:val="both"/>
                    <w:rPr>
                      <w:rFonts w:ascii="Times New Roman" w:hAnsi="Times New Roman"/>
                      <w:sz w:val="20"/>
                      <w:szCs w:val="20"/>
                      <w:lang w:val="uk-UA"/>
                    </w:rPr>
                  </w:pPr>
                </w:p>
              </w:tc>
            </w:tr>
          </w:tbl>
          <w:p>
            <w:pPr>
              <w:spacing w:after="0" w:line="240" w:lineRule="auto"/>
              <w:jc w:val="both"/>
              <w:rPr>
                <w:rFonts w:ascii="Times New Roman" w:hAnsi="Times New Roman"/>
                <w:b/>
                <w:bCs/>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auto"/>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977"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pPr>
              <w:spacing w:after="0" w:line="240" w:lineRule="auto"/>
              <w:jc w:val="both"/>
              <w:rPr>
                <w:rFonts w:ascii="Times New Roman" w:hAnsi="Times New Roman"/>
                <w:sz w:val="24"/>
                <w:szCs w:val="24"/>
                <w:lang w:val="uk-UA"/>
              </w:rPr>
            </w:pPr>
          </w:p>
          <w:p>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3</w:t>
            </w:r>
          </w:p>
          <w:p>
            <w:pPr>
              <w:spacing w:after="0" w:line="240" w:lineRule="auto"/>
              <w:jc w:val="both"/>
              <w:rPr>
                <w:rFonts w:ascii="Times New Roman" w:hAnsi="Times New Roman"/>
                <w:sz w:val="20"/>
                <w:szCs w:val="20"/>
                <w:lang w:val="uk-UA"/>
              </w:rPr>
            </w:pP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Довідка</w:t>
            </w: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pPr>
              <w:spacing w:after="0" w:line="240" w:lineRule="auto"/>
              <w:jc w:val="center"/>
              <w:rPr>
                <w:rFonts w:ascii="Times New Roman" w:hAnsi="Times New Roman"/>
                <w:sz w:val="20"/>
                <w:szCs w:val="20"/>
                <w:lang w:val="uk-UA"/>
              </w:rPr>
            </w:pPr>
          </w:p>
          <w:p>
            <w:pPr>
              <w:spacing w:after="0" w:line="240" w:lineRule="auto"/>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spacing w:after="0" w:line="240" w:lineRule="auto"/>
              <w:jc w:val="both"/>
              <w:rPr>
                <w:rFonts w:ascii="Times New Roman" w:hAnsi="Times New Roman"/>
                <w:sz w:val="20"/>
                <w:szCs w:val="20"/>
                <w:lang w:val="uk-U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1895"/>
              <w:gridCol w:w="1331"/>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w:t>
                  </w:r>
                </w:p>
              </w:tc>
              <w:tc>
                <w:tcPr>
                  <w:tcW w:w="2979"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Номер та дата договору </w:t>
                  </w:r>
                </w:p>
              </w:tc>
              <w:tc>
                <w:tcPr>
                  <w:tcW w:w="2551" w:type="dxa"/>
                  <w:shd w:val="clear" w:color="auto" w:fill="auto"/>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Документ(и), що підтверджують виконання договору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spacing w:after="0" w:line="240" w:lineRule="auto"/>
                    <w:jc w:val="both"/>
                    <w:rPr>
                      <w:rFonts w:ascii="Times New Roman" w:hAnsi="Times New Roman"/>
                      <w:sz w:val="20"/>
                      <w:szCs w:val="20"/>
                      <w:lang w:val="uk-UA"/>
                    </w:rPr>
                  </w:pPr>
                </w:p>
              </w:tc>
              <w:tc>
                <w:tcPr>
                  <w:tcW w:w="2979" w:type="dxa"/>
                  <w:shd w:val="clear" w:color="auto" w:fill="auto"/>
                </w:tcPr>
                <w:p>
                  <w:pPr>
                    <w:spacing w:after="0" w:line="240" w:lineRule="auto"/>
                    <w:jc w:val="both"/>
                    <w:rPr>
                      <w:rFonts w:ascii="Times New Roman" w:hAnsi="Times New Roman"/>
                      <w:sz w:val="20"/>
                      <w:szCs w:val="20"/>
                      <w:lang w:val="uk-UA"/>
                    </w:rPr>
                  </w:pPr>
                </w:p>
              </w:tc>
              <w:tc>
                <w:tcPr>
                  <w:tcW w:w="2977" w:type="dxa"/>
                  <w:shd w:val="clear" w:color="auto" w:fill="auto"/>
                </w:tcPr>
                <w:p>
                  <w:pPr>
                    <w:spacing w:after="0" w:line="240" w:lineRule="auto"/>
                    <w:jc w:val="both"/>
                    <w:rPr>
                      <w:rFonts w:ascii="Times New Roman" w:hAnsi="Times New Roman"/>
                      <w:sz w:val="20"/>
                      <w:szCs w:val="20"/>
                      <w:lang w:val="uk-UA"/>
                    </w:rPr>
                  </w:pPr>
                </w:p>
              </w:tc>
              <w:tc>
                <w:tcPr>
                  <w:tcW w:w="2551"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spacing w:after="0" w:line="240" w:lineRule="auto"/>
                    <w:jc w:val="both"/>
                    <w:rPr>
                      <w:rFonts w:ascii="Times New Roman" w:hAnsi="Times New Roman"/>
                      <w:sz w:val="20"/>
                      <w:szCs w:val="20"/>
                      <w:lang w:val="uk-UA"/>
                    </w:rPr>
                  </w:pPr>
                </w:p>
              </w:tc>
              <w:tc>
                <w:tcPr>
                  <w:tcW w:w="2979" w:type="dxa"/>
                  <w:shd w:val="clear" w:color="auto" w:fill="auto"/>
                </w:tcPr>
                <w:p>
                  <w:pPr>
                    <w:spacing w:after="0" w:line="240" w:lineRule="auto"/>
                    <w:jc w:val="both"/>
                    <w:rPr>
                      <w:rFonts w:ascii="Times New Roman" w:hAnsi="Times New Roman"/>
                      <w:sz w:val="20"/>
                      <w:szCs w:val="20"/>
                      <w:lang w:val="uk-UA"/>
                    </w:rPr>
                  </w:pPr>
                </w:p>
              </w:tc>
              <w:tc>
                <w:tcPr>
                  <w:tcW w:w="2977" w:type="dxa"/>
                  <w:shd w:val="clear" w:color="auto" w:fill="auto"/>
                </w:tcPr>
                <w:p>
                  <w:pPr>
                    <w:spacing w:after="0" w:line="240" w:lineRule="auto"/>
                    <w:jc w:val="both"/>
                    <w:rPr>
                      <w:rFonts w:ascii="Times New Roman" w:hAnsi="Times New Roman"/>
                      <w:sz w:val="20"/>
                      <w:szCs w:val="20"/>
                      <w:lang w:val="uk-UA"/>
                    </w:rPr>
                  </w:pPr>
                </w:p>
              </w:tc>
              <w:tc>
                <w:tcPr>
                  <w:tcW w:w="2551"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592" w:type="dxa"/>
                  <w:shd w:val="clear" w:color="auto" w:fill="auto"/>
                </w:tcPr>
                <w:p>
                  <w:pPr>
                    <w:spacing w:after="0" w:line="240" w:lineRule="auto"/>
                    <w:jc w:val="both"/>
                    <w:rPr>
                      <w:rFonts w:ascii="Times New Roman" w:hAnsi="Times New Roman"/>
                      <w:sz w:val="20"/>
                      <w:szCs w:val="20"/>
                      <w:lang w:val="uk-UA"/>
                    </w:rPr>
                  </w:pPr>
                </w:p>
              </w:tc>
              <w:tc>
                <w:tcPr>
                  <w:tcW w:w="2979" w:type="dxa"/>
                  <w:shd w:val="clear" w:color="auto" w:fill="auto"/>
                </w:tcPr>
                <w:p>
                  <w:pPr>
                    <w:spacing w:after="0" w:line="240" w:lineRule="auto"/>
                    <w:jc w:val="both"/>
                    <w:rPr>
                      <w:rFonts w:ascii="Times New Roman" w:hAnsi="Times New Roman"/>
                      <w:sz w:val="20"/>
                      <w:szCs w:val="20"/>
                      <w:lang w:val="uk-UA"/>
                    </w:rPr>
                  </w:pPr>
                </w:p>
              </w:tc>
              <w:tc>
                <w:tcPr>
                  <w:tcW w:w="2977" w:type="dxa"/>
                  <w:shd w:val="clear" w:color="auto" w:fill="auto"/>
                </w:tcPr>
                <w:p>
                  <w:pPr>
                    <w:spacing w:after="0" w:line="240" w:lineRule="auto"/>
                    <w:jc w:val="both"/>
                    <w:rPr>
                      <w:rFonts w:ascii="Times New Roman" w:hAnsi="Times New Roman"/>
                      <w:sz w:val="20"/>
                      <w:szCs w:val="20"/>
                      <w:lang w:val="uk-UA"/>
                    </w:rPr>
                  </w:pPr>
                </w:p>
              </w:tc>
              <w:tc>
                <w:tcPr>
                  <w:tcW w:w="2551" w:type="dxa"/>
                  <w:shd w:val="clear" w:color="auto" w:fill="auto"/>
                </w:tcPr>
                <w:p>
                  <w:pPr>
                    <w:spacing w:after="0" w:line="240" w:lineRule="auto"/>
                    <w:jc w:val="both"/>
                    <w:rPr>
                      <w:rFonts w:ascii="Times New Roman" w:hAnsi="Times New Roman"/>
                      <w:sz w:val="20"/>
                      <w:szCs w:val="20"/>
                      <w:lang w:val="uk-UA"/>
                    </w:rPr>
                  </w:pPr>
                </w:p>
              </w:tc>
            </w:tr>
          </w:tbl>
          <w:p>
            <w:pPr>
              <w:spacing w:after="0" w:line="240" w:lineRule="auto"/>
              <w:jc w:val="center"/>
              <w:rPr>
                <w:rFonts w:ascii="Times New Roman" w:hAnsi="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auto"/>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977"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p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pPr>
        <w:jc w:val="center"/>
        <w:rPr>
          <w:rFonts w:ascii="Times New Roman" w:hAnsi="Times New Roman"/>
          <w:b/>
          <w:bCs/>
          <w:sz w:val="24"/>
          <w:szCs w:val="24"/>
          <w:lang w:val="uk-UA"/>
        </w:rPr>
      </w:pPr>
    </w:p>
    <w:p>
      <w:pPr>
        <w:jc w:val="both"/>
        <w:rPr>
          <w:rFonts w:ascii="Times New Roman" w:hAnsi="Times New Roman"/>
          <w:sz w:val="24"/>
          <w:szCs w:val="24"/>
          <w:lang w:val="uk-UA"/>
        </w:rPr>
      </w:pPr>
      <w:r>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rFonts w:ascii="Times New Roman" w:hAnsi="Times New Roman"/>
          <w:b/>
          <w:bCs/>
          <w:sz w:val="24"/>
          <w:szCs w:val="24"/>
          <w:lang w:val="uk-UA"/>
        </w:rPr>
      </w:pPr>
    </w:p>
    <w:p>
      <w:pPr>
        <w:jc w:val="right"/>
        <w:rPr>
          <w:rFonts w:ascii="Times New Roman" w:hAnsi="Times New Roman"/>
          <w:b/>
          <w:bCs/>
          <w:sz w:val="24"/>
          <w:szCs w:val="24"/>
          <w:lang w:val="uk-UA"/>
        </w:rPr>
      </w:pPr>
      <w:r>
        <w:rPr>
          <w:rFonts w:ascii="Times New Roman" w:hAnsi="Times New Roman"/>
          <w:b/>
          <w:bCs/>
          <w:sz w:val="24"/>
          <w:szCs w:val="24"/>
          <w:lang w:val="uk-UA"/>
        </w:rPr>
        <w:t>Додаток № 2 до тендерної документації</w:t>
      </w:r>
    </w:p>
    <w:p>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Style w:val="3"/>
        <w:tblW w:w="10774" w:type="dxa"/>
        <w:tblInd w:w="-1281" w:type="dxa"/>
        <w:tblLayout w:type="autofit"/>
        <w:tblCellMar>
          <w:top w:w="15" w:type="dxa"/>
          <w:left w:w="15" w:type="dxa"/>
          <w:bottom w:w="15" w:type="dxa"/>
          <w:right w:w="15" w:type="dxa"/>
        </w:tblCellMar>
      </w:tblPr>
      <w:tblGrid>
        <w:gridCol w:w="563"/>
        <w:gridCol w:w="3548"/>
        <w:gridCol w:w="2977"/>
        <w:gridCol w:w="3686"/>
      </w:tblGrid>
      <w:tr>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b/>
                <w:bCs/>
                <w:sz w:val="24"/>
                <w:szCs w:val="24"/>
                <w:lang w:val="uk-UA" w:eastAsia="ru-RU"/>
              </w:rPr>
              <w:t>№ п/п</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b/>
                <w:bCs/>
                <w:sz w:val="24"/>
                <w:szCs w:val="24"/>
                <w:lang w:val="uk-UA" w:eastAsia="ru-RU"/>
              </w:rPr>
              <w:t>Підстави для відмови в участі у процедурі закупівлі</w:t>
            </w:r>
          </w:p>
          <w:p>
            <w:pPr>
              <w:spacing w:after="0" w:line="240" w:lineRule="auto"/>
              <w:rPr>
                <w:rFonts w:ascii="Times New Roman" w:hAnsi="Times New Roman" w:eastAsia="Times New Roman"/>
                <w:sz w:val="24"/>
                <w:szCs w:val="24"/>
                <w:lang w:val="uk-UA" w:eastAsia="ru-RU"/>
              </w:rPr>
            </w:pPr>
          </w:p>
        </w:tc>
        <w:tc>
          <w:tcPr>
            <w:tcW w:w="297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Учасник процедури закупівлі</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1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2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3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eastAsia="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4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5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eastAsia="Times New Roman"/>
                <w:i/>
                <w:iCs/>
                <w:sz w:val="24"/>
                <w:szCs w:val="24"/>
                <w:shd w:val="clear" w:color="auto" w:fill="FFFFFF"/>
                <w:lang w:val="uk-UA" w:eastAsia="ru-RU"/>
              </w:rPr>
              <w:t>(підпункт 6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7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8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9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shd w:val="clear" w:color="auto" w:fill="FFFFFF"/>
                <w:lang w:val="uk-UA" w:eastAsia="ru-RU"/>
              </w:rPr>
            </w:pPr>
            <w:r>
              <w:rPr>
                <w:rFonts w:ascii="Times New Roman" w:hAnsi="Times New Roman" w:eastAsia="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10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i/>
                <w:iCs/>
                <w:sz w:val="24"/>
                <w:szCs w:val="24"/>
                <w:lang w:val="uk-UA" w:eastAsia="ru-RU"/>
              </w:rPr>
              <w:t xml:space="preserve"> </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spacing w:after="0" w:line="240" w:lineRule="auto"/>
              <w:jc w:val="both"/>
              <w:rPr>
                <w:rFonts w:ascii="Times New Roman" w:hAnsi="Times New Roman" w:eastAsia="Times New Roman"/>
                <w:sz w:val="24"/>
                <w:szCs w:val="24"/>
                <w:lang w:val="uk-UA" w:eastAsia="ru-RU"/>
              </w:rPr>
            </w:pP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olor w:val="FF0000"/>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11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i/>
                <w:iCs/>
                <w:sz w:val="24"/>
                <w:szCs w:val="24"/>
                <w:shd w:val="clear" w:color="auto" w:fill="FFFFFF"/>
                <w:lang w:val="uk-UA" w:eastAsia="ru-RU"/>
              </w:rPr>
              <w:t>(підпункт 12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13</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eastAsia="Times New Roman"/>
                <w:i/>
                <w:iCs/>
                <w:sz w:val="24"/>
                <w:szCs w:val="24"/>
                <w:lang w:val="uk-UA" w:eastAsia="ru-RU"/>
              </w:rPr>
              <w:t>(абзац 14 пункту 44 Особливостей)</w:t>
            </w:r>
          </w:p>
          <w:p>
            <w:pPr>
              <w:shd w:val="clear" w:color="auto" w:fill="FFFFFF"/>
              <w:spacing w:after="150" w:line="240" w:lineRule="auto"/>
              <w:jc w:val="both"/>
              <w:rPr>
                <w:rFonts w:ascii="Times New Roman" w:hAnsi="Times New Roman" w:eastAsia="Times New Roman"/>
                <w:sz w:val="24"/>
                <w:szCs w:val="24"/>
                <w:lang w:val="uk-UA" w:eastAsia="ru-RU"/>
              </w:rPr>
            </w:pPr>
          </w:p>
        </w:tc>
        <w:tc>
          <w:tcPr>
            <w:tcW w:w="2977"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rPr>
            </w:pPr>
            <w:r>
              <w:rPr>
                <w:rFonts w:ascii="Times New Roman" w:hAnsi="Times New Roman" w:eastAsia="Times New Roman"/>
                <w:sz w:val="24"/>
                <w:szCs w:val="24"/>
                <w:lang w:val="uk-UA" w:eastAsia="ru-RU"/>
              </w:rPr>
              <w:t xml:space="preserve">Учасник процедури закупівлі має </w:t>
            </w:r>
            <w:r>
              <w:rPr>
                <w:rFonts w:ascii="Times New Roman" w:hAnsi="Times New Roman" w:eastAsia="Times New Roman"/>
                <w:sz w:val="24"/>
                <w:szCs w:val="24"/>
                <w:lang w:val="uk-UA"/>
              </w:rPr>
              <w:t>надати:</w:t>
            </w:r>
          </w:p>
          <w:p>
            <w:pPr>
              <w:numPr>
                <w:ilvl w:val="0"/>
                <w:numId w:val="12"/>
              </w:numPr>
              <w:ind w:left="410"/>
              <w:contextualSpacing/>
              <w:jc w:val="both"/>
              <w:rPr>
                <w:rFonts w:ascii="Times New Roman" w:hAnsi="Times New Roman" w:eastAsia="Times New Roman"/>
                <w:sz w:val="24"/>
                <w:szCs w:val="24"/>
                <w:lang w:val="uk-UA"/>
              </w:rPr>
            </w:pPr>
            <w:r>
              <w:rPr>
                <w:rFonts w:ascii="Times New Roman" w:hAnsi="Times New Roman" w:eastAsia="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ind w:left="50"/>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numPr>
                <w:ilvl w:val="0"/>
                <w:numId w:val="12"/>
              </w:numPr>
              <w:ind w:left="410"/>
              <w:contextualSpacing/>
              <w:jc w:val="both"/>
              <w:rPr>
                <w:rFonts w:ascii="Times New Roman" w:hAnsi="Times New Roman" w:eastAsia="Times New Roman"/>
                <w:sz w:val="24"/>
                <w:szCs w:val="24"/>
                <w:lang w:val="uk-UA"/>
              </w:rPr>
            </w:pPr>
            <w:r>
              <w:rPr>
                <w:rFonts w:ascii="Times New Roman" w:hAnsi="Times New Roman" w:eastAsia="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sz w:val="24"/>
                <w:szCs w:val="24"/>
                <w:lang w:val="uk-UA" w:eastAsia="ru-RU"/>
              </w:rPr>
            </w:pP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або</w:t>
            </w:r>
          </w:p>
          <w:p>
            <w:pPr>
              <w:spacing w:after="0" w:line="240" w:lineRule="auto"/>
              <w:rPr>
                <w:rFonts w:ascii="Times New Roman" w:hAnsi="Times New Roman" w:eastAsia="Times New Roman"/>
                <w:sz w:val="24"/>
                <w:szCs w:val="24"/>
                <w:lang w:val="uk-UA" w:eastAsia="ru-RU"/>
              </w:rPr>
            </w:pP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after="0"/>
        <w:jc w:val="both"/>
        <w:rPr>
          <w:rFonts w:ascii="Times New Roman" w:hAnsi="Times New Roman"/>
          <w:sz w:val="24"/>
          <w:szCs w:val="24"/>
          <w:lang w:val="uk-UA"/>
        </w:rPr>
      </w:pPr>
    </w:p>
    <w:p>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r>
        <w:rPr>
          <w:rFonts w:ascii="Times New Roman" w:hAnsi="Times New Roman"/>
          <w:b/>
          <w:bCs/>
          <w:sz w:val="24"/>
          <w:szCs w:val="24"/>
          <w:lang w:val="uk-UA"/>
        </w:rPr>
        <w:t>Додаток № 3 до тендерної документації</w:t>
      </w:r>
    </w:p>
    <w:p>
      <w:pPr>
        <w:jc w:val="right"/>
        <w:rPr>
          <w:rFonts w:ascii="Times New Roman" w:hAnsi="Times New Roman"/>
          <w:b/>
          <w:bCs/>
          <w:sz w:val="24"/>
          <w:szCs w:val="24"/>
          <w:lang w:val="uk-UA"/>
        </w:rPr>
      </w:pPr>
    </w:p>
    <w:p>
      <w:pPr>
        <w:contextualSpacing/>
        <w:jc w:val="center"/>
        <w:rPr>
          <w:rFonts w:ascii="Times New Roman" w:hAnsi="Times New Roman"/>
          <w:b/>
          <w:bCs/>
          <w:i/>
          <w:iCs/>
          <w:sz w:val="20"/>
          <w:szCs w:val="20"/>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pPr>
        <w:contextualSpacing/>
        <w:jc w:val="center"/>
        <w:rPr>
          <w:rFonts w:ascii="Times New Roman" w:hAnsi="Times New Roman"/>
          <w:b/>
          <w:bCs/>
          <w:i/>
          <w:iCs/>
          <w:sz w:val="20"/>
          <w:szCs w:val="20"/>
          <w:lang w:val="uk-UA"/>
        </w:rPr>
      </w:pPr>
    </w:p>
    <w:p>
      <w:pPr>
        <w:jc w:val="center"/>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spacing w:after="0" w:line="240" w:lineRule="auto"/>
        <w:ind w:left="6521"/>
        <w:rPr>
          <w:rFonts w:ascii="Times New Roman" w:hAnsi="Times New Roman" w:eastAsia="Times New Roman" w:cs="Times New Roman"/>
          <w:b/>
          <w:sz w:val="24"/>
          <w:szCs w:val="24"/>
          <w:lang w:eastAsia="ru-RU"/>
        </w:rPr>
      </w:pPr>
      <w:r>
        <w:rPr>
          <w:rFonts w:ascii="Times New Roman" w:hAnsi="Times New Roman" w:eastAsia="Arial"/>
          <w:b/>
          <w:bCs/>
          <w:sz w:val="24"/>
          <w:szCs w:val="24"/>
          <w:shd w:val="clear" w:color="auto" w:fill="FFFFFF"/>
          <w:lang w:val="uk-UA" w:eastAsia="ar-SA"/>
        </w:rPr>
        <w:t xml:space="preserve">                                                       </w:t>
      </w:r>
      <w:r>
        <w:rPr>
          <w:rFonts w:ascii="Times New Roman" w:hAnsi="Times New Roman" w:eastAsia="Times New Roman" w:cs="Times New Roman"/>
          <w:b/>
          <w:sz w:val="24"/>
          <w:szCs w:val="24"/>
          <w:lang w:eastAsia="ru-RU"/>
        </w:rPr>
        <w:t>Додаток 4</w:t>
      </w:r>
    </w:p>
    <w:p>
      <w:pPr>
        <w:spacing w:after="0" w:line="240" w:lineRule="auto"/>
        <w:ind w:left="6521"/>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до тендерної документації</w:t>
      </w:r>
    </w:p>
    <w:p>
      <w:pPr>
        <w:spacing w:after="0" w:line="240" w:lineRule="auto"/>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ДОГОВІР (проєкт) </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поставки товару №____</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 Д</w:t>
      </w:r>
      <w:r>
        <w:rPr>
          <w:rFonts w:ascii="Times New Roman" w:hAnsi="Times New Roman" w:eastAsia="Times New Roman" w:cs="Times New Roman"/>
          <w:sz w:val="24"/>
          <w:szCs w:val="24"/>
          <w:lang w:val="uk-UA" w:eastAsia="ru-RU"/>
        </w:rPr>
        <w:t>еражня</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__ _______ 2023 року</w:t>
      </w:r>
    </w:p>
    <w:p>
      <w:pPr>
        <w:spacing w:after="0" w:line="240" w:lineRule="auto"/>
        <w:jc w:val="both"/>
        <w:rPr>
          <w:rFonts w:ascii="Times New Roman" w:hAnsi="Times New Roman" w:eastAsia="Times New Roman" w:cs="Times New Roman"/>
          <w:sz w:val="16"/>
          <w:szCs w:val="16"/>
          <w:lang w:eastAsia="ru-RU"/>
        </w:rPr>
      </w:pP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uk-UA" w:eastAsia="ru-RU"/>
        </w:rPr>
        <w:t>Відділ</w:t>
      </w:r>
      <w:r>
        <w:rPr>
          <w:rFonts w:hint="default" w:ascii="Times New Roman" w:hAnsi="Times New Roman" w:eastAsia="Times New Roman" w:cs="Times New Roman"/>
          <w:sz w:val="24"/>
          <w:szCs w:val="24"/>
          <w:lang w:val="uk-UA" w:eastAsia="ru-RU"/>
        </w:rPr>
        <w:t xml:space="preserve"> освіти, молоді та спорту Деражнянської міської ради</w:t>
      </w:r>
      <w:r>
        <w:rPr>
          <w:rFonts w:ascii="Times New Roman" w:hAnsi="Times New Roman" w:eastAsia="Times New Roman" w:cs="Times New Roman"/>
          <w:sz w:val="24"/>
          <w:szCs w:val="24"/>
          <w:lang w:eastAsia="ru-RU"/>
        </w:rPr>
        <w:t xml:space="preserve">, в особі </w:t>
      </w:r>
      <w:r>
        <w:rPr>
          <w:rFonts w:ascii="Times New Roman" w:hAnsi="Times New Roman" w:eastAsia="Times New Roman" w:cs="Times New Roman"/>
          <w:sz w:val="24"/>
          <w:szCs w:val="24"/>
          <w:lang w:val="uk-UA" w:eastAsia="ru-RU"/>
        </w:rPr>
        <w:t>начальника</w:t>
      </w:r>
      <w:r>
        <w:rPr>
          <w:rFonts w:hint="default" w:ascii="Times New Roman" w:hAnsi="Times New Roman" w:eastAsia="Times New Roman" w:cs="Times New Roman"/>
          <w:sz w:val="24"/>
          <w:szCs w:val="24"/>
          <w:lang w:val="uk-UA" w:eastAsia="ru-RU"/>
        </w:rPr>
        <w:t xml:space="preserve"> Балігара Євгена Сергійовича</w:t>
      </w:r>
      <w:r>
        <w:rPr>
          <w:rFonts w:ascii="Times New Roman" w:hAnsi="Times New Roman" w:eastAsia="Times New Roman" w:cs="Times New Roman"/>
          <w:sz w:val="24"/>
          <w:szCs w:val="24"/>
          <w:lang w:eastAsia="ru-RU"/>
        </w:rPr>
        <w:t xml:space="preserve">, що діє на підставі </w:t>
      </w:r>
      <w:r>
        <w:rPr>
          <w:rFonts w:ascii="Times New Roman" w:hAnsi="Times New Roman" w:eastAsia="Times New Roman" w:cs="Times New Roman"/>
          <w:sz w:val="24"/>
          <w:szCs w:val="24"/>
          <w:lang w:val="uk-UA" w:eastAsia="ru-RU"/>
        </w:rPr>
        <w:t>Положення</w:t>
      </w:r>
      <w:r>
        <w:rPr>
          <w:rFonts w:hint="default" w:ascii="Times New Roman" w:hAnsi="Times New Roman" w:eastAsia="Times New Roman" w:cs="Times New Roman"/>
          <w:sz w:val="24"/>
          <w:szCs w:val="24"/>
          <w:lang w:val="uk-UA" w:eastAsia="ru-RU"/>
        </w:rPr>
        <w:t xml:space="preserve">   </w:t>
      </w:r>
      <w:r>
        <w:rPr>
          <w:rFonts w:ascii="Times New Roman" w:hAnsi="Times New Roman" w:eastAsia="Times New Roman" w:cs="Times New Roman"/>
          <w:sz w:val="24"/>
          <w:szCs w:val="24"/>
          <w:lang w:eastAsia="ru-RU"/>
        </w:rPr>
        <w:t xml:space="preserve"> (в подальшому –  </w:t>
      </w:r>
      <w:r>
        <w:rPr>
          <w:rFonts w:ascii="Times New Roman" w:hAnsi="Times New Roman" w:eastAsia="Times New Roman" w:cs="Times New Roman"/>
          <w:b/>
          <w:sz w:val="24"/>
          <w:szCs w:val="24"/>
          <w:lang w:eastAsia="ru-RU"/>
        </w:rPr>
        <w:t>Покупець)</w:t>
      </w:r>
      <w:r>
        <w:rPr>
          <w:rFonts w:ascii="Times New Roman" w:hAnsi="Times New Roman" w:eastAsia="Times New Roman" w:cs="Times New Roman"/>
          <w:sz w:val="24"/>
          <w:szCs w:val="24"/>
          <w:lang w:eastAsia="ru-RU"/>
        </w:rPr>
        <w:t xml:space="preserve"> з однієї сторони, </w:t>
      </w:r>
      <w:r>
        <w:rPr>
          <w:rFonts w:ascii="Times New Roman" w:hAnsi="Times New Roman" w:eastAsia="Times New Roman" w:cs="Times New Roman"/>
          <w:b/>
          <w:bCs/>
          <w:sz w:val="24"/>
          <w:szCs w:val="24"/>
          <w:lang w:eastAsia="ru-RU"/>
        </w:rPr>
        <w:t xml:space="preserve">_______________________________, </w:t>
      </w:r>
      <w:r>
        <w:rPr>
          <w:rFonts w:ascii="Times New Roman" w:hAnsi="Times New Roman" w:eastAsia="Times New Roman" w:cs="Times New Roman"/>
          <w:bCs/>
          <w:sz w:val="24"/>
          <w:szCs w:val="24"/>
          <w:lang w:eastAsia="ru-RU"/>
        </w:rPr>
        <w:t>в особі</w:t>
      </w:r>
      <w:r>
        <w:rPr>
          <w:rFonts w:ascii="Times New Roman" w:hAnsi="Times New Roman" w:eastAsia="Times New Roman" w:cs="Times New Roman"/>
          <w:b/>
          <w:bCs/>
          <w:sz w:val="24"/>
          <w:szCs w:val="24"/>
          <w:lang w:eastAsia="ru-RU"/>
        </w:rPr>
        <w:t xml:space="preserve"> _________________________</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z w:val="24"/>
          <w:szCs w:val="24"/>
          <w:lang w:eastAsia="ru-RU"/>
        </w:rPr>
        <w:t>що діє на підставі __________</w:t>
      </w:r>
      <w:r>
        <w:rPr>
          <w:rFonts w:ascii="Times New Roman" w:hAnsi="Times New Roman" w:eastAsia="Times New Roman" w:cs="Times New Roman"/>
          <w:sz w:val="24"/>
          <w:szCs w:val="24"/>
          <w:lang w:eastAsia="ru-RU"/>
        </w:rPr>
        <w:t xml:space="preserve">, (в подальшому – </w:t>
      </w:r>
      <w:r>
        <w:rPr>
          <w:rFonts w:ascii="Times New Roman" w:hAnsi="Times New Roman" w:eastAsia="Times New Roman" w:cs="Times New Roman"/>
          <w:b/>
          <w:sz w:val="24"/>
          <w:szCs w:val="24"/>
          <w:lang w:eastAsia="ru-RU"/>
        </w:rPr>
        <w:t>Постачальник</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sz w:val="24"/>
          <w:szCs w:val="24"/>
          <w:lang w:eastAsia="ru-RU"/>
        </w:rPr>
        <w:t xml:space="preserve">та з іншої сторони, уклали даний договір (далі – </w:t>
      </w:r>
      <w:r>
        <w:rPr>
          <w:rFonts w:ascii="Times New Roman" w:hAnsi="Times New Roman" w:eastAsia="Times New Roman" w:cs="Times New Roman"/>
          <w:b/>
          <w:sz w:val="24"/>
          <w:szCs w:val="24"/>
          <w:lang w:eastAsia="ru-RU"/>
        </w:rPr>
        <w:t>Договір</w:t>
      </w:r>
      <w:r>
        <w:rPr>
          <w:rFonts w:ascii="Times New Roman" w:hAnsi="Times New Roman" w:eastAsia="Times New Roman" w:cs="Times New Roman"/>
          <w:sz w:val="24"/>
          <w:szCs w:val="24"/>
          <w:lang w:eastAsia="ru-RU"/>
        </w:rPr>
        <w:t>) про наступне:</w:t>
      </w:r>
    </w:p>
    <w:p>
      <w:pPr>
        <w:spacing w:after="0" w:line="240" w:lineRule="auto"/>
        <w:jc w:val="both"/>
        <w:rPr>
          <w:rFonts w:ascii="Times New Roman" w:hAnsi="Times New Roman" w:eastAsia="Times New Roman" w:cs="Times New Roman"/>
          <w:sz w:val="24"/>
          <w:szCs w:val="24"/>
          <w:lang w:eastAsia="ru-RU"/>
        </w:rPr>
      </w:pPr>
    </w:p>
    <w:p>
      <w:pPr>
        <w:pStyle w:val="16"/>
        <w:numPr>
          <w:ilvl w:val="0"/>
          <w:numId w:val="13"/>
        </w:num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ПРЕДМЕТ ДОГОВОРУ</w:t>
      </w:r>
    </w:p>
    <w:p>
      <w:pPr>
        <w:spacing w:before="100" w:beforeAutospacing="1" w:after="100" w:afterAutospacing="1" w:line="240" w:lineRule="auto"/>
        <w:rPr>
          <w:rFonts w:hint="default" w:ascii="Times New Roman" w:hAnsi="Times New Roman" w:eastAsia="Times New Roman" w:cs="Times New Roman"/>
          <w:b/>
          <w:color w:val="FF0000"/>
          <w:sz w:val="24"/>
          <w:szCs w:val="24"/>
          <w:lang w:val="uk-UA" w:eastAsia="uk-UA"/>
        </w:rPr>
      </w:pPr>
      <w:r>
        <w:rPr>
          <w:rFonts w:ascii="Times New Roman" w:hAnsi="Times New Roman" w:eastAsia="Times New Roman" w:cs="Times New Roman"/>
          <w:color w:val="000000"/>
          <w:sz w:val="24"/>
          <w:szCs w:val="24"/>
          <w:lang w:eastAsia="ru-RU"/>
        </w:rPr>
        <w:t>Постачальник зобов’язується протягом 202</w:t>
      </w:r>
      <w:r>
        <w:rPr>
          <w:rFonts w:hint="default" w:ascii="Times New Roman" w:hAnsi="Times New Roman" w:eastAsia="Times New Roman" w:cs="Times New Roman"/>
          <w:color w:val="000000"/>
          <w:sz w:val="24"/>
          <w:szCs w:val="24"/>
          <w:lang w:val="uk-UA" w:eastAsia="ru-RU"/>
        </w:rPr>
        <w:t>3</w:t>
      </w:r>
      <w:r>
        <w:rPr>
          <w:rFonts w:ascii="Times New Roman" w:hAnsi="Times New Roman" w:eastAsia="Times New Roman" w:cs="Times New Roman"/>
          <w:color w:val="000000"/>
          <w:sz w:val="24"/>
          <w:szCs w:val="24"/>
          <w:lang w:eastAsia="ru-RU"/>
        </w:rPr>
        <w:t xml:space="preserve"> року, передати </w:t>
      </w:r>
      <w:r>
        <w:rPr>
          <w:rFonts w:hint="default" w:ascii="Times New Roman" w:hAnsi="Times New Roman" w:eastAsia="Times New Roman" w:cs="Times New Roman"/>
          <w:b/>
          <w:sz w:val="24"/>
          <w:szCs w:val="24"/>
          <w:lang w:val="en-US" w:eastAsia="uk-UA"/>
        </w:rPr>
        <w:t>(</w:t>
      </w:r>
      <w:r>
        <w:rPr>
          <w:rFonts w:hint="default" w:ascii="Times New Roman" w:hAnsi="Times New Roman" w:cs="Times New Roman"/>
          <w:b/>
          <w:bCs w:val="0"/>
          <w:sz w:val="24"/>
          <w:szCs w:val="24"/>
          <w:lang w:val="uk-UA"/>
        </w:rPr>
        <w:t>Лот №1 Мастильні засоби до генераторів, мастильні засоби до транспортних засобів, мастильні засоби до бензопил,  мастильні засоби до дровоколів; Лот № 2 Мастильні засоби до транспортних засобів)</w:t>
      </w:r>
    </w:p>
    <w:p>
      <w:pPr>
        <w:spacing w:before="100" w:beforeAutospacing="1" w:after="100" w:afterAutospacing="1" w:line="240" w:lineRule="auto"/>
        <w:rPr>
          <w:rFonts w:hint="default" w:ascii="Times New Roman" w:hAnsi="Times New Roman" w:cs="Times New Roman"/>
          <w:b/>
          <w:bCs w:val="0"/>
          <w:sz w:val="24"/>
          <w:szCs w:val="24"/>
          <w:lang w:val="uk-UA" w:eastAsia="uk-UA"/>
        </w:rPr>
      </w:pPr>
      <w:r>
        <w:rPr>
          <w:rFonts w:hint="default" w:ascii="Times New Roman" w:hAnsi="Times New Roman" w:cs="Times New Roman"/>
          <w:b/>
          <w:bCs w:val="0"/>
          <w:sz w:val="24"/>
          <w:szCs w:val="24"/>
          <w:lang w:val="uk-UA"/>
        </w:rPr>
        <w:t>По Лоту№____________________________________________________________________</w:t>
      </w:r>
    </w:p>
    <w:p>
      <w:pPr>
        <w:numPr>
          <w:ilvl w:val="1"/>
          <w:numId w:val="14"/>
        </w:numPr>
        <w:tabs>
          <w:tab w:val="left" w:pos="1134"/>
        </w:tabs>
        <w:spacing w:after="0" w:line="240" w:lineRule="auto"/>
        <w:ind w:left="0" w:firstLine="709"/>
        <w:jc w:val="both"/>
        <w:rPr>
          <w:rFonts w:ascii="Times New Roman" w:hAnsi="Times New Roman" w:eastAsia="Calibri" w:cs="Times New Roman"/>
          <w:b/>
          <w:sz w:val="24"/>
          <w:szCs w:val="24"/>
          <w:lang w:bidi="en-US"/>
        </w:rPr>
      </w:pPr>
      <w:r>
        <w:rPr>
          <w:rFonts w:ascii="Times New Roman" w:hAnsi="Times New Roman" w:eastAsia="Calibri" w:cs="Times New Roman"/>
          <w:b/>
          <w:sz w:val="24"/>
          <w:szCs w:val="24"/>
          <w:lang w:bidi="en-US"/>
        </w:rPr>
        <w:t xml:space="preserve"> </w:t>
      </w:r>
      <w:r>
        <w:rPr>
          <w:rFonts w:ascii="Times New Roman" w:hAnsi="Times New Roman" w:eastAsia="Times New Roman" w:cs="Times New Roman"/>
          <w:color w:val="000000"/>
          <w:sz w:val="24"/>
          <w:szCs w:val="24"/>
          <w:lang w:eastAsia="ru-RU"/>
        </w:rPr>
        <w:t xml:space="preserve">(далі – Товар) у власність Покупця, а Покупець зобов’язується прийняти та оплатити переданий Товар. </w:t>
      </w:r>
    </w:p>
    <w:p>
      <w:pPr>
        <w:numPr>
          <w:ilvl w:val="1"/>
          <w:numId w:val="14"/>
        </w:numPr>
        <w:tabs>
          <w:tab w:val="left" w:pos="1134"/>
        </w:tabs>
        <w:spacing w:after="0" w:line="240" w:lineRule="auto"/>
        <w:ind w:left="0" w:firstLine="709"/>
        <w:jc w:val="both"/>
        <w:rPr>
          <w:rFonts w:ascii="Calibri" w:hAnsi="Calibri" w:eastAsia="Calibri" w:cs="Calibri"/>
          <w:color w:val="000000"/>
          <w:sz w:val="24"/>
          <w:szCs w:val="24"/>
          <w:lang w:eastAsia="ru-RU"/>
        </w:rPr>
      </w:pPr>
      <w:r>
        <w:rPr>
          <w:rFonts w:ascii="Times New Roman" w:hAnsi="Times New Roman" w:eastAsia="Times New Roman" w:cs="Times New Roman"/>
          <w:color w:val="000000"/>
          <w:sz w:val="24"/>
          <w:szCs w:val="24"/>
          <w:lang w:eastAsia="ru-RU"/>
        </w:rPr>
        <w:t xml:space="preserve">Найменування (номенклатура, асортимент) Товару – згідно з Специфікацією (Додаток № 1 до цього Договору). </w:t>
      </w:r>
    </w:p>
    <w:p>
      <w:pPr>
        <w:numPr>
          <w:ilvl w:val="1"/>
          <w:numId w:val="14"/>
        </w:numPr>
        <w:tabs>
          <w:tab w:val="left" w:pos="1134"/>
        </w:tabs>
        <w:spacing w:after="0" w:line="240" w:lineRule="auto"/>
        <w:ind w:left="0" w:firstLine="709"/>
        <w:jc w:val="both"/>
        <w:rPr>
          <w:rFonts w:ascii="Calibri" w:hAnsi="Calibri" w:eastAsia="Calibri" w:cs="Calibri"/>
          <w:color w:val="000000"/>
          <w:sz w:val="24"/>
          <w:szCs w:val="24"/>
          <w:lang w:eastAsia="ru-RU"/>
        </w:rPr>
      </w:pPr>
      <w:r>
        <w:rPr>
          <w:rFonts w:ascii="Times New Roman" w:hAnsi="Times New Roman" w:eastAsia="Times New Roman" w:cs="Times New Roman"/>
          <w:color w:val="000000"/>
          <w:sz w:val="24"/>
          <w:szCs w:val="24"/>
          <w:lang w:eastAsia="ru-RU"/>
        </w:rPr>
        <w:t xml:space="preserve">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w:t>
      </w:r>
    </w:p>
    <w:p>
      <w:pPr>
        <w:spacing w:after="0" w:line="240" w:lineRule="auto"/>
        <w:jc w:val="both"/>
        <w:rPr>
          <w:rFonts w:ascii="Times New Roman" w:hAnsi="Times New Roman" w:eastAsia="Times New Roman" w:cs="Times New Roman"/>
          <w:color w:val="000000"/>
          <w:sz w:val="24"/>
          <w:szCs w:val="24"/>
          <w:lang w:eastAsia="ru-RU"/>
        </w:rPr>
      </w:pPr>
    </w:p>
    <w:p>
      <w:pPr>
        <w:tabs>
          <w:tab w:val="left" w:pos="1134"/>
        </w:tabs>
        <w:spacing w:after="0" w:line="240" w:lineRule="auto"/>
        <w:jc w:val="center"/>
        <w:rPr>
          <w:rFonts w:ascii="Calibri" w:hAnsi="Calibri" w:eastAsia="Calibri" w:cs="Calibri"/>
          <w:color w:val="000000"/>
          <w:lang w:eastAsia="ru-RU"/>
        </w:rPr>
      </w:pPr>
      <w:r>
        <w:rPr>
          <w:rFonts w:ascii="Times New Roman" w:hAnsi="Times New Roman" w:eastAsia="Times New Roman" w:cs="Times New Roman"/>
          <w:b/>
          <w:color w:val="000000"/>
          <w:sz w:val="24"/>
          <w:lang w:eastAsia="ru-RU"/>
        </w:rPr>
        <w:t>2. ЯКІСТЬ ТОВАРУ</w:t>
      </w:r>
    </w:p>
    <w:p>
      <w:pPr>
        <w:numPr>
          <w:ilvl w:val="1"/>
          <w:numId w:val="1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w:t>
      </w:r>
    </w:p>
    <w:p>
      <w:pPr>
        <w:numPr>
          <w:ilvl w:val="1"/>
          <w:numId w:val="1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Товар, що поставляється за цим Договором, має відповідати комплектності, якості та кількості згідно з Додатком № 1 до цього Договору. </w:t>
      </w:r>
    </w:p>
    <w:p>
      <w:pPr>
        <w:numPr>
          <w:ilvl w:val="1"/>
          <w:numId w:val="1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Усі витрати, пов’язані з повторною передачею Товару, у зв’язку з неналежною якістю такого Товару (транспортні витрати та ін.) несе Постачальник. </w:t>
      </w:r>
    </w:p>
    <w:p>
      <w:pPr>
        <w:numPr>
          <w:ilvl w:val="1"/>
          <w:numId w:val="1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Постачальник гарантує, що функціональні можливості Товару відповідають функціональним можливостям, зазначеним у документації до нього. </w:t>
      </w:r>
    </w:p>
    <w:p>
      <w:pPr>
        <w:numPr>
          <w:ilvl w:val="1"/>
          <w:numId w:val="1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Постачальник гарантує, що укладення і виконання умов цього Договору не порушують права розробника Товару. </w:t>
      </w:r>
    </w:p>
    <w:p>
      <w:pPr>
        <w:spacing w:after="0" w:line="240" w:lineRule="auto"/>
        <w:jc w:val="both"/>
        <w:rPr>
          <w:rFonts w:ascii="Times New Roman" w:hAnsi="Times New Roman" w:eastAsia="Times New Roman" w:cs="Times New Roman"/>
          <w:b/>
          <w:i/>
          <w:sz w:val="24"/>
          <w:szCs w:val="24"/>
          <w:lang w:eastAsia="ru-RU"/>
        </w:rPr>
      </w:pPr>
    </w:p>
    <w:p>
      <w:pPr>
        <w:tabs>
          <w:tab w:val="left" w:pos="1134"/>
        </w:tabs>
        <w:spacing w:after="0" w:line="240" w:lineRule="auto"/>
        <w:ind w:left="709"/>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sz w:val="24"/>
          <w:szCs w:val="24"/>
          <w:lang w:eastAsia="ru-RU"/>
        </w:rPr>
        <w:t xml:space="preserve">3. </w:t>
      </w:r>
      <w:r>
        <w:rPr>
          <w:rFonts w:ascii="Times New Roman" w:hAnsi="Times New Roman" w:eastAsia="Times New Roman" w:cs="Times New Roman"/>
          <w:b/>
          <w:color w:val="000000"/>
          <w:sz w:val="24"/>
          <w:lang w:eastAsia="ru-RU"/>
        </w:rPr>
        <w:t>ВАРТІСТЬ ДОГОВОРУ</w:t>
      </w:r>
    </w:p>
    <w:p>
      <w:pPr>
        <w:numPr>
          <w:ilvl w:val="1"/>
          <w:numId w:val="16"/>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Загальна вартість Товару за цим Договором  ____________ грн (_____________________ гривень ___ копійок) з урахуванням ПДВ/ або без ПДВ. </w:t>
      </w:r>
    </w:p>
    <w:p>
      <w:pPr>
        <w:numPr>
          <w:ilvl w:val="1"/>
          <w:numId w:val="16"/>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Ціни за одиницю Товару, визначені Сторонами у Специфікації (Додаток № 1 до цього Договору) не можуть бути змінені протягом строку дії Договору. </w:t>
      </w:r>
    </w:p>
    <w:p>
      <w:pPr>
        <w:tabs>
          <w:tab w:val="left" w:pos="1134"/>
        </w:tabs>
        <w:spacing w:after="0" w:line="240" w:lineRule="auto"/>
        <w:ind w:firstLine="709"/>
        <w:jc w:val="both"/>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ind w:left="709"/>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4. ПОРЯДОК ЗДІЙСНЕННЯ ОПЛАТИ</w:t>
      </w:r>
    </w:p>
    <w:p>
      <w:pPr>
        <w:numPr>
          <w:ilvl w:val="1"/>
          <w:numId w:val="17"/>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Розрахунки за переданий Товар проводяться шляхом оплати Покупцем після підписання Сторонами видаткової накладної. </w:t>
      </w:r>
    </w:p>
    <w:p>
      <w:pPr>
        <w:numPr>
          <w:ilvl w:val="1"/>
          <w:numId w:val="17"/>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Оплата за фактично переданий Товар, за умови його належної якості та відповідності вимогам Покупця, здійснюється у безготівковій формі протягом 10 (десяти) робочих днів з дати підписання обома Сторонами видаткової накладної. </w:t>
      </w:r>
    </w:p>
    <w:p>
      <w:pPr>
        <w:numPr>
          <w:ilvl w:val="1"/>
          <w:numId w:val="17"/>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Постачальник не може вимагати від Покупця проведення будь-яких додаткових оплат. </w:t>
      </w:r>
    </w:p>
    <w:p>
      <w:pPr>
        <w:numPr>
          <w:ilvl w:val="1"/>
          <w:numId w:val="17"/>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Грошовою одиницею, в якій здійснюються розрахунки за Договором, є гривня. </w:t>
      </w:r>
    </w:p>
    <w:p>
      <w:pPr>
        <w:tabs>
          <w:tab w:val="left" w:pos="1134"/>
        </w:tabs>
        <w:spacing w:after="0" w:line="240" w:lineRule="auto"/>
        <w:ind w:firstLine="709"/>
        <w:jc w:val="both"/>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ind w:left="709"/>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5. СТРОКИ ТА УМОВИ ПЕРЕДАЧІ ТОВАРУ</w:t>
      </w:r>
    </w:p>
    <w:p>
      <w:pPr>
        <w:numPr>
          <w:ilvl w:val="1"/>
          <w:numId w:val="18"/>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Місце передачі Товару: Хмельницька область,  м. Д</w:t>
      </w:r>
      <w:r>
        <w:rPr>
          <w:rFonts w:ascii="Times New Roman" w:hAnsi="Times New Roman" w:eastAsia="Times New Roman" w:cs="Times New Roman"/>
          <w:color w:val="000000"/>
          <w:sz w:val="24"/>
          <w:lang w:val="uk-UA" w:eastAsia="ru-RU"/>
        </w:rPr>
        <w:t>еражня</w:t>
      </w:r>
      <w:r>
        <w:rPr>
          <w:rFonts w:ascii="Times New Roman" w:hAnsi="Times New Roman" w:eastAsia="Times New Roman" w:cs="Times New Roman"/>
          <w:color w:val="000000"/>
          <w:sz w:val="24"/>
          <w:lang w:eastAsia="ru-RU"/>
        </w:rPr>
        <w:t xml:space="preserve">, вул. </w:t>
      </w:r>
      <w:r>
        <w:rPr>
          <w:rFonts w:ascii="Times New Roman" w:hAnsi="Times New Roman" w:eastAsia="Times New Roman" w:cs="Times New Roman"/>
          <w:color w:val="000000"/>
          <w:sz w:val="24"/>
          <w:lang w:val="uk-UA" w:eastAsia="ru-RU"/>
        </w:rPr>
        <w:t>Миру</w:t>
      </w:r>
      <w:r>
        <w:rPr>
          <w:rFonts w:hint="default" w:ascii="Times New Roman" w:hAnsi="Times New Roman" w:eastAsia="Times New Roman" w:cs="Times New Roman"/>
          <w:color w:val="000000"/>
          <w:sz w:val="24"/>
          <w:lang w:val="uk-UA" w:eastAsia="ru-RU"/>
        </w:rPr>
        <w:t>,39</w:t>
      </w:r>
      <w:r>
        <w:rPr>
          <w:rFonts w:ascii="Times New Roman" w:hAnsi="Times New Roman" w:eastAsia="Times New Roman" w:cs="Times New Roman"/>
          <w:color w:val="000000"/>
          <w:sz w:val="24"/>
          <w:lang w:eastAsia="ru-RU"/>
        </w:rPr>
        <w:t>.</w:t>
      </w:r>
    </w:p>
    <w:p>
      <w:pPr>
        <w:numPr>
          <w:ilvl w:val="1"/>
          <w:numId w:val="18"/>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Строк (термін) передачі Товару: з моменту набрання чинності Договором до </w:t>
      </w:r>
      <w:r>
        <w:rPr>
          <w:rFonts w:hint="default" w:ascii="Times New Roman" w:hAnsi="Times New Roman" w:eastAsia="Times New Roman" w:cs="Times New Roman"/>
          <w:color w:val="000000"/>
          <w:sz w:val="24"/>
          <w:lang w:val="uk-UA" w:eastAsia="ru-RU"/>
        </w:rPr>
        <w:t>1 червня</w:t>
      </w:r>
      <w:r>
        <w:rPr>
          <w:rFonts w:hint="default" w:ascii="Times New Roman" w:hAnsi="Times New Roman" w:eastAsia="Times New Roman" w:cs="Times New Roman"/>
          <w:color w:val="FF0000"/>
          <w:sz w:val="24"/>
          <w:lang w:val="uk-UA" w:eastAsia="ru-RU"/>
        </w:rPr>
        <w:t xml:space="preserve"> </w:t>
      </w:r>
      <w:r>
        <w:rPr>
          <w:rFonts w:ascii="Times New Roman" w:hAnsi="Times New Roman" w:eastAsia="Times New Roman" w:cs="Times New Roman"/>
          <w:color w:val="FF0000"/>
          <w:sz w:val="24"/>
          <w:lang w:eastAsia="ru-RU"/>
        </w:rPr>
        <w:t xml:space="preserve"> </w:t>
      </w:r>
      <w:r>
        <w:rPr>
          <w:rFonts w:ascii="Times New Roman" w:hAnsi="Times New Roman" w:eastAsia="Times New Roman" w:cs="Times New Roman"/>
          <w:color w:val="auto"/>
          <w:sz w:val="24"/>
          <w:lang w:eastAsia="ru-RU"/>
        </w:rPr>
        <w:t>2023 р</w:t>
      </w:r>
      <w:r>
        <w:rPr>
          <w:rFonts w:ascii="Times New Roman" w:hAnsi="Times New Roman" w:eastAsia="Times New Roman" w:cs="Times New Roman"/>
          <w:color w:val="000000"/>
          <w:sz w:val="24"/>
          <w:lang w:eastAsia="ru-RU"/>
        </w:rPr>
        <w:t xml:space="preserve">оку. </w:t>
      </w:r>
    </w:p>
    <w:p>
      <w:pPr>
        <w:numPr>
          <w:ilvl w:val="1"/>
          <w:numId w:val="18"/>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Транспортні витрати, пов’язані з доставкою Товару до місця, вказаного у п. 5.1 цього Договору, несе Постачальник. </w:t>
      </w:r>
    </w:p>
    <w:p>
      <w:pPr>
        <w:tabs>
          <w:tab w:val="left" w:pos="1134"/>
        </w:tabs>
        <w:spacing w:after="0" w:line="240" w:lineRule="auto"/>
        <w:ind w:firstLine="709"/>
        <w:jc w:val="both"/>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ind w:left="709"/>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6. ТАРА (УПАКОВКА). МАРКУВАННЯ</w:t>
      </w:r>
    </w:p>
    <w:p>
      <w:pPr>
        <w:numPr>
          <w:ilvl w:val="1"/>
          <w:numId w:val="1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Товар передається Постачальником Покупцю в тарі (упаковці), яка відповідає вимогам стандартів або технічних умов. </w:t>
      </w:r>
    </w:p>
    <w:p>
      <w:pPr>
        <w:numPr>
          <w:ilvl w:val="1"/>
          <w:numId w:val="1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Тара (упаковка) Товару повинна забезпечувати його схоронність за звичайних умов зберігання і транспортування. </w:t>
      </w:r>
    </w:p>
    <w:p>
      <w:pPr>
        <w:numPr>
          <w:ilvl w:val="1"/>
          <w:numId w:val="1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pPr>
        <w:tabs>
          <w:tab w:val="left" w:pos="1134"/>
        </w:tabs>
        <w:spacing w:after="0" w:line="240" w:lineRule="auto"/>
        <w:ind w:firstLine="709"/>
        <w:jc w:val="both"/>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ind w:left="709"/>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7. ПОРЯДОК ПРИЙМАННЯ ТОВАРУ</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Приймання-передача Товару оформлюється шляхом підписання Сторонами видаткової накладної. </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Після передачі всього обсягу Товару, передбаченого цим Договором, Постачальник надає Покупцю підписану зі своєї сторони видаткову накладну. Покупець зобов’язується протягом 3 (трьох) робочих днів з моменту отримання від Постачальника видаткової накладної розглянути її,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видаткової накладної, то дана видаткова накладна вважатиметься узгодженою Сторонами, а Постачальник – таким, що належним чином передав Товар, визначений цим Договором. </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Зауваження та недоліки Товару усуваються за рахунок Постачальника у строк не більше, ніж 5 (п’ять) календарних днів. </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Після усунення зауважень Покупця Товар пред’являється до приймання і приймається в порядку, визначеному пунктами 7.2 – 7.4 цього Договору. </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Моментом виконання Постачальником обов’язку передачі Товару та переходу права власності на Товар до Покупця вважається дата підписання Сторонами видаткової накладної. </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Ризики випадкового знищення та/або пошкодження Товару переходять до Покупця з моменту передачі Товару Покупцю і підписання Сторонами видаткової накладної. </w:t>
      </w:r>
    </w:p>
    <w:p>
      <w:pPr>
        <w:tabs>
          <w:tab w:val="left" w:pos="1134"/>
        </w:tabs>
        <w:spacing w:after="0" w:line="240" w:lineRule="auto"/>
        <w:ind w:firstLine="709"/>
        <w:jc w:val="both"/>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8. ПРАВА ТА ОБОВ’ЯЗКИ СТОРІН</w:t>
      </w:r>
    </w:p>
    <w:p>
      <w:pPr>
        <w:spacing w:after="0" w:line="240" w:lineRule="auto"/>
        <w:ind w:firstLine="709"/>
        <w:jc w:val="both"/>
        <w:rPr>
          <w:rFonts w:ascii="Calibri" w:hAnsi="Calibri" w:eastAsia="Calibri" w:cs="Calibri"/>
          <w:b/>
          <w:color w:val="000000"/>
          <w:lang w:eastAsia="ru-RU"/>
        </w:rPr>
      </w:pPr>
      <w:r>
        <w:rPr>
          <w:rFonts w:ascii="Times New Roman" w:hAnsi="Times New Roman" w:eastAsia="Times New Roman" w:cs="Times New Roman"/>
          <w:b/>
          <w:color w:val="000000"/>
          <w:sz w:val="24"/>
          <w:lang w:eastAsia="ru-RU"/>
        </w:rPr>
        <w:t xml:space="preserve">8.1. Покупець зобов’язаний: </w:t>
      </w:r>
    </w:p>
    <w:p>
      <w:pPr>
        <w:numPr>
          <w:ilvl w:val="2"/>
          <w:numId w:val="21"/>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Прийняти Товар згідно з видатковою накладною у разі його належної якості та відповідності вимогам Покупця; </w:t>
      </w:r>
    </w:p>
    <w:p>
      <w:pPr>
        <w:numPr>
          <w:ilvl w:val="2"/>
          <w:numId w:val="21"/>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Своєчасно та в повному обсязі сплатити за фактично переданий Товар. </w:t>
      </w:r>
    </w:p>
    <w:p>
      <w:pPr>
        <w:spacing w:after="0" w:line="240" w:lineRule="auto"/>
        <w:ind w:firstLine="709"/>
        <w:jc w:val="both"/>
        <w:rPr>
          <w:rFonts w:ascii="Calibri" w:hAnsi="Calibri" w:eastAsia="Calibri" w:cs="Calibri"/>
          <w:b/>
          <w:color w:val="000000"/>
          <w:lang w:eastAsia="ru-RU"/>
        </w:rPr>
      </w:pPr>
      <w:r>
        <w:rPr>
          <w:rFonts w:ascii="Times New Roman" w:hAnsi="Times New Roman" w:eastAsia="Times New Roman" w:cs="Times New Roman"/>
          <w:b/>
          <w:color w:val="000000"/>
          <w:sz w:val="24"/>
          <w:lang w:eastAsia="ru-RU"/>
        </w:rPr>
        <w:t xml:space="preserve">8.2. Покупець має право: </w:t>
      </w:r>
    </w:p>
    <w:p>
      <w:pPr>
        <w:numPr>
          <w:ilvl w:val="2"/>
          <w:numId w:val="22"/>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Достроково в односторонньому порядку розірвати цей Договір у разі невиконання зобов’язань Постачальником, повідомивши про це його у 7-денний строк; </w:t>
      </w:r>
    </w:p>
    <w:p>
      <w:pPr>
        <w:numPr>
          <w:ilvl w:val="2"/>
          <w:numId w:val="22"/>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Виявляти недоліки переданого Товару та оформляти дефектний акт з переліком недоліків відповідно до п. 7.2 цього Договору; </w:t>
      </w:r>
    </w:p>
    <w:p>
      <w:pPr>
        <w:numPr>
          <w:ilvl w:val="2"/>
          <w:numId w:val="22"/>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Змінювати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pPr>
        <w:numPr>
          <w:ilvl w:val="2"/>
          <w:numId w:val="22"/>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Повернути видаткову накладну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 </w:t>
      </w:r>
    </w:p>
    <w:p>
      <w:pPr>
        <w:spacing w:after="0" w:line="240" w:lineRule="auto"/>
        <w:ind w:firstLine="709"/>
        <w:jc w:val="both"/>
        <w:rPr>
          <w:rFonts w:ascii="Calibri" w:hAnsi="Calibri" w:eastAsia="Calibri" w:cs="Calibri"/>
          <w:b/>
          <w:color w:val="000000"/>
          <w:lang w:eastAsia="ru-RU"/>
        </w:rPr>
      </w:pPr>
      <w:r>
        <w:rPr>
          <w:rFonts w:ascii="Times New Roman" w:hAnsi="Times New Roman" w:eastAsia="Times New Roman" w:cs="Times New Roman"/>
          <w:b/>
          <w:color w:val="000000"/>
          <w:sz w:val="24"/>
          <w:lang w:eastAsia="ru-RU"/>
        </w:rPr>
        <w:t xml:space="preserve">8.3. Постачальник зобов’язаний: </w:t>
      </w:r>
    </w:p>
    <w:p>
      <w:pPr>
        <w:numPr>
          <w:ilvl w:val="2"/>
          <w:numId w:val="23"/>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Забезпечити передачу Товару, якість якого відповідає умовам, установленим розділом II цього Договору; </w:t>
      </w:r>
    </w:p>
    <w:p>
      <w:pPr>
        <w:numPr>
          <w:ilvl w:val="2"/>
          <w:numId w:val="23"/>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Забезпечити передачу Товару у строки, встановлені цим Договором; </w:t>
      </w:r>
    </w:p>
    <w:p>
      <w:pPr>
        <w:numPr>
          <w:ilvl w:val="2"/>
          <w:numId w:val="23"/>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Усувати виявлені Покупцем недоліки згідно з дефектним актом відповідно до п. 7.4 цього Договору. </w:t>
      </w:r>
    </w:p>
    <w:p>
      <w:pPr>
        <w:spacing w:after="0" w:line="240" w:lineRule="auto"/>
        <w:ind w:firstLine="709"/>
        <w:jc w:val="both"/>
        <w:rPr>
          <w:rFonts w:ascii="Calibri" w:hAnsi="Calibri" w:eastAsia="Calibri" w:cs="Calibri"/>
          <w:b/>
          <w:color w:val="000000"/>
          <w:lang w:eastAsia="ru-RU"/>
        </w:rPr>
      </w:pPr>
      <w:r>
        <w:rPr>
          <w:rFonts w:ascii="Times New Roman" w:hAnsi="Times New Roman" w:eastAsia="Times New Roman" w:cs="Times New Roman"/>
          <w:b/>
          <w:color w:val="000000"/>
          <w:sz w:val="24"/>
          <w:lang w:eastAsia="ru-RU"/>
        </w:rPr>
        <w:t xml:space="preserve">8.4. Постачальник має право: </w:t>
      </w:r>
    </w:p>
    <w:p>
      <w:pPr>
        <w:numPr>
          <w:ilvl w:val="2"/>
          <w:numId w:val="24"/>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Отримувати від Покупця інформацію, необхідну для передачі Товару за цим Договором; </w:t>
      </w:r>
    </w:p>
    <w:p>
      <w:pPr>
        <w:numPr>
          <w:ilvl w:val="2"/>
          <w:numId w:val="24"/>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Отримати за переданий Товар оплату в розмірах і строки, передбачені цим </w:t>
      </w:r>
    </w:p>
    <w:p>
      <w:pPr>
        <w:spacing w:after="0" w:line="240" w:lineRule="auto"/>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Договором; </w:t>
      </w:r>
    </w:p>
    <w:p>
      <w:pPr>
        <w:numPr>
          <w:ilvl w:val="2"/>
          <w:numId w:val="24"/>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На дострокову поставку Товару за погодженням з Покупцем. </w:t>
      </w: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9. ВІДПОВІДАЛЬНІСТЬ СТОРІН</w:t>
      </w:r>
    </w:p>
    <w:p>
      <w:pPr>
        <w:numPr>
          <w:ilvl w:val="1"/>
          <w:numId w:val="2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w:t>
      </w:r>
    </w:p>
    <w:p>
      <w:pPr>
        <w:numPr>
          <w:ilvl w:val="1"/>
          <w:numId w:val="2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 разі невиконання або несвоєчасного виконання зобов’язань при закупівлі Товару Постачальник сплачує Покупцю штраф у розмірі 20 відсотків загальної вартості Договору. </w:t>
      </w:r>
    </w:p>
    <w:p>
      <w:pPr>
        <w:tabs>
          <w:tab w:val="left" w:pos="1134"/>
        </w:tabs>
        <w:spacing w:after="0" w:line="240" w:lineRule="auto"/>
        <w:ind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Якщо при прийманні Товару Покупець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недопоставить необхідну для заміни кількість Товару протягом 5 (п’яти) календарних днів з дати виявлення недоліків.   </w:t>
      </w:r>
    </w:p>
    <w:p>
      <w:pPr>
        <w:numPr>
          <w:ilvl w:val="1"/>
          <w:numId w:val="25"/>
        </w:numPr>
        <w:tabs>
          <w:tab w:val="left" w:pos="1134"/>
        </w:tabs>
        <w:spacing w:after="0" w:line="240" w:lineRule="auto"/>
        <w:ind w:left="0" w:firstLine="709"/>
        <w:jc w:val="both"/>
        <w:rPr>
          <w:rFonts w:ascii="Calibri" w:hAnsi="Calibri" w:eastAsia="Calibri" w:cs="Calibri"/>
          <w:color w:val="000000"/>
          <w:lang w:eastAsia="ru-RU"/>
        </w:rPr>
      </w:pPr>
      <w:r>
        <w:rPr>
          <w:rFonts w:hint="default" w:ascii="Calibri" w:hAnsi="Calibri" w:eastAsia="Calibri" w:cs="Calibri"/>
          <w:color w:val="000000"/>
          <w:lang w:val="uk-UA" w:eastAsia="ru-RU"/>
        </w:rPr>
        <w:t xml:space="preserve"> </w:t>
      </w:r>
      <w:r>
        <w:rPr>
          <w:rFonts w:ascii="Times New Roman" w:hAnsi="Times New Roman" w:eastAsia="Times New Roman" w:cs="Times New Roman"/>
          <w:color w:val="000000"/>
          <w:sz w:val="24"/>
          <w:lang w:eastAsia="ru-RU"/>
        </w:rPr>
        <w:t xml:space="preserve">Про неналежне фінансування Покупець зобов’язаний письмово повідомити Постачальника протягом 7 (семи) робочих днів з дня, коли Покупцю стало відомо про такі обставини. </w:t>
      </w:r>
    </w:p>
    <w:p>
      <w:pPr>
        <w:numPr>
          <w:ilvl w:val="1"/>
          <w:numId w:val="2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Сплата штрафних санкцій не звільняє Сторони від обов’язку виконання договірних зобов’язань.</w:t>
      </w:r>
      <w:r>
        <w:rPr>
          <w:rFonts w:ascii="Times New Roman" w:hAnsi="Times New Roman" w:eastAsia="Times New Roman" w:cs="Times New Roman"/>
          <w:color w:val="000000"/>
          <w:sz w:val="16"/>
          <w:lang w:eastAsia="ru-RU"/>
        </w:rPr>
        <w:t xml:space="preserve"> </w:t>
      </w:r>
    </w:p>
    <w:p>
      <w:pPr>
        <w:tabs>
          <w:tab w:val="left" w:pos="1134"/>
        </w:tabs>
        <w:spacing w:after="0" w:line="240" w:lineRule="auto"/>
        <w:ind w:left="709"/>
        <w:jc w:val="both"/>
        <w:rPr>
          <w:rFonts w:ascii="Calibri" w:hAnsi="Calibri" w:eastAsia="Calibri" w:cs="Calibri"/>
          <w:color w:val="000000"/>
          <w:lang w:eastAsia="ru-RU"/>
        </w:rPr>
      </w:pPr>
    </w:p>
    <w:p>
      <w:pPr>
        <w:tabs>
          <w:tab w:val="left" w:pos="1134"/>
        </w:tabs>
        <w:spacing w:after="0" w:line="240" w:lineRule="auto"/>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 xml:space="preserve">10. ОБСТАВИНИ НЕПЕРЕБОРНОЇ СИЛИ </w:t>
      </w:r>
    </w:p>
    <w:p>
      <w:pPr>
        <w:numPr>
          <w:ilvl w:val="1"/>
          <w:numId w:val="26"/>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pPr>
        <w:numPr>
          <w:ilvl w:val="1"/>
          <w:numId w:val="26"/>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pPr>
        <w:numPr>
          <w:ilvl w:val="1"/>
          <w:numId w:val="26"/>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Доказом (моментом) виникнення обставин непереборної сили (форс-мажорних обставин) є відповідні документи уповноважених органів. </w:t>
      </w:r>
    </w:p>
    <w:p>
      <w:pPr>
        <w:numPr>
          <w:ilvl w:val="1"/>
          <w:numId w:val="26"/>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pPr>
        <w:tabs>
          <w:tab w:val="left" w:pos="1134"/>
        </w:tabs>
        <w:spacing w:after="0" w:line="240" w:lineRule="auto"/>
        <w:ind w:firstLine="709"/>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 xml:space="preserve">11. ВИРІШЕННЯ СПОРІВ </w:t>
      </w:r>
    </w:p>
    <w:p>
      <w:pPr>
        <w:numPr>
          <w:ilvl w:val="1"/>
          <w:numId w:val="27"/>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pPr>
        <w:numPr>
          <w:ilvl w:val="1"/>
          <w:numId w:val="27"/>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w:t>
      </w:r>
    </w:p>
    <w:p>
      <w:pPr>
        <w:tabs>
          <w:tab w:val="left" w:pos="1134"/>
        </w:tabs>
        <w:spacing w:after="0" w:line="240" w:lineRule="auto"/>
        <w:ind w:firstLine="709"/>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 xml:space="preserve">12. СТРОК ДІЇ ДОГОВОРУ </w:t>
      </w:r>
    </w:p>
    <w:p>
      <w:pPr>
        <w:numPr>
          <w:ilvl w:val="1"/>
          <w:numId w:val="28"/>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Договір вважається укладеним та набирає чинності з моменту його підписання обома Сторонами, скріплення печатками Сторін і діє до 31 грудня 2023 року, але в будь-якому випадку до повного виконання Сторонами своїх зобов’язань за Договором (у тому числі до спливу гарантійних строків). </w:t>
      </w:r>
    </w:p>
    <w:p>
      <w:pPr>
        <w:numPr>
          <w:ilvl w:val="1"/>
          <w:numId w:val="28"/>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pPr>
        <w:tabs>
          <w:tab w:val="left" w:pos="1134"/>
        </w:tabs>
        <w:spacing w:after="0" w:line="240" w:lineRule="auto"/>
        <w:ind w:firstLine="709"/>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 xml:space="preserve">13. ІНШІ УМОВИ </w:t>
      </w:r>
    </w:p>
    <w:p>
      <w:pPr>
        <w:numPr>
          <w:ilvl w:val="1"/>
          <w:numId w:val="2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Цей Договір складений українською мовою, у двох автентичних примірниках, що мають однакову юридичну силу, – по одному для кожної із Сторін. </w:t>
      </w:r>
    </w:p>
    <w:p>
      <w:pPr>
        <w:numPr>
          <w:ilvl w:val="1"/>
          <w:numId w:val="2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Зміна або розірвання цього Договору допускається лише за згодою Сторін, крім випадків, передбачених пунктом 8.2.1 цього Договору, шляхом укладення додаткової угоди, яка підписується Сторонами. </w:t>
      </w:r>
    </w:p>
    <w:p>
      <w:pPr>
        <w:numPr>
          <w:ilvl w:val="1"/>
          <w:numId w:val="2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Будь-які повідомлення Сторін надсилаються в письмовій формі або телеграфом, факсом, електронною поштою з подальшим їх письмовим підтвердженням. </w:t>
      </w:r>
    </w:p>
    <w:p>
      <w:pPr>
        <w:numPr>
          <w:ilvl w:val="1"/>
          <w:numId w:val="2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pPr>
        <w:numPr>
          <w:ilvl w:val="1"/>
          <w:numId w:val="2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Усе, що не врегульовано цим Договором, регулюється згідно з законодавством. </w:t>
      </w:r>
    </w:p>
    <w:p>
      <w:pPr>
        <w:tabs>
          <w:tab w:val="left" w:pos="1134"/>
        </w:tabs>
        <w:spacing w:after="0" w:line="240" w:lineRule="auto"/>
        <w:ind w:firstLine="709"/>
        <w:jc w:val="center"/>
        <w:rPr>
          <w:rFonts w:ascii="Calibri" w:hAnsi="Calibri" w:eastAsia="Calibri" w:cs="Calibri"/>
          <w:color w:val="000000"/>
          <w:lang w:eastAsia="ru-RU"/>
        </w:rPr>
      </w:pPr>
    </w:p>
    <w:p>
      <w:pPr>
        <w:tabs>
          <w:tab w:val="left" w:pos="1134"/>
        </w:tabs>
        <w:spacing w:after="0" w:line="240" w:lineRule="auto"/>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 xml:space="preserve">14. ДОДАТКИ ДО ДОГОВОРУ </w:t>
      </w:r>
    </w:p>
    <w:p>
      <w:pPr>
        <w:tabs>
          <w:tab w:val="left" w:pos="1134"/>
        </w:tabs>
        <w:spacing w:after="0" w:line="240" w:lineRule="auto"/>
        <w:ind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14.1. Невід’ємною частиною цього Договору є: </w:t>
      </w:r>
    </w:p>
    <w:p>
      <w:pPr>
        <w:tabs>
          <w:tab w:val="left" w:pos="1134"/>
        </w:tabs>
        <w:spacing w:after="0" w:line="240" w:lineRule="auto"/>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Додаток № 1 – Специфікація. </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15. РЕКВІЗИТИ СТОРІН</w:t>
      </w:r>
    </w:p>
    <w:p>
      <w:pPr>
        <w:spacing w:after="0" w:line="240" w:lineRule="auto"/>
        <w:jc w:val="center"/>
        <w:rPr>
          <w:rFonts w:ascii="Times New Roman" w:hAnsi="Times New Roman" w:eastAsia="Times New Roman" w:cs="Times New Roman"/>
          <w:b/>
          <w:sz w:val="24"/>
          <w:szCs w:val="24"/>
          <w:lang w:eastAsia="ru-RU"/>
        </w:rPr>
      </w:pPr>
    </w:p>
    <w:tbl>
      <w:tblPr>
        <w:tblStyle w:val="13"/>
        <w:tblW w:w="9497"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03"/>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hd w:val="clear" w:color="auto" w:fill="FFFFFF"/>
              <w:autoSpaceDE w:val="0"/>
              <w:autoSpaceDN w:val="0"/>
              <w:adjustRightInd w:val="0"/>
              <w:spacing w:after="0" w:line="240" w:lineRule="auto"/>
              <w:jc w:val="both"/>
              <w:rPr>
                <w:rFonts w:ascii="Times New Roman" w:hAnsi="Times New Roman" w:eastAsia="Times New Roman" w:cs="Times New Roman"/>
                <w:b/>
                <w:bCs/>
                <w:sz w:val="24"/>
                <w:szCs w:val="24"/>
                <w:u w:val="single"/>
                <w:lang w:val="uk-UA" w:eastAsia="ru-RU"/>
              </w:rPr>
            </w:pPr>
            <w:r>
              <w:rPr>
                <w:rFonts w:ascii="Times New Roman" w:hAnsi="Times New Roman" w:eastAsia="Times New Roman" w:cs="Times New Roman"/>
                <w:b/>
                <w:bCs/>
                <w:sz w:val="24"/>
                <w:szCs w:val="24"/>
                <w:lang w:val="uk-UA" w:eastAsia="ru-RU"/>
              </w:rPr>
              <w:tab/>
            </w:r>
            <w:r>
              <w:rPr>
                <w:rFonts w:ascii="Times New Roman" w:hAnsi="Times New Roman" w:eastAsia="Times New Roman" w:cs="Times New Roman"/>
                <w:b/>
                <w:bCs/>
                <w:sz w:val="24"/>
                <w:szCs w:val="24"/>
                <w:u w:val="single"/>
                <w:lang w:val="uk-UA" w:eastAsia="ru-RU"/>
              </w:rPr>
              <w:t>ПОКУПЕЦЬ:</w:t>
            </w:r>
          </w:p>
          <w:p>
            <w:pPr>
              <w:tabs>
                <w:tab w:val="left" w:pos="1617"/>
              </w:tabs>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u w:val="single"/>
                <w:lang w:val="uk-UA" w:eastAsia="ru-RU"/>
              </w:rPr>
            </w:pPr>
            <w:r>
              <w:rPr>
                <w:rFonts w:ascii="Times New Roman" w:hAnsi="Times New Roman" w:eastAsia="Times New Roman" w:cs="Times New Roman"/>
                <w:b/>
                <w:bCs/>
                <w:sz w:val="24"/>
                <w:szCs w:val="24"/>
                <w:u w:val="single"/>
                <w:lang w:val="uk-UA" w:eastAsia="ru-RU"/>
              </w:rPr>
              <w:t>ПОСТАЧАЛЬНИК:</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autoSpaceDE w:val="0"/>
              <w:autoSpaceDN w:val="0"/>
              <w:adjustRightInd w:val="0"/>
              <w:spacing w:after="0" w:line="240" w:lineRule="auto"/>
              <w:rPr>
                <w:rFonts w:hint="default"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Відділ</w:t>
            </w:r>
            <w:r>
              <w:rPr>
                <w:rFonts w:hint="default" w:ascii="Times New Roman" w:hAnsi="Times New Roman" w:eastAsia="Times New Roman" w:cs="Times New Roman"/>
                <w:b/>
                <w:sz w:val="24"/>
                <w:szCs w:val="24"/>
                <w:lang w:val="uk-UA" w:eastAsia="ru-RU"/>
              </w:rPr>
              <w:t xml:space="preserve"> освіти, молоді та спорту Деражнянської міської ради</w:t>
            </w:r>
          </w:p>
          <w:p>
            <w:pPr>
              <w:autoSpaceDE w:val="0"/>
              <w:autoSpaceDN w:val="0"/>
              <w:adjustRightInd w:val="0"/>
              <w:spacing w:after="0" w:line="240" w:lineRule="auto"/>
              <w:rPr>
                <w:rFonts w:ascii="Times New Roman" w:hAnsi="Times New Roman" w:eastAsia="Times New Roman" w:cs="Times New Roman"/>
                <w:b/>
                <w:bCs/>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 xml:space="preserve">Юридична адреса: </w:t>
            </w:r>
            <w:r>
              <w:rPr>
                <w:rFonts w:ascii="Times New Roman" w:hAnsi="Times New Roman" w:eastAsia="Times New Roman" w:cs="Times New Roman"/>
                <w:sz w:val="24"/>
                <w:szCs w:val="24"/>
                <w:lang w:val="uk-UA" w:eastAsia="ru-RU"/>
              </w:rPr>
              <w:t>32</w:t>
            </w:r>
            <w:r>
              <w:rPr>
                <w:rFonts w:hint="default" w:ascii="Times New Roman" w:hAnsi="Times New Roman" w:eastAsia="Times New Roman" w:cs="Times New Roman"/>
                <w:sz w:val="24"/>
                <w:szCs w:val="24"/>
                <w:lang w:val="uk-UA" w:eastAsia="ru-RU"/>
              </w:rPr>
              <w:t>2</w:t>
            </w:r>
            <w:r>
              <w:rPr>
                <w:rFonts w:ascii="Times New Roman" w:hAnsi="Times New Roman" w:eastAsia="Times New Roman" w:cs="Times New Roman"/>
                <w:sz w:val="24"/>
                <w:szCs w:val="24"/>
                <w:lang w:val="uk-UA" w:eastAsia="ru-RU"/>
              </w:rPr>
              <w:t xml:space="preserve">00, Хмельницька область, Хмельницький район,     </w:t>
            </w:r>
          </w:p>
          <w:p>
            <w:pPr>
              <w:spacing w:after="0" w:line="240" w:lineRule="auto"/>
              <w:rPr>
                <w:rFonts w:hint="default"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sz w:val="24"/>
                <w:szCs w:val="24"/>
                <w:lang w:val="uk-UA" w:eastAsia="ru-RU"/>
              </w:rPr>
              <w:t>м. Деражня, вул.</w:t>
            </w:r>
            <w:r>
              <w:rPr>
                <w:rFonts w:hint="default" w:ascii="Times New Roman" w:hAnsi="Times New Roman" w:eastAsia="Times New Roman" w:cs="Times New Roman"/>
                <w:sz w:val="24"/>
                <w:szCs w:val="24"/>
                <w:lang w:val="uk-UA" w:eastAsia="ru-RU"/>
              </w:rPr>
              <w:t xml:space="preserve"> Миру, 39</w:t>
            </w:r>
          </w:p>
        </w:tc>
        <w:tc>
          <w:tcPr>
            <w:tcW w:w="4394" w:type="dxa"/>
          </w:tcPr>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Юридична адреса: _______________</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rPr>
                <w:rFonts w:hint="default"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Код ЄДРПОУ:</w:t>
            </w:r>
            <w:r>
              <w:rPr>
                <w:rFonts w:ascii="Times New Roman" w:hAnsi="Times New Roman" w:eastAsia="Times New Roman" w:cs="Times New Roman"/>
                <w:sz w:val="24"/>
                <w:szCs w:val="24"/>
                <w:lang w:val="uk-UA" w:eastAsia="ru-RU"/>
              </w:rPr>
              <w:t xml:space="preserve"> 4</w:t>
            </w:r>
            <w:r>
              <w:rPr>
                <w:rFonts w:hint="default" w:ascii="Times New Roman" w:hAnsi="Times New Roman" w:eastAsia="Times New Roman" w:cs="Times New Roman"/>
                <w:sz w:val="24"/>
                <w:szCs w:val="24"/>
                <w:lang w:val="uk-UA" w:eastAsia="ru-RU"/>
              </w:rPr>
              <w:t>4013857</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Банківські реквізити:</w:t>
            </w:r>
            <w:r>
              <w:rPr>
                <w:rFonts w:ascii="Times New Roman" w:hAnsi="Times New Roman" w:eastAsia="Times New Roman" w:cs="Times New Roman"/>
                <w:sz w:val="24"/>
                <w:szCs w:val="24"/>
                <w:lang w:val="uk-UA" w:eastAsia="ru-RU"/>
              </w:rPr>
              <w:t xml:space="preserve">  </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р/р ________________________________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___________________________________</w:t>
            </w:r>
          </w:p>
          <w:p>
            <w:pPr>
              <w:spacing w:after="0" w:line="240" w:lineRule="auto"/>
              <w:rPr>
                <w:rFonts w:ascii="Times New Roman" w:hAnsi="Times New Roman" w:eastAsia="Times New Roman" w:cs="Times New Roman"/>
                <w:sz w:val="24"/>
                <w:szCs w:val="24"/>
                <w:lang w:val="uk-UA" w:eastAsia="ru-RU"/>
              </w:rPr>
            </w:pPr>
          </w:p>
        </w:tc>
        <w:tc>
          <w:tcPr>
            <w:tcW w:w="4394" w:type="dxa"/>
          </w:tcPr>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Код ЄДРПОУ: ___________________ </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Витяг з реєстру платників ПДВ: ___</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Банківські реквізити:  </w:t>
            </w:r>
          </w:p>
          <w:p>
            <w:pPr>
              <w:shd w:val="clear" w:color="auto" w:fill="FFFFFF"/>
              <w:spacing w:after="0" w:line="240" w:lineRule="auto"/>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р/р ______________________________</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bCs/>
                <w:sz w:val="24"/>
                <w:szCs w:val="24"/>
                <w:lang w:val="uk-UA" w:eastAsia="ru-RU"/>
              </w:rPr>
              <w:t xml:space="preserve"> </w:t>
            </w:r>
          </w:p>
          <w:p>
            <w:pPr>
              <w:shd w:val="clear" w:color="auto" w:fill="FFFFFF"/>
              <w:spacing w:after="0" w:line="240" w:lineRule="auto"/>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МФО ___________________________</w:t>
            </w:r>
          </w:p>
          <w:p>
            <w:pPr>
              <w:shd w:val="clear" w:color="auto" w:fill="FFFFFF"/>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Cs/>
                <w:sz w:val="24"/>
                <w:szCs w:val="24"/>
                <w:lang w:val="uk-UA" w:eastAsia="ru-RU"/>
              </w:rPr>
              <w:t>Телефон: ________________________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jc w:val="both"/>
              <w:rPr>
                <w:rFonts w:ascii="Times New Roman" w:hAnsi="Times New Roman" w:eastAsia="Times New Roman" w:cs="Times New Roman"/>
                <w:b/>
                <w:sz w:val="24"/>
                <w:szCs w:val="24"/>
                <w:lang w:val="uk-UA" w:eastAsia="ru-RU"/>
              </w:rPr>
            </w:pPr>
          </w:p>
          <w:p>
            <w:pPr>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Начальник</w:t>
            </w:r>
          </w:p>
          <w:p>
            <w:pPr>
              <w:spacing w:after="0" w:line="240" w:lineRule="auto"/>
              <w:jc w:val="both"/>
              <w:rPr>
                <w:rFonts w:ascii="Times New Roman" w:hAnsi="Times New Roman" w:eastAsia="Times New Roman" w:cs="Times New Roman"/>
                <w:b/>
                <w:sz w:val="24"/>
                <w:szCs w:val="24"/>
                <w:lang w:val="uk-UA" w:eastAsia="ru-RU"/>
              </w:rPr>
            </w:pPr>
          </w:p>
          <w:p>
            <w:pPr>
              <w:spacing w:after="0" w:line="240" w:lineRule="auto"/>
              <w:jc w:val="both"/>
              <w:rPr>
                <w:rFonts w:hint="default"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_____________Євген</w:t>
            </w:r>
            <w:r>
              <w:rPr>
                <w:rFonts w:hint="default" w:ascii="Times New Roman" w:hAnsi="Times New Roman" w:eastAsia="Times New Roman" w:cs="Times New Roman"/>
                <w:b/>
                <w:sz w:val="24"/>
                <w:szCs w:val="24"/>
                <w:lang w:val="uk-UA" w:eastAsia="ru-RU"/>
              </w:rPr>
              <w:t xml:space="preserve"> БАЛІГАР</w:t>
            </w: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                                     ______________ </w:t>
            </w:r>
          </w:p>
        </w:tc>
      </w:tr>
    </w:tbl>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Додаток №1 </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 договору №___ </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від _____________2023 року</w:t>
      </w: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СПЕЦИФІКАЦІЯ</w:t>
      </w:r>
    </w:p>
    <w:p>
      <w:pPr>
        <w:spacing w:before="100" w:beforeAutospacing="1" w:after="100" w:afterAutospacing="1" w:line="240" w:lineRule="auto"/>
        <w:rPr>
          <w:rFonts w:hint="default" w:ascii="Times New Roman" w:hAnsi="Times New Roman" w:eastAsia="Times New Roman" w:cs="Times New Roman"/>
          <w:b/>
          <w:color w:val="FF0000"/>
          <w:sz w:val="24"/>
          <w:szCs w:val="24"/>
          <w:lang w:val="uk-UA" w:eastAsia="uk-UA"/>
        </w:rPr>
      </w:pPr>
      <w:r>
        <w:rPr>
          <w:rFonts w:ascii="Times New Roman" w:hAnsi="Times New Roman" w:eastAsia="Times New Roman" w:cs="Times New Roman"/>
          <w:b/>
          <w:sz w:val="24"/>
          <w:szCs w:val="24"/>
          <w:lang w:eastAsia="uk-UA"/>
        </w:rPr>
        <w:t xml:space="preserve">ДК 021:2015  - 09210000-4 Мастильні засоби  </w:t>
      </w:r>
      <w:r>
        <w:rPr>
          <w:rFonts w:hint="default" w:ascii="Times New Roman" w:hAnsi="Times New Roman" w:eastAsia="Times New Roman" w:cs="Times New Roman"/>
          <w:b/>
          <w:sz w:val="24"/>
          <w:szCs w:val="24"/>
          <w:lang w:val="en-US" w:eastAsia="uk-UA"/>
        </w:rPr>
        <w:t>(</w:t>
      </w:r>
      <w:r>
        <w:rPr>
          <w:rFonts w:hint="default" w:ascii="Times New Roman" w:hAnsi="Times New Roman" w:eastAsia="Times New Roman" w:cs="Times New Roman"/>
          <w:b/>
          <w:bCs/>
          <w:sz w:val="24"/>
          <w:szCs w:val="24"/>
          <w:lang w:val="en-US" w:eastAsia="uk-UA"/>
        </w:rPr>
        <w:t xml:space="preserve"> </w:t>
      </w:r>
      <w:r>
        <w:rPr>
          <w:rFonts w:ascii="Times New Roman" w:hAnsi="Times New Roman" w:eastAsia="Times New Roman" w:cs="Times New Roman"/>
          <w:b/>
          <w:sz w:val="24"/>
          <w:szCs w:val="24"/>
          <w:lang w:eastAsia="uk-UA"/>
        </w:rPr>
        <w:t xml:space="preserve">ДК 021:2015  - 09210000-4 Мастильні засоби  </w:t>
      </w:r>
      <w:r>
        <w:rPr>
          <w:rFonts w:hint="default" w:ascii="Times New Roman" w:hAnsi="Times New Roman" w:eastAsia="Times New Roman" w:cs="Times New Roman"/>
          <w:b/>
          <w:sz w:val="24"/>
          <w:szCs w:val="24"/>
          <w:lang w:val="en-US" w:eastAsia="uk-UA"/>
        </w:rPr>
        <w:t>(</w:t>
      </w:r>
      <w:r>
        <w:rPr>
          <w:rFonts w:hint="default" w:ascii="Times New Roman" w:hAnsi="Times New Roman" w:cs="Times New Roman"/>
          <w:b/>
          <w:bCs w:val="0"/>
          <w:sz w:val="24"/>
          <w:szCs w:val="24"/>
          <w:lang w:val="uk-UA"/>
        </w:rPr>
        <w:t>Лот №1 Мастильні засоби до генераторів, мастильні засоби до транспортних засобів, мастильні засоби до бензопил,  мастильні засоби до дровоколів; Лот № 2 Мастильні засоби до транспортних засобів)</w:t>
      </w:r>
    </w:p>
    <w:p>
      <w:pPr>
        <w:spacing w:before="100" w:beforeAutospacing="1" w:after="100" w:afterAutospacing="1" w:line="240" w:lineRule="auto"/>
        <w:rPr>
          <w:rFonts w:hint="default" w:ascii="Times New Roman" w:hAnsi="Times New Roman" w:eastAsia="Times New Roman" w:cs="Times New Roman"/>
          <w:b/>
          <w:color w:val="FF0000"/>
          <w:sz w:val="24"/>
          <w:szCs w:val="24"/>
          <w:lang w:val="uk-UA" w:eastAsia="uk-UA"/>
        </w:rPr>
      </w:pPr>
      <w:r>
        <w:rPr>
          <w:rFonts w:hint="default" w:ascii="Times New Roman" w:hAnsi="Times New Roman" w:cs="Times New Roman"/>
          <w:b/>
          <w:bCs w:val="0"/>
          <w:sz w:val="24"/>
          <w:szCs w:val="24"/>
          <w:lang w:val="uk-UA"/>
        </w:rPr>
        <w:t xml:space="preserve"> по Лоту №_________________________________________________________________</w:t>
      </w:r>
    </w:p>
    <w:p>
      <w:pPr>
        <w:spacing w:after="0" w:line="240" w:lineRule="auto"/>
        <w:jc w:val="center"/>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tbl>
      <w:tblPr>
        <w:tblStyle w:val="3"/>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8"/>
        <w:gridCol w:w="1563"/>
        <w:gridCol w:w="1736"/>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8" w:type="dxa"/>
            <w:vAlign w:val="center"/>
          </w:tcPr>
          <w:p>
            <w:pPr>
              <w:tabs>
                <w:tab w:val="center" w:pos="4153"/>
                <w:tab w:val="right" w:pos="8306"/>
              </w:tabs>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Найменування товару</w:t>
            </w:r>
          </w:p>
        </w:tc>
        <w:tc>
          <w:tcPr>
            <w:tcW w:w="1563" w:type="dxa"/>
            <w:vAlign w:val="center"/>
          </w:tcPr>
          <w:p>
            <w:pPr>
              <w:tabs>
                <w:tab w:val="center" w:pos="4153"/>
                <w:tab w:val="right" w:pos="8306"/>
              </w:tabs>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Одиниці виміру</w:t>
            </w:r>
          </w:p>
        </w:tc>
        <w:tc>
          <w:tcPr>
            <w:tcW w:w="1736" w:type="dxa"/>
            <w:vAlign w:val="center"/>
          </w:tcPr>
          <w:p>
            <w:pPr>
              <w:tabs>
                <w:tab w:val="center" w:pos="4153"/>
                <w:tab w:val="right" w:pos="8306"/>
              </w:tabs>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Кількість</w:t>
            </w:r>
          </w:p>
        </w:tc>
        <w:tc>
          <w:tcPr>
            <w:tcW w:w="2194" w:type="dxa"/>
            <w:vAlign w:val="center"/>
          </w:tcPr>
          <w:p>
            <w:pPr>
              <w:tabs>
                <w:tab w:val="center" w:pos="4153"/>
                <w:tab w:val="right" w:pos="8306"/>
              </w:tabs>
              <w:spacing w:after="0" w:line="240" w:lineRule="auto"/>
              <w:jc w:val="both"/>
              <w:rPr>
                <w:rFonts w:ascii="Times New Roman" w:hAnsi="Times New Roman" w:eastAsia="Times New Roman" w:cs="Times New Roman"/>
                <w:sz w:val="24"/>
                <w:szCs w:val="24"/>
                <w:vertAlign w:val="superscript"/>
                <w:lang w:eastAsia="ru-RU"/>
              </w:rPr>
            </w:pPr>
            <w:r>
              <w:rPr>
                <w:rFonts w:ascii="Times New Roman" w:hAnsi="Times New Roman" w:eastAsia="Times New Roman" w:cs="Times New Roman"/>
                <w:b/>
                <w:bCs/>
                <w:sz w:val="24"/>
                <w:szCs w:val="24"/>
                <w:lang w:eastAsia="ru-RU"/>
              </w:rPr>
              <w:t>Ціна за одиницю, грн., з ПДВ</w:t>
            </w:r>
            <w:r>
              <w:rPr>
                <w:rFonts w:ascii="Times New Roman" w:hAnsi="Times New Roman" w:eastAsia="Times New Roman" w:cs="Times New Roman"/>
                <w:b/>
                <w:bCs/>
                <w:sz w:val="24"/>
                <w:szCs w:val="24"/>
                <w:vertAlign w:val="superscript"/>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038" w:type="dxa"/>
          </w:tcPr>
          <w:p>
            <w:pPr>
              <w:spacing w:after="0" w:line="240" w:lineRule="auto"/>
              <w:jc w:val="both"/>
              <w:rPr>
                <w:rFonts w:ascii="Times New Roman" w:hAnsi="Times New Roman" w:eastAsia="Times New Roman" w:cs="Times New Roman"/>
                <w:sz w:val="24"/>
                <w:szCs w:val="24"/>
                <w:lang w:eastAsia="ru-RU"/>
              </w:rPr>
            </w:pPr>
          </w:p>
        </w:tc>
        <w:tc>
          <w:tcPr>
            <w:tcW w:w="1563" w:type="dxa"/>
          </w:tcPr>
          <w:p>
            <w:pPr>
              <w:spacing w:after="0" w:line="240" w:lineRule="auto"/>
              <w:jc w:val="both"/>
              <w:rPr>
                <w:rFonts w:ascii="Times New Roman" w:hAnsi="Times New Roman" w:eastAsia="Times New Roman" w:cs="Times New Roman"/>
                <w:sz w:val="24"/>
                <w:szCs w:val="24"/>
                <w:vertAlign w:val="superscript"/>
                <w:lang w:eastAsia="ru-RU"/>
              </w:rPr>
            </w:pPr>
          </w:p>
        </w:tc>
        <w:tc>
          <w:tcPr>
            <w:tcW w:w="1736" w:type="dxa"/>
          </w:tcPr>
          <w:p>
            <w:pPr>
              <w:spacing w:after="0" w:line="240" w:lineRule="auto"/>
              <w:jc w:val="both"/>
              <w:rPr>
                <w:rFonts w:ascii="Times New Roman" w:hAnsi="Times New Roman" w:eastAsia="Times New Roman" w:cs="Times New Roman"/>
                <w:sz w:val="24"/>
                <w:szCs w:val="24"/>
                <w:lang w:eastAsia="ru-RU"/>
              </w:rPr>
            </w:pPr>
          </w:p>
        </w:tc>
        <w:tc>
          <w:tcPr>
            <w:tcW w:w="2194" w:type="dxa"/>
          </w:tcPr>
          <w:p>
            <w:pPr>
              <w:spacing w:after="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531" w:type="dxa"/>
            <w:gridSpan w:val="4"/>
          </w:tcPr>
          <w:p>
            <w:pPr>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Загальна вартість пропозиції без ПДВ ( цифрами та словами)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531" w:type="dxa"/>
            <w:gridSpan w:val="4"/>
          </w:tcPr>
          <w:p>
            <w:pPr>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Загальна вартість пропозиції з ПДВ ( цифрами та словами)</w:t>
            </w:r>
          </w:p>
        </w:tc>
      </w:tr>
    </w:tbl>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tbl>
      <w:tblPr>
        <w:tblStyle w:val="13"/>
        <w:tblW w:w="9497"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03"/>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tabs>
                <w:tab w:val="left" w:pos="1617"/>
              </w:tabs>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hd w:val="clear" w:color="auto" w:fill="FFFFFF"/>
              <w:autoSpaceDE w:val="0"/>
              <w:autoSpaceDN w:val="0"/>
              <w:adjustRightInd w:val="0"/>
              <w:spacing w:after="0" w:line="240" w:lineRule="auto"/>
              <w:jc w:val="both"/>
              <w:rPr>
                <w:rFonts w:ascii="Times New Roman" w:hAnsi="Times New Roman" w:eastAsia="Times New Roman" w:cs="Times New Roman"/>
                <w:b/>
                <w:bCs/>
                <w:sz w:val="24"/>
                <w:szCs w:val="24"/>
                <w:u w:val="single"/>
                <w:lang w:val="uk-UA" w:eastAsia="ru-RU"/>
              </w:rPr>
            </w:pPr>
            <w:r>
              <w:rPr>
                <w:rFonts w:ascii="Times New Roman" w:hAnsi="Times New Roman" w:eastAsia="Times New Roman" w:cs="Times New Roman"/>
                <w:b/>
                <w:bCs/>
                <w:sz w:val="24"/>
                <w:szCs w:val="24"/>
                <w:lang w:val="uk-UA" w:eastAsia="ru-RU"/>
              </w:rPr>
              <w:tab/>
            </w:r>
            <w:r>
              <w:rPr>
                <w:rFonts w:ascii="Times New Roman" w:hAnsi="Times New Roman" w:eastAsia="Times New Roman" w:cs="Times New Roman"/>
                <w:b/>
                <w:bCs/>
                <w:sz w:val="24"/>
                <w:szCs w:val="24"/>
                <w:u w:val="single"/>
                <w:lang w:val="uk-UA" w:eastAsia="ru-RU"/>
              </w:rPr>
              <w:t>ПОКУПЕЦЬ:</w:t>
            </w:r>
          </w:p>
          <w:p>
            <w:pPr>
              <w:tabs>
                <w:tab w:val="left" w:pos="1617"/>
              </w:tabs>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u w:val="single"/>
                <w:lang w:val="uk-UA" w:eastAsia="ru-RU"/>
              </w:rPr>
            </w:pPr>
            <w:r>
              <w:rPr>
                <w:rFonts w:ascii="Times New Roman" w:hAnsi="Times New Roman" w:eastAsia="Times New Roman" w:cs="Times New Roman"/>
                <w:b/>
                <w:bCs/>
                <w:sz w:val="24"/>
                <w:szCs w:val="24"/>
                <w:u w:val="single"/>
                <w:lang w:val="uk-UA" w:eastAsia="ru-RU"/>
              </w:rPr>
              <w:t>ПОСТАЧАЛЬНИК:</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autoSpaceDE w:val="0"/>
              <w:autoSpaceDN w:val="0"/>
              <w:adjustRightInd w:val="0"/>
              <w:spacing w:after="0" w:line="240" w:lineRule="auto"/>
              <w:rPr>
                <w:rFonts w:hint="default"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Відділ</w:t>
            </w:r>
            <w:r>
              <w:rPr>
                <w:rFonts w:hint="default" w:ascii="Times New Roman" w:hAnsi="Times New Roman" w:eastAsia="Times New Roman" w:cs="Times New Roman"/>
                <w:b/>
                <w:sz w:val="24"/>
                <w:szCs w:val="24"/>
                <w:lang w:val="uk-UA" w:eastAsia="ru-RU"/>
              </w:rPr>
              <w:t xml:space="preserve"> освіти, молоді та спорту Деражнянської міської ради</w:t>
            </w:r>
          </w:p>
          <w:p>
            <w:pPr>
              <w:autoSpaceDE w:val="0"/>
              <w:autoSpaceDN w:val="0"/>
              <w:adjustRightInd w:val="0"/>
              <w:spacing w:after="0" w:line="240" w:lineRule="auto"/>
              <w:rPr>
                <w:rFonts w:ascii="Times New Roman" w:hAnsi="Times New Roman" w:eastAsia="Times New Roman" w:cs="Times New Roman"/>
                <w:b/>
                <w:bCs/>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 xml:space="preserve">Юридична адреса: </w:t>
            </w:r>
            <w:r>
              <w:rPr>
                <w:rFonts w:ascii="Times New Roman" w:hAnsi="Times New Roman" w:eastAsia="Times New Roman" w:cs="Times New Roman"/>
                <w:sz w:val="24"/>
                <w:szCs w:val="24"/>
                <w:lang w:val="uk-UA" w:eastAsia="ru-RU"/>
              </w:rPr>
              <w:t>32</w:t>
            </w:r>
            <w:r>
              <w:rPr>
                <w:rFonts w:hint="default" w:ascii="Times New Roman" w:hAnsi="Times New Roman" w:eastAsia="Times New Roman" w:cs="Times New Roman"/>
                <w:sz w:val="24"/>
                <w:szCs w:val="24"/>
                <w:lang w:val="uk-UA" w:eastAsia="ru-RU"/>
              </w:rPr>
              <w:t>2</w:t>
            </w:r>
            <w:r>
              <w:rPr>
                <w:rFonts w:ascii="Times New Roman" w:hAnsi="Times New Roman" w:eastAsia="Times New Roman" w:cs="Times New Roman"/>
                <w:sz w:val="24"/>
                <w:szCs w:val="24"/>
                <w:lang w:val="uk-UA" w:eastAsia="ru-RU"/>
              </w:rPr>
              <w:t xml:space="preserve">00, Хмельницька область, Хмельницький район,     </w:t>
            </w:r>
          </w:p>
          <w:p>
            <w:pPr>
              <w:spacing w:after="0" w:line="240" w:lineRule="auto"/>
              <w:rPr>
                <w:rFonts w:hint="default"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sz w:val="24"/>
                <w:szCs w:val="24"/>
                <w:lang w:val="uk-UA" w:eastAsia="ru-RU"/>
              </w:rPr>
              <w:t>м. Деражня, вул. Миру</w:t>
            </w:r>
            <w:r>
              <w:rPr>
                <w:rFonts w:hint="default" w:ascii="Times New Roman" w:hAnsi="Times New Roman" w:eastAsia="Times New Roman" w:cs="Times New Roman"/>
                <w:sz w:val="24"/>
                <w:szCs w:val="24"/>
                <w:lang w:val="uk-UA" w:eastAsia="ru-RU"/>
              </w:rPr>
              <w:t>,39</w:t>
            </w:r>
          </w:p>
        </w:tc>
        <w:tc>
          <w:tcPr>
            <w:tcW w:w="4394" w:type="dxa"/>
          </w:tcPr>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Юридична адреса: _______________</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rPr>
                <w:rFonts w:hint="default"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Код ЄДРПОУ:</w:t>
            </w:r>
            <w:r>
              <w:rPr>
                <w:rFonts w:ascii="Times New Roman" w:hAnsi="Times New Roman" w:eastAsia="Times New Roman" w:cs="Times New Roman"/>
                <w:sz w:val="24"/>
                <w:szCs w:val="24"/>
                <w:lang w:val="uk-UA" w:eastAsia="ru-RU"/>
              </w:rPr>
              <w:t xml:space="preserve"> 4</w:t>
            </w:r>
            <w:r>
              <w:rPr>
                <w:rFonts w:hint="default" w:ascii="Times New Roman" w:hAnsi="Times New Roman" w:eastAsia="Times New Roman" w:cs="Times New Roman"/>
                <w:sz w:val="24"/>
                <w:szCs w:val="24"/>
                <w:lang w:val="uk-UA" w:eastAsia="ru-RU"/>
              </w:rPr>
              <w:t>4013857</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Банківські реквізити:</w:t>
            </w:r>
            <w:r>
              <w:rPr>
                <w:rFonts w:ascii="Times New Roman" w:hAnsi="Times New Roman" w:eastAsia="Times New Roman" w:cs="Times New Roman"/>
                <w:sz w:val="24"/>
                <w:szCs w:val="24"/>
                <w:lang w:val="uk-UA" w:eastAsia="ru-RU"/>
              </w:rPr>
              <w:t xml:space="preserve">  </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р/р ________________________________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___________________________________</w:t>
            </w:r>
          </w:p>
          <w:p>
            <w:pPr>
              <w:spacing w:after="0" w:line="240" w:lineRule="auto"/>
              <w:rPr>
                <w:rFonts w:ascii="Times New Roman" w:hAnsi="Times New Roman" w:eastAsia="Times New Roman" w:cs="Times New Roman"/>
                <w:sz w:val="24"/>
                <w:szCs w:val="24"/>
                <w:lang w:val="uk-UA" w:eastAsia="ru-RU"/>
              </w:rPr>
            </w:pPr>
          </w:p>
        </w:tc>
        <w:tc>
          <w:tcPr>
            <w:tcW w:w="4394" w:type="dxa"/>
          </w:tcPr>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Код ЄДРПОУ: ___________________ </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Витяг з реєстру платників ПДВ: ___</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Банківські реквізити:  </w:t>
            </w:r>
          </w:p>
          <w:p>
            <w:pPr>
              <w:shd w:val="clear" w:color="auto" w:fill="FFFFFF"/>
              <w:spacing w:after="0" w:line="240" w:lineRule="auto"/>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р/р ______________________________</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bCs/>
                <w:sz w:val="24"/>
                <w:szCs w:val="24"/>
                <w:lang w:val="uk-UA" w:eastAsia="ru-RU"/>
              </w:rPr>
              <w:t xml:space="preserve"> </w:t>
            </w:r>
          </w:p>
          <w:p>
            <w:pPr>
              <w:shd w:val="clear" w:color="auto" w:fill="FFFFFF"/>
              <w:spacing w:after="0" w:line="240" w:lineRule="auto"/>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МФО ___________________________</w:t>
            </w:r>
          </w:p>
          <w:p>
            <w:pPr>
              <w:shd w:val="clear" w:color="auto" w:fill="FFFFFF"/>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Cs/>
                <w:sz w:val="24"/>
                <w:szCs w:val="24"/>
                <w:lang w:val="uk-UA" w:eastAsia="ru-RU"/>
              </w:rPr>
              <w:t>Телефон: ________________________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jc w:val="both"/>
              <w:rPr>
                <w:rFonts w:ascii="Times New Roman" w:hAnsi="Times New Roman" w:eastAsia="Times New Roman" w:cs="Times New Roman"/>
                <w:b/>
                <w:sz w:val="24"/>
                <w:szCs w:val="24"/>
                <w:lang w:val="uk-UA" w:eastAsia="ru-RU"/>
              </w:rPr>
            </w:pPr>
          </w:p>
          <w:p>
            <w:pPr>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Начальник</w:t>
            </w:r>
          </w:p>
          <w:p>
            <w:pPr>
              <w:spacing w:after="0" w:line="240" w:lineRule="auto"/>
              <w:jc w:val="both"/>
              <w:rPr>
                <w:rFonts w:ascii="Times New Roman" w:hAnsi="Times New Roman" w:eastAsia="Times New Roman" w:cs="Times New Roman"/>
                <w:b/>
                <w:sz w:val="24"/>
                <w:szCs w:val="24"/>
                <w:lang w:val="uk-UA" w:eastAsia="ru-RU"/>
              </w:rPr>
            </w:pPr>
          </w:p>
          <w:p>
            <w:pPr>
              <w:spacing w:after="0" w:line="240" w:lineRule="auto"/>
              <w:jc w:val="both"/>
              <w:rPr>
                <w:rFonts w:hint="default"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_____________Євген</w:t>
            </w:r>
            <w:r>
              <w:rPr>
                <w:rFonts w:hint="default" w:ascii="Times New Roman" w:hAnsi="Times New Roman" w:eastAsia="Times New Roman" w:cs="Times New Roman"/>
                <w:b/>
                <w:sz w:val="24"/>
                <w:szCs w:val="24"/>
                <w:lang w:val="uk-UA" w:eastAsia="ru-RU"/>
              </w:rPr>
              <w:t xml:space="preserve"> Балігар</w:t>
            </w: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                                     ______________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autoSpaceDE w:val="0"/>
              <w:autoSpaceDN w:val="0"/>
              <w:adjustRightInd w:val="0"/>
              <w:spacing w:after="0" w:line="240" w:lineRule="auto"/>
              <w:rPr>
                <w:rFonts w:ascii="Times New Roman" w:hAnsi="Times New Roman" w:eastAsia="Times New Roman" w:cs="Times New Roman"/>
                <w:b/>
                <w:bCs/>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rPr>
                <w:rFonts w:ascii="Times New Roman" w:hAnsi="Times New Roman" w:eastAsia="Times New Roman" w:cs="Times New Roman"/>
                <w:b/>
                <w:bCs/>
                <w:color w:val="000000"/>
                <w:sz w:val="24"/>
                <w:szCs w:val="24"/>
                <w:lang w:val="uk-UA" w:eastAsia="ru-RU"/>
              </w:rPr>
            </w:pPr>
          </w:p>
        </w:tc>
        <w:tc>
          <w:tcPr>
            <w:tcW w:w="4394" w:type="dxa"/>
          </w:tcPr>
          <w:p>
            <w:pPr>
              <w:shd w:val="clear" w:color="auto" w:fill="FFFFFF"/>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rPr>
                <w:rFonts w:ascii="Times New Roman" w:hAnsi="Times New Roman" w:eastAsia="Times New Roman" w:cs="Times New Roman"/>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jc w:val="both"/>
              <w:rPr>
                <w:rFonts w:ascii="Times New Roman" w:hAnsi="Times New Roman" w:eastAsia="Times New Roman" w:cs="Times New Roman"/>
                <w:b/>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bl>
    <w:p>
      <w:pPr>
        <w:spacing w:after="0" w:line="240" w:lineRule="auto"/>
        <w:jc w:val="both"/>
        <w:rPr>
          <w:rFonts w:ascii="Times New Roman" w:hAnsi="Times New Roman" w:eastAsia="Times New Roman" w:cs="Times New Roman"/>
          <w:color w:val="000000"/>
          <w:sz w:val="24"/>
          <w:szCs w:val="24"/>
          <w:lang w:eastAsia="ru-RU"/>
        </w:rPr>
      </w:pPr>
    </w:p>
    <w:p>
      <w:pPr>
        <w:spacing w:after="0" w:line="240" w:lineRule="auto"/>
        <w:jc w:val="both"/>
        <w:rPr>
          <w:rFonts w:ascii="Times New Roman" w:hAnsi="Times New Roman" w:eastAsia="Times New Roman" w:cs="Times New Roman"/>
          <w:color w:val="000000"/>
          <w:sz w:val="24"/>
          <w:szCs w:val="24"/>
          <w:lang w:eastAsia="ru-RU"/>
        </w:rPr>
      </w:pPr>
    </w:p>
    <w:p>
      <w:pPr>
        <w:spacing w:after="0" w:line="240" w:lineRule="auto"/>
        <w:jc w:val="both"/>
        <w:rPr>
          <w:rFonts w:ascii="Times New Roman" w:hAnsi="Times New Roman" w:eastAsia="Times New Roman" w:cs="Times New Roman"/>
          <w:color w:val="000000"/>
          <w:sz w:val="24"/>
          <w:szCs w:val="24"/>
          <w:lang w:eastAsia="ru-RU"/>
        </w:rPr>
      </w:pPr>
    </w:p>
    <w:p>
      <w:pPr>
        <w:spacing w:after="0" w:line="240" w:lineRule="auto"/>
        <w:jc w:val="both"/>
        <w:rPr>
          <w:rFonts w:ascii="Times New Roman" w:hAnsi="Times New Roman" w:eastAsia="Times New Roman" w:cs="Times New Roman"/>
          <w:color w:val="000000"/>
          <w:sz w:val="24"/>
          <w:szCs w:val="24"/>
          <w:lang w:eastAsia="ru-RU"/>
        </w:rPr>
      </w:pPr>
    </w:p>
    <w:p>
      <w:pPr>
        <w:contextualSpacing/>
        <w:rPr>
          <w:rFonts w:ascii="Times New Roman" w:hAnsi="Times New Roman" w:eastAsia="Arial"/>
          <w:b/>
          <w:bCs/>
          <w:sz w:val="24"/>
          <w:szCs w:val="24"/>
          <w:shd w:val="clear" w:color="auto" w:fill="FFFFFF"/>
          <w:lang w:val="uk-UA" w:eastAsia="ar-SA"/>
        </w:rPr>
      </w:pPr>
      <w:r>
        <w:rPr>
          <w:rFonts w:ascii="Times New Roman" w:hAnsi="Times New Roman" w:eastAsia="Arial"/>
          <w:b/>
          <w:bCs/>
          <w:sz w:val="24"/>
          <w:szCs w:val="24"/>
          <w:shd w:val="clear" w:color="auto" w:fill="FFFFFF"/>
          <w:lang w:val="uk-UA" w:eastAsia="ar-SA"/>
        </w:rPr>
        <w:t xml:space="preserve">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Liberation Serif">
    <w:altName w:val="Cambria"/>
    <w:panose1 w:val="00000000000000000000"/>
    <w:charset w:val="CC"/>
    <w:family w:val="roman"/>
    <w:pitch w:val="default"/>
    <w:sig w:usb0="00000000" w:usb1="00000000" w:usb2="00000021" w:usb3="00000000" w:csb0="000001BF"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D4D1B"/>
    <w:multiLevelType w:val="multilevel"/>
    <w:tmpl w:val="020D4D1B"/>
    <w:lvl w:ilvl="0" w:tentative="0">
      <w:start w:val="8"/>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decimal"/>
      <w:lvlRestart w:val="0"/>
      <w:lvlText w:val="%1.%2.%3."/>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064A6A08"/>
    <w:multiLevelType w:val="multilevel"/>
    <w:tmpl w:val="064A6A0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7EB02F4"/>
    <w:multiLevelType w:val="multilevel"/>
    <w:tmpl w:val="07EB02F4"/>
    <w:lvl w:ilvl="0" w:tentative="0">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34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
    <w:nsid w:val="0EB42FF8"/>
    <w:multiLevelType w:val="multilevel"/>
    <w:tmpl w:val="0EB42FF8"/>
    <w:lvl w:ilvl="0" w:tentative="0">
      <w:start w:val="8"/>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4"/>
      <w:numFmt w:val="decimal"/>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decimal"/>
      <w:lvlRestart w:val="0"/>
      <w:lvlText w:val="%1.%2.%3."/>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4">
    <w:nsid w:val="1565782A"/>
    <w:multiLevelType w:val="multilevel"/>
    <w:tmpl w:val="1565782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6DA6FC4"/>
    <w:multiLevelType w:val="multilevel"/>
    <w:tmpl w:val="16DA6FC4"/>
    <w:lvl w:ilvl="0" w:tentative="0">
      <w:start w:val="1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6">
    <w:nsid w:val="181F017C"/>
    <w:multiLevelType w:val="multilevel"/>
    <w:tmpl w:val="181F017C"/>
    <w:lvl w:ilvl="0" w:tentative="0">
      <w:start w:val="8"/>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3"/>
      <w:numFmt w:val="decimal"/>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decimal"/>
      <w:lvlRestart w:val="0"/>
      <w:lvlText w:val="%1.%2.%3."/>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7">
    <w:nsid w:val="1B1A655F"/>
    <w:multiLevelType w:val="multilevel"/>
    <w:tmpl w:val="1B1A655F"/>
    <w:lvl w:ilvl="0" w:tentative="0">
      <w:start w:val="3"/>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
    <w:nsid w:val="1B6F30B4"/>
    <w:multiLevelType w:val="multilevel"/>
    <w:tmpl w:val="1B6F30B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CBF0171"/>
    <w:multiLevelType w:val="multilevel"/>
    <w:tmpl w:val="1CBF017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3C46072"/>
    <w:multiLevelType w:val="multilevel"/>
    <w:tmpl w:val="23C46072"/>
    <w:lvl w:ilvl="0" w:tentative="0">
      <w:start w:val="7"/>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1">
    <w:nsid w:val="269F6442"/>
    <w:multiLevelType w:val="multilevel"/>
    <w:tmpl w:val="269F644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838160A"/>
    <w:multiLevelType w:val="multilevel"/>
    <w:tmpl w:val="2838160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8F7524B"/>
    <w:multiLevelType w:val="multilevel"/>
    <w:tmpl w:val="28F7524B"/>
    <w:lvl w:ilvl="0" w:tentative="0">
      <w:start w:val="13"/>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4">
    <w:nsid w:val="2CE15D94"/>
    <w:multiLevelType w:val="multilevel"/>
    <w:tmpl w:val="2CE15D9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0B65A15"/>
    <w:multiLevelType w:val="multilevel"/>
    <w:tmpl w:val="40B65A15"/>
    <w:lvl w:ilvl="0" w:tentative="0">
      <w:start w:val="6"/>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6">
    <w:nsid w:val="429F10C0"/>
    <w:multiLevelType w:val="multilevel"/>
    <w:tmpl w:val="429F10C0"/>
    <w:lvl w:ilvl="0" w:tentative="0">
      <w:start w:val="5"/>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7">
    <w:nsid w:val="54CE21DD"/>
    <w:multiLevelType w:val="multilevel"/>
    <w:tmpl w:val="54CE21D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DAF4D0B"/>
    <w:multiLevelType w:val="multilevel"/>
    <w:tmpl w:val="5DAF4D0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EA36E84"/>
    <w:multiLevelType w:val="multilevel"/>
    <w:tmpl w:val="5EA36E84"/>
    <w:lvl w:ilvl="0" w:tentative="0">
      <w:start w:val="9"/>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0">
    <w:nsid w:val="643759E4"/>
    <w:multiLevelType w:val="multilevel"/>
    <w:tmpl w:val="643759E4"/>
    <w:lvl w:ilvl="0" w:tentative="0">
      <w:start w:val="12"/>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1">
    <w:nsid w:val="66CA1B9E"/>
    <w:multiLevelType w:val="multilevel"/>
    <w:tmpl w:val="66CA1B9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68E612D0"/>
    <w:multiLevelType w:val="multilevel"/>
    <w:tmpl w:val="68E612D0"/>
    <w:lvl w:ilvl="0" w:tentative="0">
      <w:start w:val="4"/>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3">
    <w:nsid w:val="6F376886"/>
    <w:multiLevelType w:val="multilevel"/>
    <w:tmpl w:val="6F376886"/>
    <w:lvl w:ilvl="0" w:tentative="0">
      <w:start w:val="8"/>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2"/>
      <w:numFmt w:val="decimal"/>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decimal"/>
      <w:lvlRestart w:val="0"/>
      <w:lvlText w:val="%1.%2.%3."/>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4">
    <w:nsid w:val="73653BAB"/>
    <w:multiLevelType w:val="multilevel"/>
    <w:tmpl w:val="73653BA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5162D9C"/>
    <w:multiLevelType w:val="multilevel"/>
    <w:tmpl w:val="75162D9C"/>
    <w:lvl w:ilvl="0" w:tentative="0">
      <w:start w:val="2"/>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6">
    <w:nsid w:val="7AA25ECD"/>
    <w:multiLevelType w:val="multilevel"/>
    <w:tmpl w:val="7AA25ECD"/>
    <w:lvl w:ilvl="0" w:tentative="0">
      <w:start w:val="10"/>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7">
    <w:nsid w:val="7C4B11F2"/>
    <w:multiLevelType w:val="multilevel"/>
    <w:tmpl w:val="7C4B11F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F7D43E3"/>
    <w:multiLevelType w:val="multilevel"/>
    <w:tmpl w:val="7F7D43E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9"/>
  </w:num>
  <w:num w:numId="2">
    <w:abstractNumId w:val="14"/>
  </w:num>
  <w:num w:numId="3">
    <w:abstractNumId w:val="1"/>
  </w:num>
  <w:num w:numId="4">
    <w:abstractNumId w:val="17"/>
  </w:num>
  <w:num w:numId="5">
    <w:abstractNumId w:val="4"/>
  </w:num>
  <w:num w:numId="6">
    <w:abstractNumId w:val="27"/>
  </w:num>
  <w:num w:numId="7">
    <w:abstractNumId w:val="8"/>
  </w:num>
  <w:num w:numId="8">
    <w:abstractNumId w:val="24"/>
  </w:num>
  <w:num w:numId="9">
    <w:abstractNumId w:val="11"/>
  </w:num>
  <w:num w:numId="10">
    <w:abstractNumId w:val="12"/>
  </w:num>
  <w:num w:numId="11">
    <w:abstractNumId w:val="28"/>
  </w:num>
  <w:num w:numId="12">
    <w:abstractNumId w:val="18"/>
  </w:num>
  <w:num w:numId="13">
    <w:abstractNumId w:val="21"/>
  </w:num>
  <w:num w:numId="14">
    <w:abstractNumId w:val="2"/>
  </w:num>
  <w:num w:numId="15">
    <w:abstractNumId w:val="25"/>
  </w:num>
  <w:num w:numId="16">
    <w:abstractNumId w:val="7"/>
  </w:num>
  <w:num w:numId="17">
    <w:abstractNumId w:val="22"/>
  </w:num>
  <w:num w:numId="18">
    <w:abstractNumId w:val="16"/>
  </w:num>
  <w:num w:numId="19">
    <w:abstractNumId w:val="15"/>
  </w:num>
  <w:num w:numId="20">
    <w:abstractNumId w:val="10"/>
  </w:num>
  <w:num w:numId="21">
    <w:abstractNumId w:val="0"/>
  </w:num>
  <w:num w:numId="22">
    <w:abstractNumId w:val="23"/>
  </w:num>
  <w:num w:numId="23">
    <w:abstractNumId w:val="6"/>
  </w:num>
  <w:num w:numId="24">
    <w:abstractNumId w:val="3"/>
  </w:num>
  <w:num w:numId="25">
    <w:abstractNumId w:val="19"/>
  </w:num>
  <w:num w:numId="26">
    <w:abstractNumId w:val="26"/>
  </w:num>
  <w:num w:numId="27">
    <w:abstractNumId w:val="5"/>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65900"/>
    <w:rsid w:val="000A5534"/>
    <w:rsid w:val="000A74B5"/>
    <w:rsid w:val="000B4778"/>
    <w:rsid w:val="00105394"/>
    <w:rsid w:val="00121488"/>
    <w:rsid w:val="00127A6C"/>
    <w:rsid w:val="00161284"/>
    <w:rsid w:val="00164776"/>
    <w:rsid w:val="00180555"/>
    <w:rsid w:val="00185CD0"/>
    <w:rsid w:val="001B5F21"/>
    <w:rsid w:val="00244F88"/>
    <w:rsid w:val="002550B0"/>
    <w:rsid w:val="00262241"/>
    <w:rsid w:val="002626D5"/>
    <w:rsid w:val="002768B6"/>
    <w:rsid w:val="002D63A5"/>
    <w:rsid w:val="00312EED"/>
    <w:rsid w:val="0033797E"/>
    <w:rsid w:val="0035513C"/>
    <w:rsid w:val="00363150"/>
    <w:rsid w:val="00367F71"/>
    <w:rsid w:val="003A00C6"/>
    <w:rsid w:val="003D7AA7"/>
    <w:rsid w:val="00414422"/>
    <w:rsid w:val="00427DE2"/>
    <w:rsid w:val="004411EC"/>
    <w:rsid w:val="00481EE1"/>
    <w:rsid w:val="004A2161"/>
    <w:rsid w:val="004B3D0D"/>
    <w:rsid w:val="004C22C5"/>
    <w:rsid w:val="004E52BB"/>
    <w:rsid w:val="00502948"/>
    <w:rsid w:val="00520942"/>
    <w:rsid w:val="00523D79"/>
    <w:rsid w:val="00537068"/>
    <w:rsid w:val="00551302"/>
    <w:rsid w:val="005654A2"/>
    <w:rsid w:val="00577947"/>
    <w:rsid w:val="005B0C07"/>
    <w:rsid w:val="005C7632"/>
    <w:rsid w:val="005D29D0"/>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D22E6"/>
    <w:rsid w:val="007D32D6"/>
    <w:rsid w:val="007F1012"/>
    <w:rsid w:val="00877A5C"/>
    <w:rsid w:val="00897BF9"/>
    <w:rsid w:val="008A42A0"/>
    <w:rsid w:val="008F54BC"/>
    <w:rsid w:val="008F7BC0"/>
    <w:rsid w:val="00956D08"/>
    <w:rsid w:val="009A7F70"/>
    <w:rsid w:val="009C75F6"/>
    <w:rsid w:val="00A56AE3"/>
    <w:rsid w:val="00A57464"/>
    <w:rsid w:val="00A91173"/>
    <w:rsid w:val="00AA6430"/>
    <w:rsid w:val="00AA750D"/>
    <w:rsid w:val="00AC2592"/>
    <w:rsid w:val="00B060FF"/>
    <w:rsid w:val="00B413F2"/>
    <w:rsid w:val="00B501BA"/>
    <w:rsid w:val="00BD54BF"/>
    <w:rsid w:val="00BD6C65"/>
    <w:rsid w:val="00BE6E41"/>
    <w:rsid w:val="00C07DFA"/>
    <w:rsid w:val="00C42478"/>
    <w:rsid w:val="00C47A1F"/>
    <w:rsid w:val="00C535CC"/>
    <w:rsid w:val="00C961FE"/>
    <w:rsid w:val="00CB1DF9"/>
    <w:rsid w:val="00CE7D1C"/>
    <w:rsid w:val="00D03E3F"/>
    <w:rsid w:val="00D0542B"/>
    <w:rsid w:val="00D15F4A"/>
    <w:rsid w:val="00D24F3A"/>
    <w:rsid w:val="00D63F7D"/>
    <w:rsid w:val="00DB7BA1"/>
    <w:rsid w:val="00DC0363"/>
    <w:rsid w:val="00E01EE1"/>
    <w:rsid w:val="00E1119C"/>
    <w:rsid w:val="00E55C9E"/>
    <w:rsid w:val="00E65A65"/>
    <w:rsid w:val="00E743A1"/>
    <w:rsid w:val="00E94849"/>
    <w:rsid w:val="00EA2F86"/>
    <w:rsid w:val="00EF1BCD"/>
    <w:rsid w:val="00F424BC"/>
    <w:rsid w:val="00F67975"/>
    <w:rsid w:val="00F74F77"/>
    <w:rsid w:val="00F84E59"/>
    <w:rsid w:val="00FB3B4B"/>
    <w:rsid w:val="00FD0964"/>
    <w:rsid w:val="119E12EC"/>
    <w:rsid w:val="12D5621A"/>
    <w:rsid w:val="1B9158BB"/>
    <w:rsid w:val="1D700DCC"/>
    <w:rsid w:val="1D87789B"/>
    <w:rsid w:val="212D5787"/>
    <w:rsid w:val="21EA5C41"/>
    <w:rsid w:val="295128E2"/>
    <w:rsid w:val="2AEF3F25"/>
    <w:rsid w:val="40101533"/>
    <w:rsid w:val="45344EFF"/>
    <w:rsid w:val="47F97161"/>
    <w:rsid w:val="4BD74836"/>
    <w:rsid w:val="53B367B5"/>
    <w:rsid w:val="5BF91BE4"/>
    <w:rsid w:val="65EE5D11"/>
    <w:rsid w:val="6F153609"/>
    <w:rsid w:val="6FC20547"/>
    <w:rsid w:val="77A9071D"/>
    <w:rsid w:val="77F0659B"/>
    <w:rsid w:val="78434B28"/>
    <w:rsid w:val="789844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semiHidden/>
    <w:unhideWhenUsed/>
    <w:qFormat/>
    <w:uiPriority w:val="99"/>
    <w:rPr>
      <w:sz w:val="16"/>
      <w:szCs w:val="16"/>
    </w:rPr>
  </w:style>
  <w:style w:type="character" w:styleId="5">
    <w:name w:val="Emphasis"/>
    <w:qFormat/>
    <w:uiPriority w:val="20"/>
    <w:rPr>
      <w:i/>
      <w:iCs/>
    </w:rPr>
  </w:style>
  <w:style w:type="character" w:styleId="6">
    <w:name w:val="Hyperlink"/>
    <w:unhideWhenUsed/>
    <w:uiPriority w:val="99"/>
    <w:rPr>
      <w:color w:val="0000FF"/>
      <w:u w:val="single"/>
    </w:rPr>
  </w:style>
  <w:style w:type="character" w:styleId="7">
    <w:name w:val="Strong"/>
    <w:qFormat/>
    <w:uiPriority w:val="22"/>
    <w:rPr>
      <w:b/>
      <w:bCs/>
    </w:rPr>
  </w:style>
  <w:style w:type="paragraph" w:styleId="8">
    <w:name w:val="Balloon Text"/>
    <w:basedOn w:val="1"/>
    <w:link w:val="21"/>
    <w:semiHidden/>
    <w:unhideWhenUsed/>
    <w:qFormat/>
    <w:uiPriority w:val="99"/>
    <w:pPr>
      <w:spacing w:after="0" w:line="240" w:lineRule="auto"/>
    </w:pPr>
    <w:rPr>
      <w:rFonts w:ascii="Segoe UI" w:hAnsi="Segoe UI" w:cs="Segoe UI"/>
      <w:sz w:val="18"/>
      <w:szCs w:val="18"/>
    </w:rPr>
  </w:style>
  <w:style w:type="paragraph" w:styleId="9">
    <w:name w:val="annotation text"/>
    <w:basedOn w:val="1"/>
    <w:link w:val="22"/>
    <w:semiHidden/>
    <w:unhideWhenUsed/>
    <w:qFormat/>
    <w:uiPriority w:val="99"/>
    <w:pPr>
      <w:spacing w:line="240" w:lineRule="auto"/>
    </w:pPr>
    <w:rPr>
      <w:sz w:val="20"/>
      <w:szCs w:val="20"/>
    </w:rPr>
  </w:style>
  <w:style w:type="paragraph" w:styleId="10">
    <w:name w:val="annotation subject"/>
    <w:basedOn w:val="9"/>
    <w:next w:val="9"/>
    <w:link w:val="23"/>
    <w:semiHidden/>
    <w:unhideWhenUsed/>
    <w:qFormat/>
    <w:uiPriority w:val="99"/>
    <w:rPr>
      <w:b/>
      <w:bCs/>
    </w:rPr>
  </w:style>
  <w:style w:type="paragraph" w:styleId="11">
    <w:name w:val="Normal (Web)"/>
    <w:basedOn w:val="1"/>
    <w:qFormat/>
    <w:uiPriority w:val="0"/>
    <w:pPr>
      <w:widowControl/>
      <w:autoSpaceDE/>
      <w:spacing w:before="280" w:after="280"/>
    </w:pPr>
    <w:rPr>
      <w:rFonts w:ascii="Times New Roman" w:hAnsi="Times New Roman" w:cs="Times New Roman"/>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eastAsia="Courier New" w:cs="Times New Roman"/>
    </w:rPr>
  </w:style>
  <w:style w:type="table" w:styleId="13">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rvps12"/>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5">
    <w:name w:val="rvps14"/>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styleId="16">
    <w:name w:val="List Paragraph"/>
    <w:basedOn w:val="1"/>
    <w:qFormat/>
    <w:uiPriority w:val="34"/>
    <w:pPr>
      <w:ind w:left="720"/>
      <w:contextualSpacing/>
    </w:pPr>
  </w:style>
  <w:style w:type="paragraph" w:customStyle="1" w:styleId="17">
    <w:name w:val="Обычный (веб)1"/>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8">
    <w:name w:val="Standard"/>
    <w:qFormat/>
    <w:uiPriority w:val="0"/>
    <w:pPr>
      <w:widowControl w:val="0"/>
      <w:suppressAutoHyphens/>
      <w:autoSpaceDN w:val="0"/>
      <w:textAlignment w:val="baseline"/>
    </w:pPr>
    <w:rPr>
      <w:rFonts w:ascii="Liberation Serif" w:hAnsi="Liberation Serif" w:eastAsia="Segoe UI" w:cs="Tahoma"/>
      <w:color w:val="000000"/>
      <w:kern w:val="3"/>
      <w:sz w:val="24"/>
      <w:szCs w:val="24"/>
      <w:lang w:val="en-US" w:eastAsia="zh-CN" w:bidi="hi-IN"/>
    </w:rPr>
  </w:style>
  <w:style w:type="character" w:customStyle="1" w:styleId="19">
    <w:name w:val="st42"/>
    <w:qFormat/>
    <w:uiPriority w:val="99"/>
    <w:rPr>
      <w:color w:val="000000"/>
    </w:rPr>
  </w:style>
  <w:style w:type="character" w:customStyle="1" w:styleId="20">
    <w:name w:val="Unresolved Mention1"/>
    <w:semiHidden/>
    <w:unhideWhenUsed/>
    <w:qFormat/>
    <w:uiPriority w:val="99"/>
    <w:rPr>
      <w:color w:val="605E5C"/>
      <w:shd w:val="clear" w:color="auto" w:fill="E1DFDD"/>
    </w:rPr>
  </w:style>
  <w:style w:type="character" w:customStyle="1" w:styleId="21">
    <w:name w:val="Balloon Text Char"/>
    <w:link w:val="8"/>
    <w:semiHidden/>
    <w:qFormat/>
    <w:uiPriority w:val="99"/>
    <w:rPr>
      <w:rFonts w:ascii="Segoe UI" w:hAnsi="Segoe UI" w:cs="Segoe UI"/>
      <w:sz w:val="18"/>
      <w:szCs w:val="18"/>
    </w:rPr>
  </w:style>
  <w:style w:type="character" w:customStyle="1" w:styleId="22">
    <w:name w:val="Comment Text Char"/>
    <w:link w:val="9"/>
    <w:semiHidden/>
    <w:qFormat/>
    <w:uiPriority w:val="99"/>
    <w:rPr>
      <w:sz w:val="20"/>
      <w:szCs w:val="20"/>
    </w:rPr>
  </w:style>
  <w:style w:type="character" w:customStyle="1" w:styleId="23">
    <w:name w:val="Comment Subject Char"/>
    <w:link w:val="10"/>
    <w:semiHidden/>
    <w:qFormat/>
    <w:uiPriority w:val="99"/>
    <w:rPr>
      <w:b/>
      <w:bCs/>
      <w:sz w:val="20"/>
      <w:szCs w:val="20"/>
    </w:rPr>
  </w:style>
  <w:style w:type="paragraph" w:customStyle="1" w:styleId="24">
    <w:name w:val="rvps2"/>
    <w:basedOn w:val="1"/>
    <w:qFormat/>
    <w:uiPriority w:val="0"/>
    <w:pPr>
      <w:widowControl/>
      <w:autoSpaceDE/>
      <w:spacing w:before="280" w:after="280"/>
    </w:pPr>
    <w:rPr>
      <w:rFonts w:ascii="Times New Roman" w:hAnsi="Times New Roman" w:cs="Times New Roman"/>
    </w:rPr>
  </w:style>
  <w:style w:type="paragraph" w:customStyle="1" w:styleId="25">
    <w:name w:val="Style5"/>
    <w:basedOn w:val="1"/>
    <w:qFormat/>
    <w:uiPriority w:val="99"/>
    <w:pPr>
      <w:suppressAutoHyphens w:val="0"/>
      <w:autoSpaceDN w:val="0"/>
      <w:adjustRightInd w:val="0"/>
      <w:spacing w:line="274" w:lineRule="exact"/>
    </w:pPr>
    <w:rPr>
      <w:rFonts w:ascii="Times New Roman" w:hAnsi="Times New Roman" w:cs="Times New Roman"/>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10628</Words>
  <Characters>60582</Characters>
  <Lines>504</Lines>
  <Paragraphs>142</Paragraphs>
  <TotalTime>50</TotalTime>
  <ScaleCrop>false</ScaleCrop>
  <LinksUpToDate>false</LinksUpToDate>
  <CharactersWithSpaces>71068</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2023-02-25T17:40:00Z</dcterms:created>
  <dc:creator>Admin</dc:creator>
  <cp:lastModifiedBy>user</cp:lastModifiedBy>
  <cp:lastPrinted>2023-03-24T11:23:00Z</cp:lastPrinted>
  <dcterms:modified xsi:type="dcterms:W3CDTF">2023-03-27T13:49:52Z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0A80B2C162BD4F0A99C03F8662FA0BA0</vt:lpwstr>
  </property>
</Properties>
</file>