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B" w:rsidRDefault="007A5E9B" w:rsidP="007A5E9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A5E9B" w:rsidRDefault="007A5E9B" w:rsidP="007A5E9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A5E9B" w:rsidRDefault="007A5E9B" w:rsidP="007A5E9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A5E9B" w:rsidRDefault="007A5E9B" w:rsidP="007A5E9B">
      <w:pPr>
        <w:spacing w:before="240" w:after="0" w:line="240" w:lineRule="auto"/>
        <w:jc w:val="center"/>
        <w:rPr>
          <w:rFonts w:ascii="Times New Roman" w:eastAsia="Times New Roman" w:hAnsi="Times New Roman" w:cs="Times New Roman"/>
          <w:b/>
          <w:i/>
          <w:color w:val="000000"/>
          <w:sz w:val="4"/>
          <w:szCs w:val="4"/>
        </w:rPr>
      </w:pPr>
    </w:p>
    <w:p w:rsidR="007A5E9B" w:rsidRDefault="007A5E9B" w:rsidP="007A5E9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57CA9" w:rsidRDefault="00D57CA9" w:rsidP="00D57CA9">
      <w:pPr>
        <w:suppressAutoHyphens/>
        <w:spacing w:after="0" w:line="240" w:lineRule="auto"/>
        <w:jc w:val="center"/>
        <w:rPr>
          <w:rFonts w:ascii="Times New Roman" w:hAnsi="Times New Roman" w:cs="Times New Roman"/>
          <w:b/>
          <w:bCs/>
        </w:rPr>
      </w:pPr>
      <w:r>
        <w:rPr>
          <w:rFonts w:ascii="Times New Roman" w:hAnsi="Times New Roman" w:cs="Times New Roman"/>
          <w:b/>
          <w:bCs/>
        </w:rPr>
        <w:t>ЛОТ-2</w:t>
      </w:r>
    </w:p>
    <w:p w:rsidR="00D57CA9" w:rsidRPr="00A90A92" w:rsidRDefault="00D57CA9" w:rsidP="00A90A92">
      <w:pPr>
        <w:pStyle w:val="a8"/>
        <w:jc w:val="center"/>
        <w:rPr>
          <w:rFonts w:ascii="Times New Roman" w:hAnsi="Times New Roman" w:cs="Times New Roman"/>
          <w:sz w:val="22"/>
          <w:lang w:val="uk-UA" w:eastAsia="ru-RU"/>
        </w:rPr>
      </w:pPr>
      <w:r>
        <w:rPr>
          <w:rFonts w:ascii="Times New Roman" w:hAnsi="Times New Roman" w:cs="Times New Roman"/>
          <w:b/>
          <w:szCs w:val="24"/>
          <w:lang w:eastAsia="ru-RU"/>
        </w:rPr>
        <w:t>«</w:t>
      </w:r>
      <w:r w:rsidR="00A90A92">
        <w:rPr>
          <w:rFonts w:ascii="Times New Roman" w:hAnsi="Times New Roman" w:cs="Times New Roman"/>
          <w:b/>
          <w:szCs w:val="24"/>
          <w:lang w:val="uk-UA" w:eastAsia="ru-RU"/>
        </w:rPr>
        <w:t>В</w:t>
      </w:r>
      <w:r w:rsidR="00A90A92" w:rsidRPr="00A90A92">
        <w:rPr>
          <w:rFonts w:ascii="Times New Roman" w:hAnsi="Times New Roman" w:cs="Times New Roman"/>
          <w:b/>
          <w:szCs w:val="24"/>
          <w:lang w:val="uk-UA" w:eastAsia="ru-RU"/>
        </w:rPr>
        <w:t>ироби для облаштування дитячих майданчиків</w:t>
      </w:r>
      <w:r>
        <w:rPr>
          <w:rFonts w:ascii="Times New Roman" w:hAnsi="Times New Roman" w:cs="Times New Roman"/>
          <w:b/>
          <w:szCs w:val="24"/>
          <w:lang w:eastAsia="ru-RU"/>
        </w:rPr>
        <w:t>»</w:t>
      </w:r>
    </w:p>
    <w:p w:rsidR="00D57CA9" w:rsidRDefault="00D57CA9" w:rsidP="00D57CA9">
      <w:pPr>
        <w:suppressAutoHyphens/>
        <w:spacing w:after="0" w:line="240" w:lineRule="auto"/>
        <w:jc w:val="center"/>
        <w:rPr>
          <w:rFonts w:ascii="Times New Roman" w:hAnsi="Times New Roman" w:cs="Times New Roman"/>
          <w:b/>
          <w:bCs/>
        </w:rPr>
      </w:pPr>
    </w:p>
    <w:p w:rsidR="007A5E9B" w:rsidRDefault="007A5E9B" w:rsidP="007A5E9B">
      <w:pPr>
        <w:suppressAutoHyphens/>
        <w:spacing w:after="0" w:line="240" w:lineRule="auto"/>
        <w:jc w:val="center"/>
        <w:rPr>
          <w:rFonts w:ascii="Times New Roman" w:hAnsi="Times New Roman" w:cs="Times New Roman"/>
          <w:b/>
          <w:bCs/>
        </w:rPr>
      </w:pPr>
      <w:r w:rsidRPr="00432D22">
        <w:rPr>
          <w:rFonts w:ascii="Times New Roman" w:hAnsi="Times New Roman" w:cs="Times New Roman"/>
          <w:b/>
          <w:bCs/>
        </w:rPr>
        <w:t xml:space="preserve">до предмету закупівлі </w:t>
      </w:r>
    </w:p>
    <w:p w:rsidR="007A5E9B" w:rsidRPr="008B3C00" w:rsidRDefault="007A5E9B" w:rsidP="007A5E9B">
      <w:pPr>
        <w:keepLines/>
        <w:autoSpaceDE w:val="0"/>
        <w:autoSpaceDN w:val="0"/>
        <w:spacing w:after="0" w:line="240" w:lineRule="auto"/>
        <w:jc w:val="center"/>
        <w:rPr>
          <w:rFonts w:ascii="Times New Roman" w:hAnsi="Times New Roman" w:cs="Times New Roman"/>
          <w:b/>
          <w:bCs/>
        </w:rPr>
      </w:pPr>
      <w:r w:rsidRPr="008B3C00">
        <w:rPr>
          <w:rFonts w:ascii="Times New Roman" w:hAnsi="Times New Roman" w:cs="Times New Roman"/>
          <w:b/>
          <w:bCs/>
        </w:rPr>
        <w:t>«</w:t>
      </w:r>
      <w:r w:rsidRPr="00AF541B">
        <w:rPr>
          <w:rFonts w:ascii="Times New Roman" w:hAnsi="Times New Roman" w:cs="Times New Roman"/>
          <w:b/>
          <w:bCs/>
          <w:sz w:val="24"/>
          <w:szCs w:val="24"/>
        </w:rPr>
        <w:t>Вироби для облаштування дитячих спортивно-ігрових майданчиків</w:t>
      </w:r>
      <w:r w:rsidRPr="008B3C00">
        <w:rPr>
          <w:rFonts w:ascii="Times New Roman" w:hAnsi="Times New Roman" w:cs="Times New Roman"/>
          <w:b/>
          <w:bCs/>
        </w:rPr>
        <w:t>»</w:t>
      </w:r>
    </w:p>
    <w:p w:rsidR="007A5E9B" w:rsidRPr="008B3C00" w:rsidRDefault="007A5E9B" w:rsidP="007A5E9B">
      <w:pPr>
        <w:spacing w:after="0" w:line="240" w:lineRule="auto"/>
        <w:jc w:val="center"/>
        <w:rPr>
          <w:rFonts w:ascii="Times New Roman" w:hAnsi="Times New Roman" w:cs="Times New Roman"/>
          <w:b/>
          <w:color w:val="000000"/>
        </w:rPr>
      </w:pPr>
      <w:r w:rsidRPr="008B3C00">
        <w:rPr>
          <w:rFonts w:ascii="Times New Roman" w:hAnsi="Times New Roman" w:cs="Times New Roman"/>
          <w:b/>
          <w:bCs/>
        </w:rPr>
        <w:t>(</w:t>
      </w:r>
      <w:proofErr w:type="spellStart"/>
      <w:r w:rsidRPr="008B3C00">
        <w:rPr>
          <w:rFonts w:ascii="Times New Roman" w:hAnsi="Times New Roman" w:cs="Times New Roman"/>
          <w:b/>
          <w:bCs/>
        </w:rPr>
        <w:t>ДК</w:t>
      </w:r>
      <w:proofErr w:type="spellEnd"/>
      <w:r w:rsidRPr="008B3C00">
        <w:rPr>
          <w:rFonts w:ascii="Times New Roman" w:hAnsi="Times New Roman" w:cs="Times New Roman"/>
          <w:b/>
          <w:bCs/>
        </w:rPr>
        <w:t xml:space="preserve"> 021:2015: </w:t>
      </w:r>
      <w:r w:rsidRPr="00AF541B">
        <w:rPr>
          <w:rFonts w:ascii="Times New Roman" w:hAnsi="Times New Roman"/>
          <w:b/>
        </w:rPr>
        <w:t>37530000-2 Вироби для парків розваг, настільних або кімнатних ігор</w:t>
      </w:r>
      <w:r w:rsidRPr="008B3C00">
        <w:rPr>
          <w:rFonts w:ascii="Times New Roman" w:hAnsi="Times New Roman" w:cs="Times New Roman"/>
          <w:b/>
          <w:bCs/>
        </w:rPr>
        <w:t>)</w:t>
      </w:r>
    </w:p>
    <w:p w:rsidR="007A5E9B" w:rsidRDefault="007A5E9B" w:rsidP="007A5E9B"/>
    <w:p w:rsidR="007A5E9B" w:rsidRDefault="007A5E9B" w:rsidP="007A5E9B">
      <w:pPr>
        <w:ind w:right="142" w:firstLine="708"/>
        <w:jc w:val="both"/>
      </w:pPr>
      <w:r>
        <w:rPr>
          <w:rFonts w:ascii="Times New Roman" w:hAnsi="Times New Roman" w:cs="Times New Roman"/>
        </w:rPr>
        <w:t>В місцях, де технічна специфікація містить посилання на</w:t>
      </w:r>
      <w:r>
        <w:rPr>
          <w:rFonts w:ascii="Times New Roman" w:hAnsi="Times New Roman" w:cs="Times New Roman"/>
          <w:b/>
          <w:bCs/>
        </w:rPr>
        <w:t xml:space="preserve"> </w:t>
      </w:r>
      <w:r>
        <w:rPr>
          <w:rFonts w:ascii="Times New Roman" w:hAnsi="Times New Roman" w:cs="Times New Roman"/>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Pr>
          <w:rFonts w:ascii="Times New Roman" w:hAnsi="Times New Roman" w:cs="Times New Roman"/>
          <w:b/>
          <w:bCs/>
        </w:rPr>
        <w:t xml:space="preserve"> «або еквівалент».</w:t>
      </w:r>
    </w:p>
    <w:p w:rsidR="007A5E9B" w:rsidRPr="002F52B6" w:rsidRDefault="007A5E9B" w:rsidP="007A5E9B">
      <w:pPr>
        <w:jc w:val="center"/>
        <w:rPr>
          <w:rFonts w:ascii="Times New Roman" w:hAnsi="Times New Roman"/>
          <w:sz w:val="24"/>
          <w:szCs w:val="24"/>
        </w:rPr>
      </w:pPr>
      <w:r w:rsidRPr="002F52B6">
        <w:rPr>
          <w:rFonts w:ascii="Times New Roman" w:hAnsi="Times New Roman"/>
          <w:sz w:val="24"/>
          <w:szCs w:val="24"/>
        </w:rPr>
        <w:t>Опис обладнання для дитячого майданчика</w:t>
      </w:r>
    </w:p>
    <w:tbl>
      <w:tblPr>
        <w:tblW w:w="9638" w:type="dxa"/>
        <w:tblLayout w:type="fixed"/>
        <w:tblCellMar>
          <w:top w:w="55" w:type="dxa"/>
          <w:left w:w="55" w:type="dxa"/>
          <w:bottom w:w="55" w:type="dxa"/>
          <w:right w:w="55" w:type="dxa"/>
        </w:tblCellMar>
        <w:tblLook w:val="0000"/>
      </w:tblPr>
      <w:tblGrid>
        <w:gridCol w:w="519"/>
        <w:gridCol w:w="3931"/>
        <w:gridCol w:w="850"/>
        <w:gridCol w:w="851"/>
        <w:gridCol w:w="3487"/>
      </w:tblGrid>
      <w:tr w:rsidR="007A5E9B" w:rsidRPr="002F52B6" w:rsidTr="008E3AC4">
        <w:tc>
          <w:tcPr>
            <w:tcW w:w="519" w:type="dxa"/>
            <w:tcBorders>
              <w:top w:val="single" w:sz="2" w:space="0" w:color="000000"/>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r w:rsidRPr="002F52B6">
              <w:rPr>
                <w:rFonts w:cs="Times New Roman"/>
                <w:lang w:val="uk-UA"/>
              </w:rPr>
              <w:t>№ п/п</w:t>
            </w:r>
          </w:p>
        </w:tc>
        <w:tc>
          <w:tcPr>
            <w:tcW w:w="3931" w:type="dxa"/>
            <w:tcBorders>
              <w:top w:val="single" w:sz="2" w:space="0" w:color="000000"/>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r w:rsidRPr="002F52B6">
              <w:rPr>
                <w:rFonts w:cs="Times New Roman"/>
                <w:lang w:val="uk-UA"/>
              </w:rPr>
              <w:t>Назва виробу, зображення</w:t>
            </w:r>
          </w:p>
        </w:tc>
        <w:tc>
          <w:tcPr>
            <w:tcW w:w="850" w:type="dxa"/>
            <w:tcBorders>
              <w:top w:val="single" w:sz="2" w:space="0" w:color="000000"/>
              <w:left w:val="single" w:sz="2" w:space="0" w:color="000000"/>
              <w:bottom w:val="single" w:sz="2" w:space="0" w:color="000000"/>
            </w:tcBorders>
            <w:shd w:val="clear" w:color="auto" w:fill="auto"/>
          </w:tcPr>
          <w:p w:rsidR="007A5E9B" w:rsidRDefault="007A5E9B" w:rsidP="008E3AC4">
            <w:pPr>
              <w:pStyle w:val="a5"/>
              <w:jc w:val="center"/>
              <w:rPr>
                <w:rFonts w:cs="Times New Roman"/>
                <w:lang w:val="uk-UA"/>
              </w:rPr>
            </w:pPr>
            <w:r w:rsidRPr="002F52B6">
              <w:rPr>
                <w:rFonts w:cs="Times New Roman"/>
                <w:lang w:val="uk-UA"/>
              </w:rPr>
              <w:t>од.</w:t>
            </w:r>
          </w:p>
          <w:p w:rsidR="007A5E9B" w:rsidRPr="002F52B6" w:rsidRDefault="007A5E9B" w:rsidP="008E3AC4">
            <w:pPr>
              <w:pStyle w:val="a5"/>
              <w:jc w:val="center"/>
              <w:rPr>
                <w:rFonts w:cs="Times New Roman"/>
                <w:lang w:val="uk-UA"/>
              </w:rPr>
            </w:pPr>
            <w:r w:rsidRPr="002F52B6">
              <w:rPr>
                <w:rFonts w:cs="Times New Roman"/>
                <w:lang w:val="uk-UA"/>
              </w:rPr>
              <w:t>виміру</w:t>
            </w:r>
          </w:p>
        </w:tc>
        <w:tc>
          <w:tcPr>
            <w:tcW w:w="851" w:type="dxa"/>
            <w:tcBorders>
              <w:top w:val="single" w:sz="2" w:space="0" w:color="000000"/>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proofErr w:type="spellStart"/>
            <w:r w:rsidRPr="002F52B6">
              <w:rPr>
                <w:rFonts w:cs="Times New Roman"/>
                <w:lang w:val="uk-UA"/>
              </w:rPr>
              <w:t>кіль-кість</w:t>
            </w:r>
            <w:proofErr w:type="spellEnd"/>
          </w:p>
        </w:tc>
        <w:tc>
          <w:tcPr>
            <w:tcW w:w="3487" w:type="dxa"/>
            <w:tcBorders>
              <w:top w:val="single" w:sz="2" w:space="0" w:color="000000"/>
              <w:left w:val="single" w:sz="2" w:space="0" w:color="000000"/>
              <w:bottom w:val="single" w:sz="2" w:space="0" w:color="000000"/>
              <w:right w:val="single" w:sz="2" w:space="0" w:color="000000"/>
            </w:tcBorders>
            <w:shd w:val="clear" w:color="auto" w:fill="auto"/>
          </w:tcPr>
          <w:p w:rsidR="007A5E9B" w:rsidRPr="002F52B6" w:rsidRDefault="007A5E9B" w:rsidP="008E3AC4">
            <w:pPr>
              <w:pStyle w:val="a5"/>
              <w:jc w:val="center"/>
              <w:rPr>
                <w:rFonts w:cs="Times New Roman"/>
                <w:lang w:val="uk-UA"/>
              </w:rPr>
            </w:pPr>
            <w:r w:rsidRPr="002F52B6">
              <w:rPr>
                <w:rFonts w:cs="Times New Roman"/>
                <w:lang w:val="uk-UA"/>
              </w:rPr>
              <w:t>Опис, зовнішні розміри</w:t>
            </w:r>
          </w:p>
        </w:tc>
      </w:tr>
      <w:tr w:rsidR="007A5E9B" w:rsidRPr="002F52B6" w:rsidTr="008E3AC4">
        <w:tc>
          <w:tcPr>
            <w:tcW w:w="519" w:type="dxa"/>
            <w:tcBorders>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r w:rsidRPr="002F52B6">
              <w:rPr>
                <w:rFonts w:cs="Times New Roman"/>
                <w:lang w:val="uk-UA"/>
              </w:rPr>
              <w:t>1</w:t>
            </w:r>
          </w:p>
        </w:tc>
        <w:tc>
          <w:tcPr>
            <w:tcW w:w="3931" w:type="dxa"/>
            <w:tcBorders>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r w:rsidRPr="00C61C19">
              <w:rPr>
                <w:lang w:val="uk-UA"/>
              </w:rPr>
              <w:t>Дитячий майданчик SportBaby-10</w:t>
            </w:r>
            <w:r>
              <w:t xml:space="preserve"> </w:t>
            </w:r>
            <w:r>
              <w:rPr>
                <w:noProof/>
                <w:lang w:val="uk-UA" w:eastAsia="uk-UA" w:bidi="ar-SA"/>
              </w:rPr>
              <w:drawing>
                <wp:inline distT="0" distB="0" distL="0" distR="0">
                  <wp:extent cx="2281757" cy="1279628"/>
                  <wp:effectExtent l="19050" t="0" r="4243" b="0"/>
                  <wp:docPr id="13" name="Рисунок 1" descr="https://images.prom.ua/1990479443_w640_h640_dityachij-majdanchik-sportbab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om.ua/1990479443_w640_h640_dityachij-majdanchik-sportbaby-10.jpg"/>
                          <pic:cNvPicPr>
                            <a:picLocks noChangeAspect="1" noChangeArrowheads="1"/>
                          </pic:cNvPicPr>
                        </pic:nvPicPr>
                        <pic:blipFill>
                          <a:blip r:embed="rId5" cstate="print"/>
                          <a:srcRect/>
                          <a:stretch>
                            <a:fillRect/>
                          </a:stretch>
                        </pic:blipFill>
                        <pic:spPr bwMode="auto">
                          <a:xfrm>
                            <a:off x="0" y="0"/>
                            <a:ext cx="2282427" cy="1280004"/>
                          </a:xfrm>
                          <a:prstGeom prst="rect">
                            <a:avLst/>
                          </a:prstGeom>
                          <a:noFill/>
                          <a:ln w="9525">
                            <a:noFill/>
                            <a:miter lim="800000"/>
                            <a:headEnd/>
                            <a:tailEnd/>
                          </a:ln>
                        </pic:spPr>
                      </pic:pic>
                    </a:graphicData>
                  </a:graphic>
                </wp:inline>
              </w:drawing>
            </w:r>
          </w:p>
        </w:tc>
        <w:tc>
          <w:tcPr>
            <w:tcW w:w="850" w:type="dxa"/>
            <w:tcBorders>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proofErr w:type="spellStart"/>
            <w:r w:rsidRPr="002F52B6">
              <w:rPr>
                <w:rFonts w:cs="Times New Roman"/>
                <w:lang w:val="uk-UA"/>
              </w:rPr>
              <w:t>шт</w:t>
            </w:r>
            <w:proofErr w:type="spellEnd"/>
          </w:p>
        </w:tc>
        <w:tc>
          <w:tcPr>
            <w:tcW w:w="851" w:type="dxa"/>
            <w:tcBorders>
              <w:left w:val="single" w:sz="2" w:space="0" w:color="000000"/>
              <w:bottom w:val="single" w:sz="2" w:space="0" w:color="000000"/>
            </w:tcBorders>
            <w:shd w:val="clear" w:color="auto" w:fill="auto"/>
          </w:tcPr>
          <w:p w:rsidR="007A5E9B" w:rsidRPr="002F52B6" w:rsidRDefault="007A5E9B" w:rsidP="008E3AC4">
            <w:pPr>
              <w:pStyle w:val="a5"/>
              <w:jc w:val="center"/>
              <w:rPr>
                <w:rFonts w:cs="Times New Roman"/>
                <w:lang w:val="uk-UA"/>
              </w:rPr>
            </w:pPr>
            <w:r w:rsidRPr="002F52B6">
              <w:rPr>
                <w:rFonts w:cs="Times New Roman"/>
                <w:lang w:val="uk-UA"/>
              </w:rPr>
              <w:t>1</w:t>
            </w:r>
          </w:p>
        </w:tc>
        <w:tc>
          <w:tcPr>
            <w:tcW w:w="3487" w:type="dxa"/>
            <w:tcBorders>
              <w:left w:val="single" w:sz="2" w:space="0" w:color="000000"/>
              <w:bottom w:val="single" w:sz="2" w:space="0" w:color="000000"/>
              <w:right w:val="single" w:sz="2" w:space="0" w:color="000000"/>
            </w:tcBorders>
            <w:shd w:val="clear" w:color="auto" w:fill="auto"/>
          </w:tcPr>
          <w:p w:rsidR="007A5E9B" w:rsidRPr="002F52B6" w:rsidRDefault="007A5E9B" w:rsidP="008E3AC4">
            <w:pPr>
              <w:spacing w:after="0" w:line="240" w:lineRule="auto"/>
              <w:rPr>
                <w:rFonts w:ascii="Times New Roman" w:hAnsi="Times New Roman"/>
              </w:rPr>
            </w:pPr>
            <w:r w:rsidRPr="002F52B6">
              <w:rPr>
                <w:rFonts w:ascii="Times New Roman" w:hAnsi="Times New Roman"/>
                <w:color w:val="000000"/>
              </w:rPr>
              <w:t xml:space="preserve">висота: </w:t>
            </w:r>
            <w:r>
              <w:rPr>
                <w:rFonts w:ascii="Times New Roman" w:hAnsi="Times New Roman"/>
                <w:color w:val="000000"/>
              </w:rPr>
              <w:t>3150</w:t>
            </w:r>
            <w:r w:rsidRPr="002F52B6">
              <w:rPr>
                <w:rFonts w:ascii="Times New Roman" w:hAnsi="Times New Roman"/>
                <w:color w:val="000000"/>
              </w:rPr>
              <w:t xml:space="preserve">мм </w:t>
            </w:r>
          </w:p>
          <w:p w:rsidR="007A5E9B" w:rsidRPr="002F52B6" w:rsidRDefault="007A5E9B" w:rsidP="008E3AC4">
            <w:pPr>
              <w:spacing w:after="0" w:line="240" w:lineRule="auto"/>
              <w:rPr>
                <w:rFonts w:ascii="Times New Roman" w:hAnsi="Times New Roman"/>
              </w:rPr>
            </w:pPr>
            <w:r w:rsidRPr="002F52B6">
              <w:rPr>
                <w:rFonts w:ascii="Times New Roman" w:hAnsi="Times New Roman"/>
                <w:color w:val="000000"/>
              </w:rPr>
              <w:t xml:space="preserve">ширина: </w:t>
            </w:r>
            <w:r>
              <w:rPr>
                <w:rFonts w:ascii="Times New Roman" w:hAnsi="Times New Roman"/>
                <w:color w:val="000000"/>
              </w:rPr>
              <w:t>4000</w:t>
            </w:r>
            <w:r w:rsidRPr="002F52B6">
              <w:rPr>
                <w:rFonts w:ascii="Times New Roman" w:hAnsi="Times New Roman"/>
                <w:color w:val="000000"/>
              </w:rPr>
              <w:t xml:space="preserve">мм </w:t>
            </w:r>
          </w:p>
          <w:p w:rsidR="007A5E9B" w:rsidRPr="002F52B6" w:rsidRDefault="007A5E9B" w:rsidP="008E3AC4">
            <w:pPr>
              <w:spacing w:after="0" w:line="240" w:lineRule="auto"/>
              <w:rPr>
                <w:rFonts w:ascii="Times New Roman" w:hAnsi="Times New Roman"/>
              </w:rPr>
            </w:pPr>
            <w:r w:rsidRPr="002F52B6">
              <w:rPr>
                <w:rFonts w:ascii="Times New Roman" w:hAnsi="Times New Roman"/>
                <w:color w:val="000000"/>
              </w:rPr>
              <w:t xml:space="preserve">довжина: </w:t>
            </w:r>
            <w:r>
              <w:rPr>
                <w:rFonts w:ascii="Times New Roman" w:hAnsi="Times New Roman"/>
                <w:color w:val="000000"/>
              </w:rPr>
              <w:t>4500</w:t>
            </w:r>
            <w:r w:rsidRPr="002F52B6">
              <w:rPr>
                <w:rFonts w:ascii="Times New Roman" w:hAnsi="Times New Roman"/>
                <w:color w:val="000000"/>
              </w:rPr>
              <w:t>мм</w:t>
            </w:r>
          </w:p>
          <w:p w:rsidR="007A5E9B" w:rsidRDefault="007A5E9B" w:rsidP="008E3AC4">
            <w:pPr>
              <w:spacing w:after="0" w:line="240" w:lineRule="auto"/>
              <w:rPr>
                <w:rFonts w:ascii="Times New Roman" w:eastAsia="Times New Roman" w:hAnsi="Times New Roman"/>
                <w:color w:val="01011B"/>
                <w:lang w:eastAsia="ru-RU"/>
              </w:rPr>
            </w:pPr>
            <w:r w:rsidRPr="005428D6">
              <w:rPr>
                <w:rFonts w:ascii="Times New Roman" w:hAnsi="Times New Roman" w:cs="Times New Roman"/>
              </w:rPr>
              <w:t>Матеріал</w:t>
            </w:r>
            <w:r>
              <w:rPr>
                <w:rFonts w:ascii="Times New Roman" w:hAnsi="Times New Roman" w:cs="Times New Roman"/>
              </w:rPr>
              <w:t xml:space="preserve">: </w:t>
            </w:r>
            <w:r>
              <w:rPr>
                <w:rFonts w:ascii="Times New Roman" w:eastAsia="Times New Roman" w:hAnsi="Times New Roman"/>
                <w:color w:val="01011B"/>
                <w:lang w:eastAsia="ru-RU"/>
              </w:rPr>
              <w:t>с</w:t>
            </w:r>
            <w:r w:rsidRPr="005428D6">
              <w:rPr>
                <w:rFonts w:ascii="Times New Roman" w:eastAsia="Times New Roman" w:hAnsi="Times New Roman"/>
                <w:color w:val="01011B"/>
                <w:lang w:eastAsia="ru-RU"/>
              </w:rPr>
              <w:t>осна оброблена антисептиком</w:t>
            </w:r>
          </w:p>
          <w:p w:rsidR="007A5E9B" w:rsidRDefault="007A5E9B" w:rsidP="008E3AC4">
            <w:pPr>
              <w:spacing w:after="0" w:line="240" w:lineRule="auto"/>
              <w:rPr>
                <w:rFonts w:ascii="Times New Roman" w:hAnsi="Times New Roman" w:cs="Times New Roman"/>
              </w:rPr>
            </w:pPr>
            <w:r w:rsidRPr="005428D6">
              <w:rPr>
                <w:rFonts w:ascii="Times New Roman" w:eastAsia="Times New Roman" w:hAnsi="Times New Roman"/>
                <w:color w:val="01011B"/>
                <w:lang w:eastAsia="ru-RU"/>
              </w:rPr>
              <w:t>Допустимі навантаження на куточок</w:t>
            </w:r>
            <w:r>
              <w:rPr>
                <w:rFonts w:ascii="Times New Roman" w:hAnsi="Times New Roman" w:cs="Times New Roman"/>
              </w:rPr>
              <w:t>: 80 кг</w:t>
            </w:r>
          </w:p>
          <w:p w:rsidR="007A5E9B" w:rsidRDefault="007A5E9B" w:rsidP="008E3AC4">
            <w:pPr>
              <w:spacing w:after="0" w:line="240" w:lineRule="auto"/>
              <w:rPr>
                <w:rFonts w:ascii="Times New Roman" w:eastAsia="Times New Roman" w:hAnsi="Times New Roman"/>
                <w:color w:val="01011B"/>
                <w:lang w:eastAsia="ru-RU"/>
              </w:rPr>
            </w:pPr>
            <w:r w:rsidRPr="00644503">
              <w:rPr>
                <w:rFonts w:ascii="Times New Roman" w:eastAsia="Times New Roman" w:hAnsi="Times New Roman"/>
                <w:color w:val="01011B"/>
                <w:sz w:val="20"/>
                <w:szCs w:val="20"/>
                <w:lang w:eastAsia="ru-RU"/>
              </w:rPr>
              <w:t>Вид кріплення</w:t>
            </w:r>
            <w:r w:rsidRPr="00FB2617">
              <w:rPr>
                <w:rFonts w:ascii="Times New Roman" w:eastAsia="Times New Roman" w:hAnsi="Times New Roman"/>
                <w:color w:val="01011B"/>
                <w:lang w:eastAsia="ru-RU"/>
              </w:rPr>
              <w:t>: не вимагає кріплення</w:t>
            </w:r>
          </w:p>
          <w:p w:rsidR="007A5E9B" w:rsidRDefault="007A5E9B" w:rsidP="008E3AC4">
            <w:pPr>
              <w:spacing w:after="0" w:line="240" w:lineRule="auto"/>
              <w:rPr>
                <w:rFonts w:ascii="Times New Roman" w:eastAsia="Times New Roman" w:hAnsi="Times New Roman"/>
                <w:color w:val="01011B"/>
                <w:lang w:eastAsia="ru-RU"/>
              </w:rPr>
            </w:pPr>
            <w:r w:rsidRPr="00FB2617">
              <w:rPr>
                <w:rFonts w:ascii="Times New Roman" w:eastAsia="Times New Roman" w:hAnsi="Times New Roman"/>
                <w:color w:val="01011B"/>
                <w:lang w:eastAsia="ru-RU"/>
              </w:rPr>
              <w:t>Довжина гірки</w:t>
            </w:r>
            <w:r>
              <w:rPr>
                <w:rFonts w:ascii="Times New Roman" w:eastAsia="Times New Roman" w:hAnsi="Times New Roman"/>
                <w:color w:val="01011B"/>
                <w:lang w:eastAsia="ru-RU"/>
              </w:rPr>
              <w:t>: 3000мм</w:t>
            </w:r>
          </w:p>
          <w:p w:rsidR="007A5E9B" w:rsidRPr="00BC05F9" w:rsidRDefault="007A5E9B" w:rsidP="008E3AC4">
            <w:pPr>
              <w:shd w:val="clear" w:color="auto" w:fill="FFFFFF"/>
              <w:spacing w:after="0" w:line="240" w:lineRule="auto"/>
              <w:rPr>
                <w:rFonts w:ascii="Times New Roman" w:eastAsia="Times New Roman" w:hAnsi="Times New Roman"/>
                <w:color w:val="01011B"/>
                <w:lang w:eastAsia="ru-RU"/>
              </w:rPr>
            </w:pPr>
            <w:r w:rsidRPr="00BC05F9">
              <w:rPr>
                <w:rFonts w:ascii="Times New Roman" w:eastAsia="Times New Roman" w:hAnsi="Times New Roman"/>
                <w:color w:val="01011B"/>
                <w:lang w:eastAsia="ru-RU"/>
              </w:rPr>
              <w:t>Комплектація Дитячого майданчику SportBaby-10</w:t>
            </w:r>
            <w:r>
              <w:rPr>
                <w:rFonts w:ascii="Times New Roman" w:eastAsia="Times New Roman" w:hAnsi="Times New Roman"/>
                <w:color w:val="01011B"/>
                <w:lang w:eastAsia="ru-RU"/>
              </w:rPr>
              <w:t>:</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Вежа з пісочницею.</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Дитяча гірка довжина - 3 метри (червона, синя, зелена, жовта).</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proofErr w:type="spellStart"/>
            <w:r w:rsidRPr="00BC05F9">
              <w:rPr>
                <w:rFonts w:ascii="Times New Roman" w:eastAsia="Times New Roman" w:hAnsi="Times New Roman"/>
                <w:i/>
                <w:color w:val="01011B"/>
                <w:lang w:eastAsia="ru-RU"/>
              </w:rPr>
              <w:t>Скелелазка</w:t>
            </w:r>
            <w:proofErr w:type="spellEnd"/>
            <w:r w:rsidRPr="00BC05F9">
              <w:rPr>
                <w:rFonts w:ascii="Times New Roman" w:eastAsia="Times New Roman" w:hAnsi="Times New Roman"/>
                <w:i/>
                <w:color w:val="01011B"/>
                <w:lang w:eastAsia="ru-RU"/>
              </w:rPr>
              <w:t>.</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Гладіаторська сітка.</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Сходи.</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Гойдалки 2 шт. (червоні, зелені) або дерев'яні.</w:t>
            </w:r>
          </w:p>
          <w:p w:rsidR="007A5E9B" w:rsidRPr="00BC05F9" w:rsidRDefault="007A5E9B" w:rsidP="007A5E9B">
            <w:pPr>
              <w:numPr>
                <w:ilvl w:val="0"/>
                <w:numId w:val="1"/>
              </w:numPr>
              <w:shd w:val="clear" w:color="auto" w:fill="FFFFFF"/>
              <w:spacing w:after="0" w:line="240" w:lineRule="auto"/>
              <w:ind w:left="0"/>
              <w:rPr>
                <w:rFonts w:ascii="Times New Roman" w:eastAsia="Times New Roman" w:hAnsi="Times New Roman"/>
                <w:i/>
                <w:color w:val="01011B"/>
                <w:lang w:eastAsia="ru-RU"/>
              </w:rPr>
            </w:pPr>
            <w:r w:rsidRPr="00BC05F9">
              <w:rPr>
                <w:rFonts w:ascii="Times New Roman" w:eastAsia="Times New Roman" w:hAnsi="Times New Roman"/>
                <w:i/>
                <w:color w:val="01011B"/>
                <w:lang w:eastAsia="ru-RU"/>
              </w:rPr>
              <w:t>Кільця.</w:t>
            </w:r>
          </w:p>
          <w:p w:rsidR="007A5E9B" w:rsidRDefault="007A5E9B" w:rsidP="007A5E9B">
            <w:pPr>
              <w:numPr>
                <w:ilvl w:val="0"/>
                <w:numId w:val="1"/>
              </w:numPr>
              <w:shd w:val="clear" w:color="auto" w:fill="FFFFFF"/>
              <w:spacing w:after="0" w:line="240" w:lineRule="auto"/>
              <w:ind w:left="0"/>
              <w:rPr>
                <w:rFonts w:ascii="Times New Roman" w:eastAsia="Times New Roman" w:hAnsi="Times New Roman"/>
                <w:color w:val="01011B"/>
                <w:lang w:eastAsia="ru-RU"/>
              </w:rPr>
            </w:pPr>
            <w:r w:rsidRPr="00BC05F9">
              <w:rPr>
                <w:rFonts w:ascii="Times New Roman" w:eastAsia="Times New Roman" w:hAnsi="Times New Roman"/>
                <w:i/>
                <w:color w:val="01011B"/>
                <w:lang w:eastAsia="ru-RU"/>
              </w:rPr>
              <w:t>Мотузкові сходи</w:t>
            </w:r>
            <w:r w:rsidRPr="00BC05F9">
              <w:rPr>
                <w:rFonts w:ascii="Times New Roman" w:eastAsia="Times New Roman" w:hAnsi="Times New Roman"/>
                <w:color w:val="01011B"/>
                <w:lang w:eastAsia="ru-RU"/>
              </w:rPr>
              <w:t>.</w:t>
            </w:r>
          </w:p>
          <w:p w:rsidR="007A5E9B" w:rsidRDefault="007A5E9B" w:rsidP="008E3AC4">
            <w:pPr>
              <w:spacing w:after="0" w:line="240" w:lineRule="auto"/>
              <w:jc w:val="both"/>
              <w:rPr>
                <w:rFonts w:ascii="Times New Roman" w:hAnsi="Times New Roman" w:cs="Times New Roman"/>
              </w:rPr>
            </w:pPr>
            <w:r w:rsidRPr="00480638">
              <w:rPr>
                <w:rFonts w:ascii="Times New Roman" w:hAnsi="Times New Roman" w:cs="Times New Roman"/>
              </w:rPr>
              <w:t xml:space="preserve">Болтові з’єднання мають бути захищені пластиковими заглушками та ковпачками. </w:t>
            </w:r>
          </w:p>
          <w:p w:rsidR="007A5E9B" w:rsidRPr="00676846" w:rsidRDefault="007A5E9B" w:rsidP="008E3AC4">
            <w:pPr>
              <w:spacing w:after="0" w:line="240" w:lineRule="auto"/>
              <w:jc w:val="both"/>
              <w:rPr>
                <w:rFonts w:ascii="Times New Roman" w:hAnsi="Times New Roman" w:cs="Times New Roman"/>
              </w:rPr>
            </w:pPr>
            <w:r w:rsidRPr="00676846">
              <w:rPr>
                <w:rFonts w:ascii="Times New Roman" w:hAnsi="Times New Roman" w:cs="Times New Roman"/>
              </w:rPr>
              <w:t xml:space="preserve">Конструкція має бути пофарбована фарбою для зовнішніх робіт </w:t>
            </w:r>
            <w:r>
              <w:rPr>
                <w:rFonts w:ascii="Times New Roman" w:hAnsi="Times New Roman" w:cs="Times New Roman"/>
              </w:rPr>
              <w:t>(</w:t>
            </w:r>
            <w:r w:rsidRPr="00676846">
              <w:rPr>
                <w:rFonts w:ascii="Times New Roman" w:hAnsi="Times New Roman" w:cs="Times New Roman"/>
              </w:rPr>
              <w:t>б</w:t>
            </w:r>
            <w:r>
              <w:rPr>
                <w:rFonts w:ascii="Times New Roman" w:hAnsi="Times New Roman" w:cs="Times New Roman"/>
              </w:rPr>
              <w:t>езпечна для використання дітьми</w:t>
            </w:r>
            <w:r w:rsidRPr="00676846">
              <w:rPr>
                <w:rFonts w:ascii="Times New Roman" w:hAnsi="Times New Roman" w:cs="Times New Roman"/>
              </w:rPr>
              <w:t xml:space="preserve">). Металеві елементи </w:t>
            </w:r>
            <w:r w:rsidRPr="00676846">
              <w:rPr>
                <w:rFonts w:ascii="Times New Roman" w:hAnsi="Times New Roman" w:cs="Times New Roman"/>
              </w:rPr>
              <w:lastRenderedPageBreak/>
              <w:t>повинні бути по</w:t>
            </w:r>
            <w:r>
              <w:rPr>
                <w:rFonts w:ascii="Times New Roman" w:hAnsi="Times New Roman" w:cs="Times New Roman"/>
              </w:rPr>
              <w:t>фарбовані</w:t>
            </w:r>
            <w:r w:rsidRPr="00676846">
              <w:rPr>
                <w:rFonts w:ascii="Times New Roman" w:hAnsi="Times New Roman" w:cs="Times New Roman"/>
              </w:rPr>
              <w:t xml:space="preserve"> порошковою фарбою.</w:t>
            </w:r>
          </w:p>
          <w:p w:rsidR="007A5E9B" w:rsidRPr="002F52B6" w:rsidRDefault="007A5E9B" w:rsidP="008E3AC4">
            <w:pPr>
              <w:spacing w:after="0" w:line="240" w:lineRule="auto"/>
              <w:jc w:val="both"/>
              <w:rPr>
                <w:rFonts w:ascii="Times New Roman" w:hAnsi="Times New Roman"/>
              </w:rPr>
            </w:pPr>
            <w:r w:rsidRPr="002F52B6">
              <w:rPr>
                <w:rFonts w:ascii="Times New Roman" w:hAnsi="Times New Roman"/>
                <w:color w:val="000000"/>
              </w:rPr>
              <w:t>Виріб встановлюється на відкритому повітрі шляхом бетонування закладних конструкції.</w:t>
            </w:r>
          </w:p>
        </w:tc>
      </w:tr>
    </w:tbl>
    <w:p w:rsidR="007A5E9B" w:rsidRPr="002F52B6" w:rsidRDefault="007A5E9B" w:rsidP="007A5E9B">
      <w:pPr>
        <w:spacing w:after="0"/>
        <w:ind w:firstLine="567"/>
        <w:jc w:val="center"/>
        <w:rPr>
          <w:rFonts w:ascii="Times New Roman" w:hAnsi="Times New Roman"/>
          <w:sz w:val="24"/>
          <w:szCs w:val="24"/>
        </w:rPr>
      </w:pPr>
    </w:p>
    <w:p w:rsidR="007A5E9B" w:rsidRPr="002F52B6" w:rsidRDefault="007A5E9B" w:rsidP="007A5E9B">
      <w:pPr>
        <w:pStyle w:val="a3"/>
        <w:spacing w:before="0" w:beforeAutospacing="0" w:after="0" w:afterAutospacing="0"/>
        <w:ind w:firstLine="567"/>
        <w:jc w:val="both"/>
        <w:rPr>
          <w:i/>
          <w:lang w:val="uk-UA" w:eastAsia="en-US"/>
        </w:rPr>
      </w:pPr>
      <w:r w:rsidRPr="002F52B6">
        <w:rPr>
          <w:i/>
          <w:lang w:val="uk-UA"/>
        </w:rPr>
        <w:t>*В тих випадках, коли у найменуванні робіт та витрат містяться посилання на</w:t>
      </w:r>
      <w:r w:rsidRPr="002F52B6">
        <w:rPr>
          <w:i/>
          <w:lang w:val="uk-UA" w:eastAsia="en-US"/>
        </w:rPr>
        <w:t xml:space="preserve"> </w:t>
      </w:r>
      <w:r w:rsidRPr="002F52B6">
        <w:rPr>
          <w:i/>
          <w:lang w:val="uk-UA"/>
        </w:rPr>
        <w:t>конкретні торгівельні марки, конструкцію, тип механізму або матеріалів, джерело його походження або виробника – слід читати як «або еквівалент».</w:t>
      </w:r>
    </w:p>
    <w:p w:rsidR="007A5E9B" w:rsidRPr="002F52B6" w:rsidRDefault="007A5E9B" w:rsidP="007A5E9B">
      <w:pPr>
        <w:widowControl w:val="0"/>
        <w:suppressAutoHyphens/>
        <w:spacing w:after="0" w:line="240" w:lineRule="auto"/>
        <w:ind w:firstLine="708"/>
        <w:jc w:val="both"/>
        <w:rPr>
          <w:rFonts w:ascii="Times New Roman" w:eastAsia="Andale Sans UI" w:hAnsi="Times New Roman"/>
          <w:b/>
          <w:kern w:val="1"/>
          <w:sz w:val="24"/>
          <w:szCs w:val="24"/>
        </w:rPr>
      </w:pPr>
    </w:p>
    <w:p w:rsidR="007A5E9B" w:rsidRPr="002F52B6" w:rsidRDefault="007A5E9B" w:rsidP="007A5E9B">
      <w:pPr>
        <w:widowControl w:val="0"/>
        <w:suppressAutoHyphens/>
        <w:spacing w:after="0" w:line="240" w:lineRule="auto"/>
        <w:ind w:firstLine="708"/>
        <w:jc w:val="both"/>
        <w:rPr>
          <w:rFonts w:ascii="Times New Roman" w:eastAsia="Andale Sans UI" w:hAnsi="Times New Roman"/>
          <w:b/>
          <w:kern w:val="1"/>
          <w:sz w:val="24"/>
          <w:szCs w:val="24"/>
        </w:rPr>
      </w:pPr>
      <w:r w:rsidRPr="002F52B6">
        <w:rPr>
          <w:rFonts w:ascii="Times New Roman" w:eastAsia="Andale Sans UI" w:hAnsi="Times New Roman"/>
          <w:b/>
          <w:kern w:val="1"/>
          <w:sz w:val="24"/>
          <w:szCs w:val="24"/>
        </w:rPr>
        <w:t>Доставка та встановлення:</w:t>
      </w:r>
    </w:p>
    <w:p w:rsidR="007A5E9B" w:rsidRPr="002F52B6" w:rsidRDefault="007A5E9B" w:rsidP="007A5E9B">
      <w:pPr>
        <w:widowControl w:val="0"/>
        <w:suppressAutoHyphens/>
        <w:spacing w:after="0" w:line="240" w:lineRule="auto"/>
        <w:ind w:firstLine="708"/>
        <w:jc w:val="both"/>
        <w:rPr>
          <w:rFonts w:ascii="Times New Roman" w:eastAsia="Andale Sans UI" w:hAnsi="Times New Roman"/>
          <w:kern w:val="1"/>
          <w:sz w:val="24"/>
          <w:szCs w:val="24"/>
        </w:rPr>
      </w:pPr>
      <w:r w:rsidRPr="002F52B6">
        <w:rPr>
          <w:rFonts w:ascii="Times New Roman" w:eastAsia="Andale Sans UI" w:hAnsi="Times New Roman"/>
          <w:kern w:val="1"/>
          <w:sz w:val="24"/>
          <w:szCs w:val="24"/>
        </w:rPr>
        <w:t>1. Доставку обладнання на місце та встановлення за вказаною адресою цього обладнання учасник – переможець здійснює власними силами, одноразово. Ціна пропозиції учасника повинна включати вартість даних послуг.</w:t>
      </w:r>
    </w:p>
    <w:p w:rsidR="007A5E9B" w:rsidRPr="002F52B6" w:rsidRDefault="007A5E9B" w:rsidP="007A5E9B">
      <w:pPr>
        <w:widowControl w:val="0"/>
        <w:suppressAutoHyphens/>
        <w:spacing w:after="0" w:line="240" w:lineRule="auto"/>
        <w:ind w:firstLine="708"/>
        <w:jc w:val="both"/>
        <w:rPr>
          <w:rFonts w:ascii="Times New Roman" w:eastAsia="Andale Sans UI" w:hAnsi="Times New Roman"/>
          <w:kern w:val="1"/>
          <w:sz w:val="24"/>
          <w:szCs w:val="24"/>
        </w:rPr>
      </w:pPr>
      <w:r w:rsidRPr="002F52B6">
        <w:rPr>
          <w:rFonts w:ascii="Times New Roman" w:eastAsia="Andale Sans UI" w:hAnsi="Times New Roman"/>
          <w:kern w:val="1"/>
          <w:sz w:val="24"/>
          <w:szCs w:val="24"/>
        </w:rPr>
        <w:t>2. Товар повинен відповідати нормативно - правовим вимогам, що гарантують його якість та безпечність.</w:t>
      </w:r>
    </w:p>
    <w:p w:rsidR="007A5E9B" w:rsidRPr="002F52B6" w:rsidRDefault="007A5E9B" w:rsidP="007A5E9B">
      <w:pPr>
        <w:spacing w:after="0" w:line="240" w:lineRule="auto"/>
        <w:jc w:val="center"/>
        <w:rPr>
          <w:rFonts w:ascii="Times New Roman" w:hAnsi="Times New Roman"/>
          <w:b/>
          <w:sz w:val="24"/>
          <w:szCs w:val="24"/>
        </w:rPr>
      </w:pPr>
      <w:r w:rsidRPr="002F52B6">
        <w:rPr>
          <w:rFonts w:ascii="Times New Roman" w:hAnsi="Times New Roman"/>
          <w:b/>
          <w:sz w:val="24"/>
          <w:szCs w:val="24"/>
        </w:rPr>
        <w:t>Загальні вимоги:</w:t>
      </w:r>
    </w:p>
    <w:p w:rsidR="007A5E9B" w:rsidRPr="002F52B6"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1. Товар повинен бути новим (таким, що не був у використанні, не виставлявся на виставках тощо), якісним та поставлятися в упаковці, на якій зазначаються: назва товару, логотип фірми-виробника, країна виробництва.</w:t>
      </w:r>
    </w:p>
    <w:p w:rsidR="007A5E9B" w:rsidRPr="002F52B6"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2. Якість товару повинна відповідати умовам державних стандартів, що є чинними на території України для відповідної категорії товару.</w:t>
      </w:r>
    </w:p>
    <w:p w:rsidR="007A5E9B" w:rsidRPr="002F52B6"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3. Всі основні компоненти товару повинні бути оригінальними, заміна компонентів на неоригінальні не допускається.</w:t>
      </w:r>
    </w:p>
    <w:p w:rsidR="007A5E9B" w:rsidRPr="002F52B6" w:rsidRDefault="007A5E9B" w:rsidP="007A5E9B">
      <w:pPr>
        <w:spacing w:after="0" w:line="240" w:lineRule="auto"/>
        <w:ind w:firstLine="567"/>
        <w:jc w:val="both"/>
        <w:rPr>
          <w:rFonts w:ascii="Times New Roman" w:hAnsi="Times New Roman"/>
          <w:i/>
          <w:iCs/>
          <w:sz w:val="24"/>
          <w:szCs w:val="24"/>
        </w:rPr>
      </w:pPr>
      <w:r w:rsidRPr="002F52B6">
        <w:rPr>
          <w:rFonts w:ascii="Times New Roman" w:hAnsi="Times New Roman"/>
          <w:sz w:val="24"/>
          <w:szCs w:val="24"/>
        </w:rPr>
        <w:t xml:space="preserve">4. Гарантія виробника на елементи вуличних дитячих ігрових майданчиків повинна бути не менше 12 місяців </w:t>
      </w:r>
      <w:bookmarkStart w:id="0" w:name="_Hlk47517923"/>
      <w:r w:rsidRPr="002F52B6">
        <w:rPr>
          <w:rFonts w:ascii="Times New Roman" w:hAnsi="Times New Roman"/>
          <w:sz w:val="24"/>
          <w:szCs w:val="24"/>
        </w:rPr>
        <w:t>(</w:t>
      </w:r>
      <w:r w:rsidRPr="002F52B6">
        <w:rPr>
          <w:rFonts w:ascii="Times New Roman" w:hAnsi="Times New Roman"/>
          <w:i/>
          <w:iCs/>
          <w:sz w:val="24"/>
          <w:szCs w:val="24"/>
        </w:rPr>
        <w:t>на підтвердження даної вимоги учасник в складі пропозиції надає гарантійний лист довільної форми).</w:t>
      </w:r>
      <w:bookmarkEnd w:id="0"/>
    </w:p>
    <w:p w:rsidR="007A5E9B" w:rsidRPr="002F52B6"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5. Учасник несе відповідальність за повноту та достовірність відображення в своїй пропозиції технічної конфігурації та комплектності запропонованого товару.</w:t>
      </w:r>
    </w:p>
    <w:p w:rsidR="007A5E9B" w:rsidRPr="002F52B6" w:rsidRDefault="007A5E9B" w:rsidP="007A5E9B">
      <w:pPr>
        <w:spacing w:after="0" w:line="240" w:lineRule="auto"/>
        <w:ind w:firstLine="567"/>
        <w:jc w:val="both"/>
        <w:rPr>
          <w:rFonts w:ascii="Times New Roman" w:hAnsi="Times New Roman"/>
          <w:i/>
          <w:iCs/>
          <w:sz w:val="24"/>
          <w:szCs w:val="24"/>
        </w:rPr>
      </w:pPr>
      <w:r w:rsidRPr="002F52B6">
        <w:rPr>
          <w:rFonts w:ascii="Times New Roman" w:hAnsi="Times New Roman"/>
          <w:sz w:val="24"/>
          <w:szCs w:val="24"/>
        </w:rPr>
        <w:t>6. Товар, пошкоджений під час поставки та/або виробництва, підлягає заміні за рахунок Учасника (</w:t>
      </w:r>
      <w:r w:rsidRPr="002F52B6">
        <w:rPr>
          <w:rFonts w:ascii="Times New Roman" w:hAnsi="Times New Roman"/>
          <w:i/>
          <w:iCs/>
          <w:sz w:val="24"/>
          <w:szCs w:val="24"/>
        </w:rPr>
        <w:t>на підтвердження даної вимоги учасник в складі пропозиції надає гарантійний лист довільної форми).</w:t>
      </w:r>
    </w:p>
    <w:p w:rsidR="007A5E9B" w:rsidRPr="002F52B6"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7. Для встановлення відповідності запропонованих е</w:t>
      </w:r>
      <w:r w:rsidRPr="002F52B6">
        <w:rPr>
          <w:rFonts w:ascii="Times New Roman" w:eastAsia="Calibri" w:hAnsi="Times New Roman"/>
          <w:bCs/>
          <w:sz w:val="24"/>
          <w:szCs w:val="24"/>
        </w:rPr>
        <w:t>лементів вуличних дитячих ігрових майданчиків</w:t>
      </w:r>
      <w:r w:rsidRPr="002F52B6">
        <w:rPr>
          <w:rFonts w:ascii="Times New Roman" w:hAnsi="Times New Roman"/>
          <w:sz w:val="24"/>
          <w:szCs w:val="24"/>
        </w:rPr>
        <w:t xml:space="preserve"> вимогам Замовника у технічній частині потрібно зазначити Виробника, модель та характеристики запропонованих товарів. У разі відсутності зазначених вимог пропозиція вважається такою, що не відповідає вимогам та відхиляється.</w:t>
      </w:r>
    </w:p>
    <w:p w:rsidR="007A5E9B" w:rsidRPr="002F52B6" w:rsidRDefault="007A5E9B" w:rsidP="007A5E9B">
      <w:pPr>
        <w:spacing w:after="0" w:line="240" w:lineRule="auto"/>
        <w:ind w:firstLine="567"/>
        <w:jc w:val="both"/>
        <w:rPr>
          <w:rFonts w:ascii="Times New Roman" w:hAnsi="Times New Roman"/>
          <w:i/>
          <w:iCs/>
          <w:sz w:val="24"/>
          <w:szCs w:val="24"/>
        </w:rPr>
      </w:pPr>
      <w:r w:rsidRPr="002F52B6">
        <w:rPr>
          <w:rFonts w:ascii="Times New Roman" w:hAnsi="Times New Roman"/>
          <w:sz w:val="24"/>
          <w:szCs w:val="24"/>
        </w:rPr>
        <w:t xml:space="preserve">8. Якщо Учасник є виробником він </w:t>
      </w:r>
      <w:bookmarkStart w:id="1" w:name="_Hlk47518451"/>
      <w:r w:rsidRPr="002F52B6">
        <w:rPr>
          <w:rFonts w:ascii="Times New Roman" w:hAnsi="Times New Roman"/>
          <w:sz w:val="24"/>
          <w:szCs w:val="24"/>
        </w:rPr>
        <w:t xml:space="preserve">у складі пропозиції </w:t>
      </w:r>
      <w:bookmarkEnd w:id="1"/>
      <w:r w:rsidRPr="002F52B6">
        <w:rPr>
          <w:rFonts w:ascii="Times New Roman" w:hAnsi="Times New Roman"/>
          <w:sz w:val="24"/>
          <w:szCs w:val="24"/>
        </w:rPr>
        <w:t xml:space="preserve">повинен надати </w:t>
      </w:r>
      <w:r w:rsidRPr="002F52B6">
        <w:rPr>
          <w:rFonts w:ascii="Times New Roman" w:hAnsi="Times New Roman"/>
          <w:i/>
          <w:iCs/>
          <w:sz w:val="24"/>
          <w:szCs w:val="24"/>
        </w:rPr>
        <w:t>лист із зазначенням закупівлі та можливості поставки товарів, що відповідають технічним вимогам та у терміни, встановлені в оголошенні.</w:t>
      </w:r>
      <w:r w:rsidRPr="002F52B6">
        <w:rPr>
          <w:rFonts w:ascii="Times New Roman" w:hAnsi="Times New Roman"/>
          <w:sz w:val="24"/>
          <w:szCs w:val="24"/>
        </w:rPr>
        <w:t xml:space="preserve"> У разі, якщо Учасник не є виробником він у складі пропозиції повинен надати </w:t>
      </w:r>
      <w:r w:rsidRPr="002F52B6">
        <w:rPr>
          <w:rFonts w:ascii="Times New Roman" w:hAnsi="Times New Roman"/>
          <w:i/>
          <w:iCs/>
          <w:sz w:val="24"/>
          <w:szCs w:val="24"/>
        </w:rPr>
        <w:t>лист від виробника із зазначенням ідентифікатору закупівлі та можливості поставки товарів, що відповідають технічним вимогам та у терміни, встановлені в оголошенні.</w:t>
      </w:r>
    </w:p>
    <w:p w:rsidR="007A5E9B" w:rsidRDefault="007A5E9B" w:rsidP="007A5E9B">
      <w:pPr>
        <w:spacing w:after="0" w:line="240" w:lineRule="auto"/>
        <w:ind w:firstLine="567"/>
        <w:jc w:val="both"/>
        <w:rPr>
          <w:rFonts w:ascii="Times New Roman" w:hAnsi="Times New Roman"/>
          <w:sz w:val="24"/>
          <w:szCs w:val="24"/>
        </w:rPr>
      </w:pPr>
      <w:r w:rsidRPr="002F52B6">
        <w:rPr>
          <w:rFonts w:ascii="Times New Roman" w:hAnsi="Times New Roman"/>
          <w:sz w:val="24"/>
          <w:szCs w:val="24"/>
        </w:rPr>
        <w:t>9. У разі, якщо учасник не є виробником він повинен надати документ, що підтверджує представництво інтересів виробника (</w:t>
      </w:r>
      <w:r w:rsidRPr="002F52B6">
        <w:rPr>
          <w:rFonts w:ascii="Times New Roman" w:hAnsi="Times New Roman"/>
          <w:i/>
          <w:iCs/>
          <w:sz w:val="24"/>
          <w:szCs w:val="24"/>
        </w:rPr>
        <w:t>копію Договору або Сертифікату дилера, дистриб’ютора</w:t>
      </w:r>
      <w:r w:rsidRPr="002F52B6">
        <w:rPr>
          <w:rFonts w:ascii="Times New Roman" w:hAnsi="Times New Roman"/>
          <w:sz w:val="24"/>
          <w:szCs w:val="24"/>
        </w:rPr>
        <w:t>).</w:t>
      </w:r>
    </w:p>
    <w:p w:rsidR="00426C2B" w:rsidRPr="002F52B6" w:rsidRDefault="00426C2B" w:rsidP="00426C2B">
      <w:pPr>
        <w:spacing w:after="0" w:line="240" w:lineRule="auto"/>
        <w:ind w:firstLine="567"/>
        <w:jc w:val="both"/>
        <w:rPr>
          <w:rFonts w:ascii="Times New Roman" w:hAnsi="Times New Roman"/>
          <w:i/>
          <w:iCs/>
          <w:sz w:val="24"/>
          <w:szCs w:val="24"/>
        </w:rPr>
      </w:pPr>
      <w:r w:rsidRPr="002F52B6">
        <w:rPr>
          <w:rFonts w:ascii="Times New Roman" w:hAnsi="Times New Roman"/>
          <w:sz w:val="24"/>
          <w:szCs w:val="24"/>
        </w:rPr>
        <w:t xml:space="preserve">10. Для підтвердження якості та безпечності товарів у складі пропозиції Учасник повинен надати </w:t>
      </w:r>
      <w:r w:rsidRPr="002F52B6">
        <w:rPr>
          <w:rFonts w:ascii="Times New Roman" w:hAnsi="Times New Roman"/>
          <w:i/>
          <w:iCs/>
          <w:sz w:val="24"/>
          <w:szCs w:val="24"/>
        </w:rPr>
        <w:t>копію висновку санітарно-епідеміологічної експертизи, сертифікату відповідності на запропоновані товари (Сертифікат на систему управління якістю).</w:t>
      </w:r>
    </w:p>
    <w:p w:rsidR="00426C2B" w:rsidRPr="002F52B6" w:rsidRDefault="00426C2B" w:rsidP="00426C2B">
      <w:pPr>
        <w:spacing w:after="0" w:line="240" w:lineRule="auto"/>
        <w:ind w:firstLine="567"/>
        <w:jc w:val="both"/>
        <w:rPr>
          <w:rFonts w:ascii="Times New Roman" w:hAnsi="Times New Roman"/>
          <w:sz w:val="24"/>
          <w:szCs w:val="24"/>
        </w:rPr>
      </w:pPr>
      <w:r w:rsidRPr="002F52B6">
        <w:rPr>
          <w:rFonts w:ascii="Times New Roman" w:hAnsi="Times New Roman"/>
          <w:sz w:val="24"/>
          <w:szCs w:val="24"/>
        </w:rPr>
        <w:t>11. Виробник зазначений у технічній частині та у висновку санітарно-епідеміологічної експертизи, сертифікаті відповідності мають співпадати.</w:t>
      </w:r>
    </w:p>
    <w:p w:rsidR="007A5E9B" w:rsidRPr="002F52B6" w:rsidRDefault="007A5E9B" w:rsidP="007A5E9B">
      <w:pPr>
        <w:spacing w:after="0" w:line="240" w:lineRule="auto"/>
        <w:ind w:firstLine="567"/>
        <w:jc w:val="both"/>
        <w:rPr>
          <w:rFonts w:ascii="Times New Roman" w:hAnsi="Times New Roman"/>
          <w:i/>
          <w:iCs/>
          <w:sz w:val="24"/>
          <w:szCs w:val="24"/>
        </w:rPr>
      </w:pPr>
      <w:r w:rsidRPr="002F52B6">
        <w:rPr>
          <w:rFonts w:ascii="Times New Roman" w:hAnsi="Times New Roman"/>
          <w:sz w:val="24"/>
          <w:szCs w:val="24"/>
        </w:rPr>
        <w:t>1</w:t>
      </w:r>
      <w:r>
        <w:rPr>
          <w:rFonts w:ascii="Times New Roman" w:hAnsi="Times New Roman"/>
          <w:sz w:val="24"/>
          <w:szCs w:val="24"/>
        </w:rPr>
        <w:t>2</w:t>
      </w:r>
      <w:r w:rsidRPr="002F52B6">
        <w:rPr>
          <w:rFonts w:ascii="Times New Roman" w:hAnsi="Times New Roman"/>
          <w:sz w:val="24"/>
          <w:szCs w:val="24"/>
        </w:rPr>
        <w:t xml:space="preserve">. Транспортні послуги до місця поставки та інші витрати (пакування, навантаження, страхування) повинні здійснюватися за рахунок Учасника (тобто повинні бути вже враховані </w:t>
      </w:r>
      <w:r w:rsidRPr="002F52B6">
        <w:rPr>
          <w:rFonts w:ascii="Times New Roman" w:hAnsi="Times New Roman"/>
          <w:sz w:val="24"/>
          <w:szCs w:val="24"/>
        </w:rPr>
        <w:lastRenderedPageBreak/>
        <w:t>в ціні товару, зазначеній у пропозиції) (</w:t>
      </w:r>
      <w:r w:rsidRPr="002F52B6">
        <w:rPr>
          <w:rFonts w:ascii="Times New Roman" w:hAnsi="Times New Roman"/>
          <w:i/>
          <w:iCs/>
          <w:sz w:val="24"/>
          <w:szCs w:val="24"/>
        </w:rPr>
        <w:t>на підтвердження даної вимоги учасник в складі пропозиції надає гарантійний лист довільної форми).</w:t>
      </w:r>
      <w:bookmarkStart w:id="2" w:name="_Hlk47521395"/>
    </w:p>
    <w:p w:rsidR="007A5E9B" w:rsidRPr="002F52B6" w:rsidRDefault="007A5E9B" w:rsidP="007A5E9B">
      <w:pPr>
        <w:spacing w:after="0" w:line="240" w:lineRule="auto"/>
        <w:ind w:firstLine="567"/>
        <w:jc w:val="both"/>
        <w:rPr>
          <w:rFonts w:ascii="Times New Roman" w:eastAsia="Arial" w:hAnsi="Times New Roman"/>
          <w:spacing w:val="-4"/>
          <w:sz w:val="24"/>
          <w:szCs w:val="24"/>
        </w:rPr>
      </w:pPr>
      <w:r w:rsidRPr="002F52B6">
        <w:rPr>
          <w:rFonts w:ascii="Times New Roman" w:eastAsia="Arial" w:hAnsi="Times New Roman"/>
          <w:spacing w:val="-4"/>
          <w:sz w:val="24"/>
          <w:szCs w:val="24"/>
        </w:rPr>
        <w:t>1</w:t>
      </w:r>
      <w:r>
        <w:rPr>
          <w:rFonts w:ascii="Times New Roman" w:eastAsia="Arial" w:hAnsi="Times New Roman"/>
          <w:spacing w:val="-4"/>
          <w:sz w:val="24"/>
          <w:szCs w:val="24"/>
        </w:rPr>
        <w:t>3</w:t>
      </w:r>
      <w:r w:rsidRPr="002F52B6">
        <w:rPr>
          <w:rFonts w:ascii="Times New Roman" w:eastAsia="Arial" w:hAnsi="Times New Roman"/>
          <w:spacing w:val="-4"/>
          <w:sz w:val="24"/>
          <w:szCs w:val="24"/>
        </w:rPr>
        <w:t>. 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bookmarkEnd w:id="2"/>
    </w:p>
    <w:p w:rsidR="007A5E9B" w:rsidRPr="002F52B6" w:rsidRDefault="007A5E9B" w:rsidP="007A5E9B">
      <w:pPr>
        <w:spacing w:after="0" w:line="240" w:lineRule="auto"/>
        <w:ind w:firstLine="567"/>
        <w:jc w:val="both"/>
        <w:rPr>
          <w:rFonts w:ascii="Times New Roman" w:eastAsia="Arial" w:hAnsi="Times New Roman"/>
          <w:spacing w:val="-4"/>
          <w:sz w:val="24"/>
          <w:szCs w:val="24"/>
        </w:rPr>
      </w:pPr>
      <w:r w:rsidRPr="002F52B6">
        <w:rPr>
          <w:rFonts w:ascii="Times New Roman" w:hAnsi="Times New Roman"/>
          <w:sz w:val="24"/>
          <w:szCs w:val="24"/>
        </w:rPr>
        <w:t>1</w:t>
      </w:r>
      <w:r>
        <w:rPr>
          <w:rFonts w:ascii="Times New Roman" w:hAnsi="Times New Roman"/>
          <w:sz w:val="24"/>
          <w:szCs w:val="24"/>
        </w:rPr>
        <w:t>4</w:t>
      </w:r>
      <w:r w:rsidRPr="002F52B6">
        <w:rPr>
          <w:rFonts w:ascii="Times New Roman" w:hAnsi="Times New Roman"/>
          <w:sz w:val="24"/>
          <w:szCs w:val="24"/>
        </w:rPr>
        <w:t>. Всі основні компоненти товару повинні бути оригінальними.</w:t>
      </w:r>
    </w:p>
    <w:p w:rsidR="007A5E9B" w:rsidRPr="002F52B6" w:rsidRDefault="007A5E9B" w:rsidP="007A5E9B">
      <w:pPr>
        <w:spacing w:after="0" w:line="240" w:lineRule="auto"/>
        <w:ind w:firstLine="714"/>
        <w:jc w:val="both"/>
        <w:rPr>
          <w:rFonts w:ascii="Times New Roman" w:hAnsi="Times New Roman"/>
          <w:sz w:val="24"/>
          <w:szCs w:val="24"/>
        </w:rPr>
      </w:pPr>
      <w:r w:rsidRPr="002F52B6">
        <w:rPr>
          <w:rFonts w:ascii="Times New Roman" w:hAnsi="Times New Roman"/>
          <w:sz w:val="24"/>
          <w:szCs w:val="24"/>
        </w:rPr>
        <w:t>Учасник надає інформацію про відповідність запропонованого до поставки товару технічним та якісним вимогам Замовника, шляхом надання під час проведення процедури (завантажені в електронну систему на момент проведення аукціону) закупівлі, сканованих копій наступних документів, завірених печаткою учасника.</w:t>
      </w:r>
    </w:p>
    <w:p w:rsidR="007A5E9B" w:rsidRPr="002F52B6" w:rsidRDefault="007A5E9B" w:rsidP="007A5E9B">
      <w:pPr>
        <w:spacing w:after="0" w:line="240" w:lineRule="auto"/>
        <w:ind w:firstLine="714"/>
        <w:jc w:val="both"/>
        <w:rPr>
          <w:rFonts w:ascii="Times New Roman" w:hAnsi="Times New Roman"/>
          <w:sz w:val="24"/>
          <w:szCs w:val="24"/>
        </w:rPr>
      </w:pPr>
      <w:r w:rsidRPr="002F52B6">
        <w:rPr>
          <w:rFonts w:ascii="Times New Roman" w:hAnsi="Times New Roman"/>
          <w:sz w:val="24"/>
          <w:szCs w:val="24"/>
        </w:rPr>
        <w:t>Порівняльну таблицю відповідності запропонованого товару технічним вимогам Замовника, які вказані в Додатку 2 (обов’язково зазначається виробник, модель, кольорове фото (проспект) товару та артикул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 Учасника.</w:t>
      </w:r>
    </w:p>
    <w:p w:rsidR="007A5E9B" w:rsidRDefault="007A5E9B" w:rsidP="007A5E9B">
      <w:pPr>
        <w:spacing w:after="0" w:line="240" w:lineRule="auto"/>
      </w:pPr>
    </w:p>
    <w:p w:rsidR="00887B10" w:rsidRDefault="00887B10"/>
    <w:sectPr w:rsidR="00887B10" w:rsidSect="005E33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B72"/>
    <w:multiLevelType w:val="multilevel"/>
    <w:tmpl w:val="3D7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7A5E9B"/>
    <w:rsid w:val="00173457"/>
    <w:rsid w:val="00426C2B"/>
    <w:rsid w:val="007A5E9B"/>
    <w:rsid w:val="007E47F0"/>
    <w:rsid w:val="00887B10"/>
    <w:rsid w:val="00A90A92"/>
    <w:rsid w:val="00D57C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7A5E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locked/>
    <w:rsid w:val="007A5E9B"/>
    <w:rPr>
      <w:rFonts w:ascii="Times New Roman" w:eastAsia="Times New Roman" w:hAnsi="Times New Roman" w:cs="Times New Roman"/>
      <w:sz w:val="24"/>
      <w:szCs w:val="24"/>
      <w:lang w:val="ru-RU" w:eastAsia="ru-RU"/>
    </w:rPr>
  </w:style>
  <w:style w:type="paragraph" w:customStyle="1" w:styleId="a5">
    <w:name w:val="Содержимое таблицы"/>
    <w:basedOn w:val="a"/>
    <w:qFormat/>
    <w:rsid w:val="007A5E9B"/>
    <w:pPr>
      <w:suppressLineNumbers/>
      <w:spacing w:after="0" w:line="240" w:lineRule="auto"/>
    </w:pPr>
    <w:rPr>
      <w:rFonts w:ascii="Times New Roman" w:eastAsia="NSimSun" w:hAnsi="Times New Roman" w:cs="Lucida Sans"/>
      <w:kern w:val="2"/>
      <w:sz w:val="24"/>
      <w:szCs w:val="24"/>
      <w:lang w:val="en-US" w:eastAsia="zh-CN" w:bidi="hi-IN"/>
    </w:rPr>
  </w:style>
  <w:style w:type="paragraph" w:styleId="a6">
    <w:name w:val="Balloon Text"/>
    <w:basedOn w:val="a"/>
    <w:link w:val="a7"/>
    <w:uiPriority w:val="99"/>
    <w:semiHidden/>
    <w:unhideWhenUsed/>
    <w:rsid w:val="007A5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E9B"/>
    <w:rPr>
      <w:rFonts w:ascii="Tahoma" w:hAnsi="Tahoma" w:cs="Tahoma"/>
      <w:sz w:val="16"/>
      <w:szCs w:val="16"/>
    </w:rPr>
  </w:style>
  <w:style w:type="paragraph" w:styleId="a8">
    <w:name w:val="No Spacing"/>
    <w:link w:val="a9"/>
    <w:qFormat/>
    <w:rsid w:val="00A90A92"/>
    <w:pPr>
      <w:spacing w:after="0" w:line="240" w:lineRule="auto"/>
    </w:pPr>
    <w:rPr>
      <w:rFonts w:eastAsiaTheme="minorHAnsi"/>
      <w:color w:val="00000A"/>
      <w:sz w:val="24"/>
      <w:lang w:val="ru-RU" w:eastAsia="en-US"/>
    </w:rPr>
  </w:style>
  <w:style w:type="character" w:customStyle="1" w:styleId="a9">
    <w:name w:val="Без интервала Знак"/>
    <w:link w:val="a8"/>
    <w:rsid w:val="00A90A92"/>
    <w:rPr>
      <w:rFonts w:eastAsiaTheme="minorHAnsi"/>
      <w:color w:val="00000A"/>
      <w:sz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3956</Words>
  <Characters>2256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2023-11-16T12:56:00Z</dcterms:created>
  <dcterms:modified xsi:type="dcterms:W3CDTF">2023-11-16T13:45:00Z</dcterms:modified>
</cp:coreProperties>
</file>