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9E" w:rsidRPr="00277E09" w:rsidRDefault="0014459E" w:rsidP="0014459E">
      <w:pPr>
        <w:spacing w:line="276" w:lineRule="auto"/>
        <w:jc w:val="right"/>
        <w:rPr>
          <w:i/>
          <w:szCs w:val="22"/>
          <w:lang w:eastAsia="uk-UA"/>
        </w:rPr>
      </w:pPr>
      <w:r>
        <w:rPr>
          <w:i/>
          <w:szCs w:val="22"/>
          <w:lang w:eastAsia="uk-UA"/>
        </w:rPr>
        <w:t>Додаток 1</w:t>
      </w:r>
      <w:bookmarkStart w:id="0" w:name="_GoBack"/>
      <w:bookmarkEnd w:id="0"/>
    </w:p>
    <w:p w:rsidR="0014459E" w:rsidRDefault="0014459E" w:rsidP="0014459E">
      <w:pPr>
        <w:tabs>
          <w:tab w:val="left" w:pos="2160"/>
          <w:tab w:val="left" w:pos="3600"/>
        </w:tabs>
        <w:ind w:left="6946"/>
        <w:jc w:val="right"/>
        <w:rPr>
          <w:i/>
        </w:rPr>
      </w:pPr>
      <w:r>
        <w:rPr>
          <w:i/>
        </w:rPr>
        <w:t>до оголошення про проведення</w:t>
      </w:r>
    </w:p>
    <w:p w:rsidR="0014459E" w:rsidRDefault="0014459E" w:rsidP="0014459E">
      <w:pPr>
        <w:tabs>
          <w:tab w:val="left" w:pos="2160"/>
          <w:tab w:val="left" w:pos="3600"/>
        </w:tabs>
        <w:ind w:left="6946"/>
        <w:jc w:val="right"/>
        <w:rPr>
          <w:i/>
        </w:rPr>
      </w:pPr>
      <w:r>
        <w:rPr>
          <w:i/>
        </w:rPr>
        <w:t>спрощеної закупівлі</w:t>
      </w:r>
    </w:p>
    <w:p w:rsidR="0014459E" w:rsidRDefault="0014459E" w:rsidP="00C63086">
      <w:pPr>
        <w:widowControl/>
        <w:overflowPunct/>
        <w:autoSpaceDE/>
        <w:autoSpaceDN/>
        <w:adjustRightInd/>
        <w:jc w:val="center"/>
        <w:textAlignment w:val="auto"/>
        <w:rPr>
          <w:b/>
          <w:sz w:val="26"/>
          <w:szCs w:val="26"/>
        </w:rPr>
      </w:pPr>
    </w:p>
    <w:p w:rsidR="0014459E" w:rsidRDefault="0014459E" w:rsidP="00C63086">
      <w:pPr>
        <w:widowControl/>
        <w:overflowPunct/>
        <w:autoSpaceDE/>
        <w:autoSpaceDN/>
        <w:adjustRightInd/>
        <w:jc w:val="center"/>
        <w:textAlignment w:val="auto"/>
        <w:rPr>
          <w:b/>
          <w:sz w:val="26"/>
          <w:szCs w:val="26"/>
        </w:rPr>
      </w:pPr>
    </w:p>
    <w:p w:rsidR="00C63086" w:rsidRDefault="00C63086" w:rsidP="00C63086">
      <w:pPr>
        <w:widowControl/>
        <w:overflowPunct/>
        <w:autoSpaceDE/>
        <w:autoSpaceDN/>
        <w:adjustRightInd/>
        <w:jc w:val="center"/>
        <w:textAlignment w:val="auto"/>
        <w:rPr>
          <w:b/>
          <w:sz w:val="26"/>
          <w:szCs w:val="26"/>
        </w:rPr>
      </w:pPr>
      <w:r>
        <w:rPr>
          <w:b/>
          <w:sz w:val="26"/>
          <w:szCs w:val="26"/>
        </w:rPr>
        <w:t>ТЕХНІЧНІ ВИМОГИ</w:t>
      </w:r>
    </w:p>
    <w:p w:rsidR="00C63086" w:rsidRPr="00000C07" w:rsidRDefault="00C63086" w:rsidP="00C63086">
      <w:pPr>
        <w:widowControl/>
        <w:overflowPunct/>
        <w:autoSpaceDE/>
        <w:autoSpaceDN/>
        <w:adjustRightInd/>
        <w:jc w:val="center"/>
        <w:textAlignment w:val="auto"/>
        <w:rPr>
          <w:b/>
          <w:sz w:val="25"/>
          <w:szCs w:val="25"/>
        </w:rPr>
      </w:pPr>
    </w:p>
    <w:tbl>
      <w:tblPr>
        <w:tblW w:w="979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956"/>
        <w:gridCol w:w="1266"/>
        <w:gridCol w:w="10"/>
        <w:gridCol w:w="1844"/>
      </w:tblGrid>
      <w:tr w:rsidR="00C63086" w:rsidRPr="00000C07" w:rsidTr="00C63086">
        <w:trPr>
          <w:trHeight w:val="322"/>
          <w:tblHeader/>
        </w:trPr>
        <w:tc>
          <w:tcPr>
            <w:tcW w:w="719" w:type="dxa"/>
            <w:shd w:val="clear" w:color="auto" w:fill="auto"/>
            <w:vAlign w:val="center"/>
            <w:hideMark/>
          </w:tcPr>
          <w:p w:rsidR="00C63086" w:rsidRPr="00000C07" w:rsidRDefault="00C63086" w:rsidP="005975EF">
            <w:pPr>
              <w:widowControl/>
              <w:overflowPunct/>
              <w:autoSpaceDE/>
              <w:adjustRightInd/>
              <w:spacing w:line="256" w:lineRule="auto"/>
              <w:jc w:val="center"/>
              <w:textAlignment w:val="auto"/>
              <w:rPr>
                <w:b/>
                <w:bCs/>
                <w:sz w:val="25"/>
                <w:szCs w:val="25"/>
              </w:rPr>
            </w:pPr>
            <w:r w:rsidRPr="00000C07">
              <w:rPr>
                <w:b/>
                <w:bCs/>
                <w:sz w:val="25"/>
                <w:szCs w:val="25"/>
              </w:rPr>
              <w:t>№ з/п</w:t>
            </w:r>
          </w:p>
        </w:tc>
        <w:tc>
          <w:tcPr>
            <w:tcW w:w="5956" w:type="dxa"/>
            <w:shd w:val="clear" w:color="auto" w:fill="auto"/>
            <w:vAlign w:val="center"/>
            <w:hideMark/>
          </w:tcPr>
          <w:p w:rsidR="00C63086" w:rsidRPr="00000C07" w:rsidRDefault="00C63086" w:rsidP="005975EF">
            <w:pPr>
              <w:widowControl/>
              <w:overflowPunct/>
              <w:autoSpaceDE/>
              <w:adjustRightInd/>
              <w:spacing w:line="256" w:lineRule="auto"/>
              <w:jc w:val="center"/>
              <w:textAlignment w:val="auto"/>
              <w:rPr>
                <w:b/>
                <w:bCs/>
                <w:sz w:val="25"/>
                <w:szCs w:val="25"/>
              </w:rPr>
            </w:pPr>
            <w:r w:rsidRPr="00000C07">
              <w:rPr>
                <w:b/>
                <w:bCs/>
                <w:sz w:val="25"/>
                <w:szCs w:val="25"/>
              </w:rPr>
              <w:t>Найменування</w:t>
            </w:r>
          </w:p>
        </w:tc>
        <w:tc>
          <w:tcPr>
            <w:tcW w:w="1266" w:type="dxa"/>
            <w:shd w:val="clear" w:color="auto" w:fill="auto"/>
            <w:vAlign w:val="center"/>
            <w:hideMark/>
          </w:tcPr>
          <w:p w:rsidR="00C63086" w:rsidRPr="00000C07" w:rsidRDefault="00C63086" w:rsidP="005975EF">
            <w:pPr>
              <w:widowControl/>
              <w:overflowPunct/>
              <w:autoSpaceDE/>
              <w:adjustRightInd/>
              <w:spacing w:line="256" w:lineRule="auto"/>
              <w:jc w:val="center"/>
              <w:textAlignment w:val="auto"/>
              <w:rPr>
                <w:b/>
                <w:bCs/>
                <w:sz w:val="25"/>
                <w:szCs w:val="25"/>
              </w:rPr>
            </w:pPr>
            <w:r w:rsidRPr="00000C07">
              <w:rPr>
                <w:b/>
                <w:bCs/>
                <w:sz w:val="25"/>
                <w:szCs w:val="25"/>
              </w:rPr>
              <w:t>Одиниця виміру</w:t>
            </w:r>
          </w:p>
        </w:tc>
        <w:tc>
          <w:tcPr>
            <w:tcW w:w="1854" w:type="dxa"/>
            <w:gridSpan w:val="2"/>
            <w:shd w:val="clear" w:color="auto" w:fill="auto"/>
            <w:tcMar>
              <w:top w:w="0" w:type="dxa"/>
              <w:left w:w="28" w:type="dxa"/>
              <w:bottom w:w="0" w:type="dxa"/>
              <w:right w:w="28" w:type="dxa"/>
            </w:tcMar>
            <w:vAlign w:val="center"/>
            <w:hideMark/>
          </w:tcPr>
          <w:p w:rsidR="00C63086" w:rsidRPr="00000C07" w:rsidRDefault="00C63086" w:rsidP="005975EF">
            <w:pPr>
              <w:widowControl/>
              <w:overflowPunct/>
              <w:autoSpaceDE/>
              <w:adjustRightInd/>
              <w:spacing w:line="256" w:lineRule="auto"/>
              <w:jc w:val="center"/>
              <w:textAlignment w:val="auto"/>
              <w:rPr>
                <w:b/>
                <w:bCs/>
                <w:sz w:val="25"/>
                <w:szCs w:val="25"/>
              </w:rPr>
            </w:pPr>
            <w:r w:rsidRPr="00000C07">
              <w:rPr>
                <w:b/>
                <w:bCs/>
                <w:sz w:val="25"/>
                <w:szCs w:val="25"/>
              </w:rPr>
              <w:t>Кількість</w:t>
            </w:r>
          </w:p>
        </w:tc>
      </w:tr>
      <w:tr w:rsidR="00C63086" w:rsidRPr="00000C07" w:rsidTr="0083297D">
        <w:trPr>
          <w:trHeight w:val="170"/>
        </w:trPr>
        <w:tc>
          <w:tcPr>
            <w:tcW w:w="719" w:type="dxa"/>
            <w:shd w:val="clear" w:color="auto" w:fill="auto"/>
            <w:vAlign w:val="center"/>
            <w:hideMark/>
          </w:tcPr>
          <w:p w:rsidR="00C63086" w:rsidRPr="00C63086" w:rsidRDefault="00C63086" w:rsidP="00C63086">
            <w:pPr>
              <w:pStyle w:val="a3"/>
              <w:widowControl/>
              <w:numPr>
                <w:ilvl w:val="0"/>
                <w:numId w:val="1"/>
              </w:numPr>
              <w:overflowPunct/>
              <w:autoSpaceDE/>
              <w:adjustRightInd/>
              <w:spacing w:line="256" w:lineRule="auto"/>
              <w:textAlignment w:val="auto"/>
              <w:rPr>
                <w:b/>
                <w:sz w:val="25"/>
                <w:szCs w:val="25"/>
                <w:lang w:val="en-US"/>
              </w:rPr>
            </w:pP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86" w:rsidRDefault="00C63086" w:rsidP="00C63086">
            <w:pPr>
              <w:widowControl/>
              <w:overflowPunct/>
              <w:autoSpaceDE/>
              <w:autoSpaceDN/>
              <w:adjustRightInd/>
              <w:textAlignment w:val="auto"/>
              <w:rPr>
                <w:color w:val="000000"/>
                <w:sz w:val="28"/>
                <w:szCs w:val="28"/>
                <w:lang w:eastAsia="uk-UA"/>
              </w:rPr>
            </w:pPr>
            <w:r>
              <w:rPr>
                <w:color w:val="000000"/>
                <w:sz w:val="28"/>
                <w:szCs w:val="28"/>
              </w:rPr>
              <w:t>Технічна підтримка CON-ECMU-BE67KVHX</w:t>
            </w:r>
            <w:r w:rsidR="00B27A6E">
              <w:rPr>
                <w:color w:val="000000"/>
                <w:sz w:val="28"/>
                <w:szCs w:val="28"/>
              </w:rPr>
              <w:t xml:space="preserve"> або еквівалент</w:t>
            </w:r>
          </w:p>
        </w:tc>
        <w:tc>
          <w:tcPr>
            <w:tcW w:w="1276" w:type="dxa"/>
            <w:gridSpan w:val="2"/>
            <w:shd w:val="clear" w:color="auto" w:fill="auto"/>
            <w:vAlign w:val="center"/>
            <w:hideMark/>
          </w:tcPr>
          <w:p w:rsidR="00C63086" w:rsidRPr="00C63086" w:rsidRDefault="00C63086" w:rsidP="00C63086">
            <w:pPr>
              <w:widowControl/>
              <w:overflowPunct/>
              <w:autoSpaceDE/>
              <w:adjustRightInd/>
              <w:spacing w:line="256" w:lineRule="auto"/>
              <w:jc w:val="center"/>
              <w:textAlignment w:val="auto"/>
              <w:rPr>
                <w:iCs/>
                <w:sz w:val="28"/>
                <w:szCs w:val="28"/>
                <w:lang w:eastAsia="en-US"/>
              </w:rPr>
            </w:pPr>
            <w:proofErr w:type="spellStart"/>
            <w:r w:rsidRPr="00C63086">
              <w:rPr>
                <w:iCs/>
                <w:sz w:val="28"/>
                <w:szCs w:val="28"/>
                <w:lang w:eastAsia="en-US"/>
              </w:rPr>
              <w:t>посл</w:t>
            </w:r>
            <w:proofErr w:type="spellEnd"/>
            <w:r w:rsidRPr="00C63086">
              <w:rPr>
                <w:iCs/>
                <w:sz w:val="28"/>
                <w:szCs w:val="28"/>
                <w:lang w:eastAsia="en-US"/>
              </w:rPr>
              <w:t>.</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086" w:rsidRDefault="00C63086" w:rsidP="00C63086">
            <w:pPr>
              <w:widowControl/>
              <w:overflowPunct/>
              <w:autoSpaceDE/>
              <w:autoSpaceDN/>
              <w:adjustRightInd/>
              <w:jc w:val="center"/>
              <w:textAlignment w:val="auto"/>
              <w:rPr>
                <w:color w:val="000000"/>
                <w:sz w:val="28"/>
                <w:szCs w:val="28"/>
                <w:lang w:eastAsia="uk-UA"/>
              </w:rPr>
            </w:pPr>
            <w:r>
              <w:rPr>
                <w:color w:val="000000"/>
                <w:sz w:val="28"/>
                <w:szCs w:val="28"/>
              </w:rPr>
              <w:t>2</w:t>
            </w:r>
          </w:p>
        </w:tc>
      </w:tr>
      <w:tr w:rsidR="00C63086" w:rsidRPr="00000C07" w:rsidTr="0083297D">
        <w:trPr>
          <w:trHeight w:val="170"/>
        </w:trPr>
        <w:tc>
          <w:tcPr>
            <w:tcW w:w="719" w:type="dxa"/>
            <w:shd w:val="clear" w:color="auto" w:fill="auto"/>
            <w:vAlign w:val="center"/>
          </w:tcPr>
          <w:p w:rsidR="00C63086" w:rsidRPr="00C63086" w:rsidRDefault="00C63086" w:rsidP="00C63086">
            <w:pPr>
              <w:pStyle w:val="a3"/>
              <w:widowControl/>
              <w:numPr>
                <w:ilvl w:val="0"/>
                <w:numId w:val="1"/>
              </w:numPr>
              <w:overflowPunct/>
              <w:autoSpaceDE/>
              <w:adjustRightInd/>
              <w:spacing w:line="256" w:lineRule="auto"/>
              <w:textAlignment w:val="auto"/>
              <w:rPr>
                <w:b/>
                <w:sz w:val="25"/>
                <w:szCs w:val="25"/>
              </w:rPr>
            </w:pPr>
          </w:p>
        </w:tc>
        <w:tc>
          <w:tcPr>
            <w:tcW w:w="5956"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rPr>
                <w:color w:val="000000"/>
                <w:sz w:val="28"/>
                <w:szCs w:val="28"/>
              </w:rPr>
            </w:pPr>
            <w:r>
              <w:rPr>
                <w:color w:val="000000"/>
                <w:sz w:val="28"/>
                <w:szCs w:val="28"/>
              </w:rPr>
              <w:t>Технічна підтримка CON-SNT-1KM5V2</w:t>
            </w:r>
            <w:r w:rsidR="00B27A6E">
              <w:rPr>
                <w:color w:val="000000"/>
                <w:sz w:val="28"/>
                <w:szCs w:val="28"/>
              </w:rPr>
              <w:t xml:space="preserve"> або еквівалент</w:t>
            </w:r>
          </w:p>
        </w:tc>
        <w:tc>
          <w:tcPr>
            <w:tcW w:w="1276" w:type="dxa"/>
            <w:gridSpan w:val="2"/>
            <w:shd w:val="clear" w:color="auto" w:fill="auto"/>
          </w:tcPr>
          <w:p w:rsidR="00C63086" w:rsidRPr="00C63086" w:rsidRDefault="00C63086" w:rsidP="00C63086">
            <w:pPr>
              <w:jc w:val="center"/>
              <w:rPr>
                <w:sz w:val="28"/>
                <w:szCs w:val="28"/>
              </w:rPr>
            </w:pPr>
            <w:proofErr w:type="spellStart"/>
            <w:r w:rsidRPr="00C63086">
              <w:rPr>
                <w:sz w:val="28"/>
                <w:szCs w:val="28"/>
              </w:rPr>
              <w:t>посл</w:t>
            </w:r>
            <w:proofErr w:type="spellEnd"/>
            <w:r w:rsidRPr="00C63086">
              <w:rPr>
                <w:sz w:val="28"/>
                <w:szCs w:val="28"/>
              </w:rPr>
              <w:t>.</w:t>
            </w:r>
          </w:p>
        </w:tc>
        <w:tc>
          <w:tcPr>
            <w:tcW w:w="1844"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jc w:val="center"/>
              <w:rPr>
                <w:color w:val="000000"/>
                <w:sz w:val="28"/>
                <w:szCs w:val="28"/>
              </w:rPr>
            </w:pPr>
            <w:r>
              <w:rPr>
                <w:color w:val="000000"/>
                <w:sz w:val="28"/>
                <w:szCs w:val="28"/>
              </w:rPr>
              <w:t>2</w:t>
            </w:r>
          </w:p>
        </w:tc>
      </w:tr>
      <w:tr w:rsidR="00C63086" w:rsidRPr="00000C07" w:rsidTr="0083297D">
        <w:trPr>
          <w:trHeight w:val="170"/>
        </w:trPr>
        <w:tc>
          <w:tcPr>
            <w:tcW w:w="719" w:type="dxa"/>
            <w:shd w:val="clear" w:color="auto" w:fill="auto"/>
            <w:vAlign w:val="center"/>
          </w:tcPr>
          <w:p w:rsidR="00C63086" w:rsidRPr="00C63086" w:rsidRDefault="00C63086" w:rsidP="00C63086">
            <w:pPr>
              <w:pStyle w:val="a3"/>
              <w:widowControl/>
              <w:numPr>
                <w:ilvl w:val="0"/>
                <w:numId w:val="1"/>
              </w:numPr>
              <w:overflowPunct/>
              <w:autoSpaceDE/>
              <w:adjustRightInd/>
              <w:spacing w:line="256" w:lineRule="auto"/>
              <w:textAlignment w:val="auto"/>
              <w:rPr>
                <w:b/>
                <w:sz w:val="25"/>
                <w:szCs w:val="25"/>
              </w:rPr>
            </w:pPr>
          </w:p>
        </w:tc>
        <w:tc>
          <w:tcPr>
            <w:tcW w:w="5956"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rPr>
                <w:color w:val="000000"/>
                <w:sz w:val="28"/>
                <w:szCs w:val="28"/>
              </w:rPr>
            </w:pPr>
            <w:r>
              <w:rPr>
                <w:color w:val="000000"/>
                <w:sz w:val="28"/>
                <w:szCs w:val="28"/>
              </w:rPr>
              <w:t>Технічна підтримка CON-ECMU-RISE9KVM</w:t>
            </w:r>
            <w:r w:rsidR="00B27A6E">
              <w:rPr>
                <w:color w:val="000000"/>
                <w:sz w:val="28"/>
                <w:szCs w:val="28"/>
              </w:rPr>
              <w:t xml:space="preserve"> </w:t>
            </w:r>
            <w:r w:rsidR="00B27A6E" w:rsidRPr="00B27A6E">
              <w:rPr>
                <w:color w:val="000000"/>
                <w:sz w:val="28"/>
                <w:szCs w:val="28"/>
              </w:rPr>
              <w:t>або еквівалент</w:t>
            </w:r>
          </w:p>
        </w:tc>
        <w:tc>
          <w:tcPr>
            <w:tcW w:w="1276" w:type="dxa"/>
            <w:gridSpan w:val="2"/>
            <w:shd w:val="clear" w:color="auto" w:fill="auto"/>
          </w:tcPr>
          <w:p w:rsidR="00C63086" w:rsidRPr="00C63086" w:rsidRDefault="00C63086" w:rsidP="00C63086">
            <w:pPr>
              <w:jc w:val="center"/>
              <w:rPr>
                <w:sz w:val="28"/>
                <w:szCs w:val="28"/>
              </w:rPr>
            </w:pPr>
            <w:proofErr w:type="spellStart"/>
            <w:r w:rsidRPr="00C63086">
              <w:rPr>
                <w:sz w:val="28"/>
                <w:szCs w:val="28"/>
              </w:rPr>
              <w:t>посл</w:t>
            </w:r>
            <w:proofErr w:type="spellEnd"/>
            <w:r w:rsidRPr="00C63086">
              <w:rPr>
                <w:sz w:val="28"/>
                <w:szCs w:val="28"/>
              </w:rPr>
              <w:t>.</w:t>
            </w:r>
          </w:p>
        </w:tc>
        <w:tc>
          <w:tcPr>
            <w:tcW w:w="1844"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jc w:val="center"/>
              <w:rPr>
                <w:color w:val="000000"/>
                <w:sz w:val="28"/>
                <w:szCs w:val="28"/>
              </w:rPr>
            </w:pPr>
            <w:r>
              <w:rPr>
                <w:color w:val="000000"/>
                <w:sz w:val="28"/>
                <w:szCs w:val="28"/>
              </w:rPr>
              <w:t>1</w:t>
            </w:r>
          </w:p>
        </w:tc>
      </w:tr>
      <w:tr w:rsidR="00C63086" w:rsidRPr="00000C07" w:rsidTr="0083297D">
        <w:trPr>
          <w:trHeight w:val="170"/>
        </w:trPr>
        <w:tc>
          <w:tcPr>
            <w:tcW w:w="719" w:type="dxa"/>
            <w:shd w:val="clear" w:color="auto" w:fill="auto"/>
            <w:vAlign w:val="center"/>
          </w:tcPr>
          <w:p w:rsidR="00C63086" w:rsidRPr="00C63086" w:rsidRDefault="00C63086" w:rsidP="00C63086">
            <w:pPr>
              <w:pStyle w:val="a3"/>
              <w:widowControl/>
              <w:numPr>
                <w:ilvl w:val="0"/>
                <w:numId w:val="1"/>
              </w:numPr>
              <w:overflowPunct/>
              <w:autoSpaceDE/>
              <w:adjustRightInd/>
              <w:spacing w:line="256" w:lineRule="auto"/>
              <w:textAlignment w:val="auto"/>
              <w:rPr>
                <w:b/>
                <w:sz w:val="25"/>
                <w:szCs w:val="25"/>
              </w:rPr>
            </w:pPr>
          </w:p>
        </w:tc>
        <w:tc>
          <w:tcPr>
            <w:tcW w:w="5956"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rPr>
                <w:color w:val="000000"/>
                <w:sz w:val="28"/>
                <w:szCs w:val="28"/>
              </w:rPr>
            </w:pPr>
            <w:r>
              <w:rPr>
                <w:color w:val="000000"/>
                <w:sz w:val="28"/>
                <w:szCs w:val="28"/>
              </w:rPr>
              <w:t>Технічна підтримка CON-SNT-FPR21FWN</w:t>
            </w:r>
            <w:r w:rsidR="00B27A6E">
              <w:rPr>
                <w:color w:val="000000"/>
                <w:sz w:val="28"/>
                <w:szCs w:val="28"/>
              </w:rPr>
              <w:t xml:space="preserve"> </w:t>
            </w:r>
            <w:r w:rsidR="00B27A6E" w:rsidRPr="00B27A6E">
              <w:rPr>
                <w:color w:val="000000"/>
                <w:sz w:val="28"/>
                <w:szCs w:val="28"/>
              </w:rPr>
              <w:t>або еквівалент</w:t>
            </w:r>
          </w:p>
        </w:tc>
        <w:tc>
          <w:tcPr>
            <w:tcW w:w="1276" w:type="dxa"/>
            <w:gridSpan w:val="2"/>
            <w:shd w:val="clear" w:color="auto" w:fill="auto"/>
          </w:tcPr>
          <w:p w:rsidR="00C63086" w:rsidRPr="00C63086" w:rsidRDefault="00C63086" w:rsidP="00C63086">
            <w:pPr>
              <w:jc w:val="center"/>
              <w:rPr>
                <w:sz w:val="28"/>
                <w:szCs w:val="28"/>
              </w:rPr>
            </w:pPr>
            <w:proofErr w:type="spellStart"/>
            <w:r w:rsidRPr="00C63086">
              <w:rPr>
                <w:sz w:val="28"/>
                <w:szCs w:val="28"/>
              </w:rPr>
              <w:t>посл</w:t>
            </w:r>
            <w:proofErr w:type="spellEnd"/>
            <w:r w:rsidRPr="00C63086">
              <w:rPr>
                <w:sz w:val="28"/>
                <w:szCs w:val="28"/>
              </w:rPr>
              <w:t>.</w:t>
            </w:r>
          </w:p>
        </w:tc>
        <w:tc>
          <w:tcPr>
            <w:tcW w:w="1844"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jc w:val="center"/>
              <w:rPr>
                <w:color w:val="000000"/>
                <w:sz w:val="28"/>
                <w:szCs w:val="28"/>
              </w:rPr>
            </w:pPr>
            <w:r>
              <w:rPr>
                <w:color w:val="000000"/>
                <w:sz w:val="28"/>
                <w:szCs w:val="28"/>
              </w:rPr>
              <w:t>1</w:t>
            </w:r>
          </w:p>
        </w:tc>
      </w:tr>
      <w:tr w:rsidR="00C63086" w:rsidRPr="00000C07" w:rsidTr="0083297D">
        <w:trPr>
          <w:trHeight w:val="170"/>
        </w:trPr>
        <w:tc>
          <w:tcPr>
            <w:tcW w:w="719" w:type="dxa"/>
            <w:shd w:val="clear" w:color="auto" w:fill="auto"/>
            <w:vAlign w:val="center"/>
          </w:tcPr>
          <w:p w:rsidR="00C63086" w:rsidRPr="00C63086" w:rsidRDefault="00C63086" w:rsidP="00C63086">
            <w:pPr>
              <w:pStyle w:val="a3"/>
              <w:widowControl/>
              <w:numPr>
                <w:ilvl w:val="0"/>
                <w:numId w:val="1"/>
              </w:numPr>
              <w:overflowPunct/>
              <w:autoSpaceDE/>
              <w:adjustRightInd/>
              <w:spacing w:line="256" w:lineRule="auto"/>
              <w:textAlignment w:val="auto"/>
              <w:rPr>
                <w:b/>
                <w:sz w:val="25"/>
                <w:szCs w:val="25"/>
              </w:rPr>
            </w:pPr>
          </w:p>
        </w:tc>
        <w:tc>
          <w:tcPr>
            <w:tcW w:w="5956"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rPr>
                <w:color w:val="000000"/>
                <w:sz w:val="28"/>
                <w:szCs w:val="28"/>
              </w:rPr>
            </w:pPr>
            <w:r>
              <w:rPr>
                <w:color w:val="000000"/>
                <w:sz w:val="28"/>
                <w:szCs w:val="28"/>
              </w:rPr>
              <w:t>Технічна підтримка CON-SNT-SN3715K9</w:t>
            </w:r>
            <w:r w:rsidR="00B27A6E">
              <w:rPr>
                <w:color w:val="000000"/>
                <w:sz w:val="28"/>
                <w:szCs w:val="28"/>
              </w:rPr>
              <w:t xml:space="preserve"> </w:t>
            </w:r>
            <w:r w:rsidR="00B27A6E" w:rsidRPr="00B27A6E">
              <w:rPr>
                <w:color w:val="000000"/>
                <w:sz w:val="28"/>
                <w:szCs w:val="28"/>
              </w:rPr>
              <w:t>або еквівалент</w:t>
            </w:r>
          </w:p>
        </w:tc>
        <w:tc>
          <w:tcPr>
            <w:tcW w:w="1276" w:type="dxa"/>
            <w:gridSpan w:val="2"/>
            <w:shd w:val="clear" w:color="auto" w:fill="auto"/>
          </w:tcPr>
          <w:p w:rsidR="00C63086" w:rsidRPr="00C63086" w:rsidRDefault="00C63086" w:rsidP="00C63086">
            <w:pPr>
              <w:jc w:val="center"/>
              <w:rPr>
                <w:sz w:val="28"/>
                <w:szCs w:val="28"/>
              </w:rPr>
            </w:pPr>
            <w:proofErr w:type="spellStart"/>
            <w:r w:rsidRPr="00C63086">
              <w:rPr>
                <w:sz w:val="28"/>
                <w:szCs w:val="28"/>
              </w:rPr>
              <w:t>посл</w:t>
            </w:r>
            <w:proofErr w:type="spellEnd"/>
            <w:r w:rsidRPr="00C63086">
              <w:rPr>
                <w:sz w:val="28"/>
                <w:szCs w:val="28"/>
              </w:rPr>
              <w:t>.</w:t>
            </w:r>
          </w:p>
        </w:tc>
        <w:tc>
          <w:tcPr>
            <w:tcW w:w="1844" w:type="dxa"/>
            <w:tcBorders>
              <w:top w:val="nil"/>
              <w:left w:val="single" w:sz="4" w:space="0" w:color="auto"/>
              <w:bottom w:val="single" w:sz="4" w:space="0" w:color="auto"/>
              <w:right w:val="single" w:sz="4" w:space="0" w:color="auto"/>
            </w:tcBorders>
            <w:shd w:val="clear" w:color="auto" w:fill="auto"/>
            <w:vAlign w:val="center"/>
          </w:tcPr>
          <w:p w:rsidR="00C63086" w:rsidRDefault="00C63086" w:rsidP="00C63086">
            <w:pPr>
              <w:jc w:val="center"/>
              <w:rPr>
                <w:color w:val="000000"/>
                <w:sz w:val="28"/>
                <w:szCs w:val="28"/>
              </w:rPr>
            </w:pPr>
            <w:r>
              <w:rPr>
                <w:color w:val="000000"/>
                <w:sz w:val="28"/>
                <w:szCs w:val="28"/>
              </w:rPr>
              <w:t>1</w:t>
            </w:r>
          </w:p>
        </w:tc>
      </w:tr>
    </w:tbl>
    <w:p w:rsidR="00C63086" w:rsidRPr="00000C07" w:rsidRDefault="00C63086" w:rsidP="00C63086">
      <w:pPr>
        <w:widowControl/>
        <w:overflowPunct/>
        <w:autoSpaceDE/>
        <w:autoSpaceDN/>
        <w:adjustRightInd/>
        <w:jc w:val="center"/>
        <w:textAlignment w:val="auto"/>
        <w:rPr>
          <w:b/>
          <w:sz w:val="25"/>
          <w:szCs w:val="25"/>
        </w:rPr>
      </w:pPr>
    </w:p>
    <w:p w:rsidR="00B27A6E" w:rsidRPr="00767094" w:rsidRDefault="00B27A6E" w:rsidP="00B27A6E">
      <w:pPr>
        <w:pStyle w:val="a5"/>
        <w:ind w:firstLine="708"/>
        <w:jc w:val="both"/>
      </w:pPr>
      <w:r>
        <w:t>Т</w:t>
      </w:r>
      <w:r w:rsidRPr="00767094">
        <w:t>ехнічна підтримка від виробника та відповідність вимогам Замовника, має бути підтверджено офіційним листом від виробника (у разі надання листа від виробника іноземною мовою, цей лист повинен супроводжуватись перекладом на українську мову)</w:t>
      </w:r>
      <w:r>
        <w:t>.</w:t>
      </w:r>
    </w:p>
    <w:p w:rsidR="00C63086" w:rsidRDefault="00C63086" w:rsidP="00C63086">
      <w:pPr>
        <w:ind w:left="720"/>
        <w:jc w:val="both"/>
        <w:rPr>
          <w:b/>
          <w:sz w:val="25"/>
          <w:szCs w:val="25"/>
        </w:rPr>
      </w:pPr>
    </w:p>
    <w:p w:rsidR="00C63086" w:rsidRPr="00302DA6" w:rsidRDefault="00C63086" w:rsidP="00C63086">
      <w:pPr>
        <w:ind w:left="720"/>
        <w:jc w:val="both"/>
        <w:rPr>
          <w:b/>
          <w:sz w:val="25"/>
          <w:szCs w:val="25"/>
        </w:rPr>
      </w:pPr>
    </w:p>
    <w:p w:rsidR="005558F0" w:rsidRDefault="005558F0"/>
    <w:sectPr w:rsidR="005558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A0696"/>
    <w:multiLevelType w:val="hybridMultilevel"/>
    <w:tmpl w:val="0AC69CB8"/>
    <w:lvl w:ilvl="0" w:tplc="E5B4CE46">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1F"/>
    <w:rsid w:val="00054F6F"/>
    <w:rsid w:val="0014459E"/>
    <w:rsid w:val="005558F0"/>
    <w:rsid w:val="00A0171F"/>
    <w:rsid w:val="00B27A6E"/>
    <w:rsid w:val="00C630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DA0C"/>
  <w15:chartTrackingRefBased/>
  <w15:docId w15:val="{8E7E3B16-5A9A-471D-ABB9-DE383313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08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086"/>
    <w:pPr>
      <w:ind w:left="720"/>
      <w:contextualSpacing/>
    </w:pPr>
  </w:style>
  <w:style w:type="character" w:customStyle="1" w:styleId="a4">
    <w:name w:val="Другое_"/>
    <w:basedOn w:val="a0"/>
    <w:link w:val="a5"/>
    <w:rsid w:val="00B27A6E"/>
    <w:rPr>
      <w:rFonts w:ascii="Times New Roman" w:eastAsia="Times New Roman" w:hAnsi="Times New Roman" w:cs="Times New Roman"/>
    </w:rPr>
  </w:style>
  <w:style w:type="paragraph" w:customStyle="1" w:styleId="a5">
    <w:name w:val="Другое"/>
    <w:basedOn w:val="a"/>
    <w:link w:val="a4"/>
    <w:rsid w:val="00B27A6E"/>
    <w:pPr>
      <w:overflowPunct/>
      <w:autoSpaceDE/>
      <w:autoSpaceDN/>
      <w:adjustRightInd/>
      <w:spacing w:line="259" w:lineRule="auto"/>
      <w:textAlignment w:val="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245</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Ташу Олег</dc:creator>
  <cp:keywords/>
  <dc:description/>
  <cp:lastModifiedBy>Євген Ральченко</cp:lastModifiedBy>
  <cp:revision>3</cp:revision>
  <dcterms:created xsi:type="dcterms:W3CDTF">2024-04-15T08:47:00Z</dcterms:created>
  <dcterms:modified xsi:type="dcterms:W3CDTF">2024-04-16T09:02:00Z</dcterms:modified>
</cp:coreProperties>
</file>