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7 ДЕРЖАВНИЙ ПОЖЕЖНО-РЯТУВАЛЬНИЙ ЗАГІН </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ГОЛОВНОГО УПРАВЛІННЯ ДЕРЖАВНОЇ СЛУЖБИ УКРАЇНИ </w:t>
        <w:br/>
        <w:t>З НАДЗВИЧАЙНИХ СИТУАЦІЙ У КИЇВСЬКІЙ ОБЛАСТІ</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(7 ДПРЗ Головного управління ДСНС України у Київській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color w:val="000000"/>
          <w:sz w:val="24"/>
          <w:szCs w:val="24"/>
          <w:shd w:fill="auto" w:val="clear"/>
        </w:rPr>
        <w:t> </w:t>
      </w:r>
      <w:r>
        <w:rPr>
          <w:rFonts w:eastAsia="Times New Roman" w:cs="Times New Roman" w:ascii="Times New Roman" w:hAnsi="Times New Roman"/>
          <w:b/>
          <w:color w:val="000000"/>
          <w:sz w:val="24"/>
          <w:szCs w:val="24"/>
          <w:shd w:fill="auto" w:val="clear"/>
        </w:rPr>
        <w:t>«ЗАТВЕРДЖЕНО»</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Протокол</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Уповноваженої особи</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7 ДПРЗ Головного управління </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ДСНС України у </w:t>
      </w:r>
      <w:r>
        <w:rPr>
          <w:rFonts w:eastAsia="Times New Roman" w:cs="Times New Roman" w:ascii="Times New Roman" w:hAnsi="Times New Roman"/>
          <w:b/>
          <w:color w:val="000000"/>
          <w:sz w:val="24"/>
          <w:szCs w:val="24"/>
          <w:shd w:fill="auto" w:val="clear"/>
        </w:rPr>
        <w:t>Київській області</w:t>
      </w:r>
    </w:p>
    <w:p>
      <w:pPr>
        <w:pStyle w:val="Normal"/>
        <w:spacing w:lineRule="auto" w:line="240" w:before="0" w:after="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C9211E"/>
          <w:sz w:val="24"/>
          <w:szCs w:val="24"/>
          <w:shd w:fill="auto" w:val="clear"/>
        </w:rPr>
        <w:t xml:space="preserve">   </w:t>
      </w:r>
      <w:r>
        <w:rPr>
          <w:rFonts w:eastAsia="Times New Roman" w:cs="Times New Roman" w:ascii="Times New Roman" w:hAnsi="Times New Roman"/>
          <w:color w:val="111111"/>
          <w:sz w:val="24"/>
          <w:szCs w:val="24"/>
          <w:shd w:fill="auto" w:val="clear"/>
        </w:rPr>
        <w:t xml:space="preserve"> </w:t>
      </w:r>
      <w:r>
        <w:rPr>
          <w:rFonts w:eastAsia="Times New Roman" w:cs="Times New Roman" w:ascii="Times New Roman" w:hAnsi="Times New Roman"/>
          <w:color w:val="111111"/>
          <w:sz w:val="24"/>
          <w:szCs w:val="24"/>
          <w:shd w:fill="auto" w:val="clear"/>
        </w:rPr>
        <w:t>2</w:t>
      </w:r>
      <w:r>
        <w:rPr>
          <w:rFonts w:eastAsia="Times New Roman" w:cs="Times New Roman" w:ascii="Times New Roman" w:hAnsi="Times New Roman"/>
          <w:color w:val="111111"/>
          <w:sz w:val="24"/>
          <w:szCs w:val="24"/>
          <w:shd w:fill="auto" w:val="clear"/>
        </w:rPr>
        <w:t>5</w:t>
      </w:r>
      <w:r>
        <w:rPr>
          <w:rFonts w:eastAsia="Times New Roman" w:cs="Times New Roman" w:ascii="Times New Roman" w:hAnsi="Times New Roman"/>
          <w:color w:val="111111"/>
          <w:sz w:val="24"/>
          <w:szCs w:val="24"/>
          <w:shd w:fill="auto" w:val="clear"/>
        </w:rPr>
        <w:t>.03.2024 № 11/1</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ТЕНДЕРНА ДОКУМЕНТАЦІЯ</w:t>
      </w:r>
    </w:p>
    <w:p>
      <w:pPr>
        <w:pStyle w:val="Normal"/>
        <w:spacing w:lineRule="auto" w:line="240" w:before="240" w:after="0"/>
        <w:jc w:val="center"/>
        <w:rPr>
          <w:highlight w:val="none"/>
          <w:shd w:fill="auto" w:val="clear"/>
        </w:rPr>
      </w:pPr>
      <w:r>
        <w:rPr>
          <w:rFonts w:eastAsia="Times New Roman" w:cs="Times New Roman" w:ascii="Times New Roman" w:hAnsi="Times New Roman"/>
          <w:b/>
          <w:i/>
          <w:color w:val="000000"/>
          <w:sz w:val="24"/>
          <w:szCs w:val="24"/>
          <w:shd w:fill="auto" w:val="clear"/>
        </w:rPr>
        <w:t> </w:t>
      </w:r>
      <w:r>
        <w:rPr>
          <w:rFonts w:eastAsia="Times New Roman" w:cs="Times New Roman" w:ascii="Times New Roman" w:hAnsi="Times New Roman"/>
          <w:b/>
          <w:i/>
          <w:color w:val="000000"/>
          <w:sz w:val="24"/>
          <w:szCs w:val="24"/>
          <w:shd w:fill="auto" w:val="clear"/>
        </w:rPr>
        <w:t>по процедурі ВІДКРИТІ ТОРГИ (з особливостями)</w:t>
      </w:r>
    </w:p>
    <w:p>
      <w:pPr>
        <w:pStyle w:val="Normal"/>
        <w:spacing w:lineRule="auto" w:line="240" w:before="240" w:after="0"/>
        <w:jc w:val="center"/>
        <w:rPr>
          <w:highlight w:val="none"/>
          <w:shd w:fill="auto" w:val="clear"/>
        </w:rPr>
      </w:pPr>
      <w:r>
        <w:rPr>
          <w:rFonts w:eastAsia="Times New Roman" w:cs="Times New Roman" w:ascii="Times New Roman" w:hAnsi="Times New Roman"/>
          <w:color w:val="000000"/>
          <w:sz w:val="24"/>
          <w:szCs w:val="24"/>
          <w:shd w:fill="auto" w:val="clear"/>
        </w:rPr>
        <w:t xml:space="preserve">на закупівлю </w:t>
      </w:r>
      <w:r>
        <w:rPr>
          <w:rFonts w:eastAsia="Times New Roman" w:cs="Times New Roman" w:ascii="Times New Roman" w:hAnsi="Times New Roman"/>
          <w:b/>
          <w:color w:val="000000"/>
          <w:sz w:val="24"/>
          <w:szCs w:val="24"/>
          <w:shd w:fill="auto" w:val="clear"/>
        </w:rPr>
        <w:t xml:space="preserve"> Товару</w:t>
      </w:r>
    </w:p>
    <w:p>
      <w:pPr>
        <w:pStyle w:val="Normal"/>
        <w:spacing w:lineRule="auto" w:line="240" w:before="240" w:after="0"/>
        <w:jc w:val="center"/>
        <w:rPr>
          <w:highlight w:val="none"/>
          <w:shd w:fill="auto" w:val="clear"/>
        </w:rPr>
      </w:pPr>
      <w:r>
        <w:rPr>
          <w:rFonts w:eastAsia="Times New Roman" w:cs="Times New Roman" w:ascii="Times New Roman" w:hAnsi="Times New Roman"/>
          <w:b/>
          <w:bCs/>
          <w:i w:val="false"/>
          <w:caps w:val="false"/>
          <w:smallCaps w:val="false"/>
          <w:strike w:val="false"/>
          <w:dstrike w:val="false"/>
          <w:color w:val="000000"/>
          <w:spacing w:val="0"/>
          <w:position w:val="0"/>
          <w:sz w:val="28"/>
          <w:sz w:val="28"/>
          <w:szCs w:val="28"/>
          <w:u w:val="none"/>
          <w:shd w:fill="auto" w:val="clear"/>
          <w:vertAlign w:val="baseline"/>
        </w:rPr>
        <w:t>Деревина дров’яна непромислового використання м’яких порід</w:t>
      </w:r>
    </w:p>
    <w:p>
      <w:pPr>
        <w:pStyle w:val="Normal"/>
        <w:shd w:val="clear" w:color="auto" w:fill="FFFFFF"/>
        <w:spacing w:lineRule="auto" w:line="240" w:before="0" w:after="0"/>
        <w:jc w:val="center"/>
        <w:rPr>
          <w:highlight w:val="none"/>
          <w:shd w:fill="auto" w:val="clear"/>
        </w:rPr>
      </w:pP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 xml:space="preserve"> </w:t>
      </w: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код за ДК 021:2015-03410000-7- Деревина</w:t>
      </w:r>
    </w:p>
    <w:p>
      <w:pPr>
        <w:pStyle w:val="Normal"/>
        <w:spacing w:lineRule="auto" w:line="240" w:before="240" w:after="0"/>
        <w:rPr>
          <w:sz w:val="28"/>
          <w:szCs w:val="28"/>
        </w:rPr>
      </w:pPr>
      <w:r>
        <w:rPr>
          <w:sz w:val="28"/>
          <w:szCs w:val="28"/>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000000"/>
          <w:sz w:val="24"/>
          <w:szCs w:val="24"/>
        </w:rPr>
      </w:pPr>
      <w:bookmarkStart w:id="0" w:name="_heading=h.1fob9te1"/>
      <w:bookmarkEnd w:id="0"/>
      <w:r>
        <w:rPr>
          <w:rFonts w:eastAsia="Times New Roman" w:cs="Times New Roman" w:ascii="Times New Roman" w:hAnsi="Times New Roman"/>
          <w:b/>
          <w:i/>
          <w:color w:val="000000"/>
          <w:sz w:val="24"/>
          <w:szCs w:val="24"/>
          <w:highlight w:val="white"/>
          <w:u w:val="single"/>
        </w:rPr>
        <w:t>м. Фастів Київська обл.</w:t>
      </w:r>
      <w:r>
        <w:rPr>
          <w:rFonts w:eastAsia="Times New Roman" w:cs="Times New Roman" w:ascii="Times New Roman" w:hAnsi="Times New Roman"/>
          <w:b/>
          <w:i/>
          <w:color w:val="FF0000"/>
          <w:sz w:val="24"/>
          <w:szCs w:val="24"/>
          <w:highlight w:val="white"/>
        </w:rPr>
        <w:t xml:space="preserve"> </w:t>
      </w:r>
      <w:r>
        <w:rPr>
          <w:rFonts w:eastAsia="Times New Roman" w:cs="Times New Roman" w:ascii="Times New Roman" w:hAnsi="Times New Roman"/>
          <w:b/>
          <w:i/>
          <w:color w:val="000000"/>
          <w:sz w:val="24"/>
          <w:szCs w:val="24"/>
          <w:highlight w:val="white"/>
        </w:rPr>
        <w:t>— 2024 рік</w:t>
      </w:r>
      <w:r>
        <w:br w:type="page"/>
      </w:r>
    </w:p>
    <w:p>
      <w:pPr>
        <w:pStyle w:val="LO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790"/>
        <w:gridCol w:w="6465"/>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7 державний пожежно-рятувальний загін Головного управління Державної служби України з надзвичайних ситуацій у Київській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08500, Київська обл., м. Фастів, пров. В. Шестопала,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ПІБ: КИСІЛЬ Аліна Андріївна – заступник начальника                    57 ДПРП / уповноважена особа 7 ДПРЗ Головного управління ДСНС України у Київській області</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e-mail: 7</w:t>
            </w:r>
            <w:r>
              <w:rPr>
                <w:rFonts w:eastAsia="Times New Roman" w:cs="Times New Roman" w:ascii="Times New Roman" w:hAnsi="Times New Roman"/>
                <w:color w:val="1C1C1C"/>
                <w:sz w:val="24"/>
                <w:szCs w:val="24"/>
                <w:shd w:fill="auto" w:val="clear"/>
                <w:lang w:val="en-US"/>
              </w:rPr>
              <w:t>dprz@ukr.net</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lang w:val="en-US"/>
              </w:rPr>
              <w:t>тел.: 0969549363</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w:t>
            </w:r>
            <w:r>
              <w:rPr>
                <w:rFonts w:eastAsia="Times New Roman" w:cs="Times New Roman" w:ascii="Times New Roman" w:hAnsi="Times New Roman"/>
                <w:color w:val="111111"/>
                <w:sz w:val="24"/>
                <w:szCs w:val="24"/>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highlight w:val="none"/>
                <w:shd w:fill="auto" w:val="clear"/>
              </w:rPr>
            </w:pPr>
            <w:r>
              <w:rPr>
                <w:rFonts w:eastAsia="Times New Roman" w:cs="Times New Roman" w:ascii="Times New Roman" w:hAnsi="Times New Roman"/>
                <w:b w:val="false"/>
                <w:bCs w:val="false"/>
                <w:i w:val="false"/>
                <w:caps w:val="false"/>
                <w:smallCaps w:val="false"/>
                <w:strike w:val="false"/>
                <w:dstrike w:val="false"/>
                <w:color w:val="000000"/>
                <w:spacing w:val="0"/>
                <w:position w:val="0"/>
                <w:sz w:val="24"/>
                <w:sz w:val="24"/>
                <w:szCs w:val="24"/>
                <w:u w:val="none"/>
                <w:shd w:fill="auto" w:val="clear"/>
                <w:vertAlign w:val="baseline"/>
              </w:rPr>
              <w:t>Деревина дров’яна непромислового використання м’яких порід</w:t>
            </w:r>
          </w:p>
          <w:p>
            <w:pPr>
              <w:pStyle w:val="Normal"/>
              <w:widowControl w:val="false"/>
              <w:spacing w:lineRule="auto" w:line="240" w:before="0" w:after="0"/>
              <w:jc w:val="center"/>
              <w:rPr>
                <w:highlight w:val="none"/>
                <w:shd w:fill="auto" w:val="clear"/>
              </w:rPr>
            </w:pPr>
            <w:r>
              <w:rPr>
                <w:rFonts w:eastAsia="Times New Roman" w:cs="Times New Roman" w:ascii="Times New Roman" w:hAnsi="Times New Roman"/>
                <w:b/>
                <w:bCs/>
                <w:i w:val="false"/>
                <w:caps w:val="false"/>
                <w:smallCaps w:val="false"/>
                <w:strike w:val="false"/>
                <w:dstrike w:val="false"/>
                <w:color w:val="FF0000"/>
                <w:spacing w:val="0"/>
                <w:position w:val="0"/>
                <w:sz w:val="24"/>
                <w:sz w:val="24"/>
                <w:szCs w:val="24"/>
                <w:u w:val="none"/>
                <w:shd w:fill="auto" w:val="clear"/>
                <w:vertAlign w:val="baseline"/>
              </w:rPr>
              <w:t xml:space="preserve">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Закупівля здійснюється щодо предмет</w:t>
            </w:r>
            <w:r>
              <w:rPr>
                <w:rFonts w:eastAsia="Times New Roman" w:cs="Times New Roman" w:ascii="Times New Roman" w:hAnsi="Times New Roman"/>
                <w:sz w:val="24"/>
                <w:szCs w:val="24"/>
                <w:shd w:fill="auto" w:val="clear"/>
              </w:rPr>
              <w:t>а</w:t>
            </w:r>
            <w:r>
              <w:rPr>
                <w:rFonts w:eastAsia="Times New Roman" w:cs="Times New Roman" w:ascii="Times New Roman" w:hAnsi="Times New Roman"/>
                <w:color w:val="000000"/>
                <w:sz w:val="24"/>
                <w:szCs w:val="24"/>
                <w:shd w:fill="auto" w:val="clear"/>
              </w:rPr>
              <w:t xml:space="preserve"> закупівлі в цілому.</w:t>
            </w:r>
          </w:p>
          <w:p>
            <w:pPr>
              <w:pStyle w:val="LOnormal"/>
              <w:widowControl w:val="false"/>
              <w:spacing w:before="0" w:after="160"/>
              <w:ind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highlight w:val="none"/>
                <w:shd w:fill="auto" w:val="clear"/>
              </w:rPr>
            </w:pPr>
            <w:r>
              <w:rPr>
                <w:rFonts w:eastAsia="Times New Roman" w:cs="Times New Roman" w:ascii="Times New Roman" w:hAnsi="Times New Roman"/>
                <w:color w:val="000000"/>
                <w:sz w:val="24"/>
                <w:szCs w:val="24"/>
                <w:shd w:fill="auto" w:val="clear"/>
              </w:rPr>
              <w:t xml:space="preserve">місце, де повинні бути виконані роботи чи надані послуги, їх обсяги </w:t>
            </w:r>
          </w:p>
        </w:tc>
        <w:tc>
          <w:tcPr>
            <w:tcW w:w="6465"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Кількість: 39 м3</w:t>
            </w:r>
          </w:p>
          <w:p>
            <w:pPr>
              <w:pStyle w:val="LOnormal"/>
              <w:widowControl w:val="false"/>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 xml:space="preserve"> </w:t>
            </w:r>
            <w:r>
              <w:rPr>
                <w:rFonts w:eastAsia="Times New Roman" w:cs="Times New Roman" w:ascii="Times New Roman" w:hAnsi="Times New Roman"/>
                <w:i w:val="false"/>
                <w:iCs w:val="false"/>
                <w:color w:val="1C1C1C"/>
                <w:sz w:val="24"/>
                <w:szCs w:val="24"/>
                <w:shd w:fill="auto" w:val="clear"/>
                <w:lang w:val="ru-RU"/>
              </w:rPr>
              <w:t>Товар постачається окремими партіями протягом загального строку поставки за заявками Замовника.</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rPr>
              <w:t xml:space="preserve">Місце поставки товарів: </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lang w:val="uk-UA"/>
              </w:rPr>
              <w:t>- Київська обл. Фастівський р-н, смт Борова, вул. Миру 1а;</w:t>
            </w:r>
          </w:p>
          <w:p>
            <w:pPr>
              <w:pStyle w:val="Normal"/>
              <w:widowControl w:val="false"/>
              <w:tabs>
                <w:tab w:val="clear" w:pos="720"/>
                <w:tab w:val="left" w:pos="11057" w:leader="none"/>
              </w:tabs>
              <w:spacing w:before="0" w:after="0"/>
              <w:ind w:left="0" w:right="-102" w:hanging="0"/>
              <w:jc w:val="both"/>
              <w:rPr>
                <w:highlight w:val="none"/>
                <w:shd w:fill="auto" w:val="clear"/>
              </w:rPr>
            </w:pPr>
            <w:r>
              <w:rPr>
                <w:rFonts w:ascii="Times New Roman" w:hAnsi="Times New Roman"/>
                <w:sz w:val="24"/>
                <w:szCs w:val="24"/>
                <w:shd w:fill="auto" w:val="clear"/>
                <w:lang w:val="uk-UA"/>
              </w:rPr>
              <w:t>- Київська обл. м. Фастів, пров. Шестопала В., 1;</w:t>
            </w:r>
          </w:p>
          <w:p>
            <w:pPr>
              <w:pStyle w:val="LOnormal"/>
              <w:widowControl w:val="false"/>
              <w:spacing w:before="0" w:after="0"/>
              <w:ind w:right="120" w:hanging="0"/>
              <w:jc w:val="both"/>
              <w:rPr>
                <w:highlight w:val="none"/>
                <w:shd w:fill="auto" w:val="clear"/>
              </w:rPr>
            </w:pPr>
            <w:r>
              <w:rPr>
                <w:rFonts w:eastAsia="Times New Roman" w:cs="Times New Roman" w:ascii="Times New Roman" w:hAnsi="Times New Roman"/>
                <w:i w:val="false"/>
                <w:iCs w:val="false"/>
                <w:color w:val="1C1C1C"/>
                <w:sz w:val="24"/>
                <w:szCs w:val="24"/>
                <w:shd w:fill="auto" w:val="clear"/>
                <w:lang w:val="uk-UA"/>
              </w:rPr>
              <w:t>- Київська обл. Фастівський р-н, с. Бишів, вул. Гагаріна, 41</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color w:val="111111"/>
                <w:highlight w:val="none"/>
                <w:shd w:fill="auto" w:val="clear"/>
              </w:rPr>
            </w:pPr>
            <w:r>
              <w:rPr>
                <w:rFonts w:eastAsia="Times New Roman" w:cs="Times New Roman" w:ascii="Times New Roman" w:hAnsi="Times New Roman"/>
                <w:color w:val="111111"/>
                <w:sz w:val="24"/>
                <w:szCs w:val="24"/>
                <w:shd w:fill="auto" w:val="clear"/>
              </w:rPr>
              <w:t xml:space="preserve">до  31 грудня  2024 року включно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1"/>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LOnormal1"/>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color w:val="111111"/>
                <w:sz w:val="24"/>
                <w:szCs w:val="24"/>
                <w:shd w:fill="auto" w:val="clear"/>
              </w:rPr>
              <w:t xml:space="preserve">Додатком 1 </w:t>
            </w:r>
            <w:r>
              <w:rPr>
                <w:rFonts w:eastAsia="Times New Roman" w:cs="Times New Roman" w:ascii="Times New Roman" w:hAnsi="Times New Roman"/>
                <w:color w:val="111111"/>
                <w:sz w:val="24"/>
                <w:szCs w:val="24"/>
                <w:shd w:fill="auto" w:val="clear"/>
              </w:rPr>
              <w:t>до цієї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color w:val="111111"/>
                <w:sz w:val="24"/>
                <w:szCs w:val="24"/>
                <w:shd w:fill="auto" w:val="clear"/>
              </w:rPr>
              <w:t>(у разі встановлення даної вимоги в Додатку 2),</w:t>
            </w:r>
            <w:r>
              <w:rPr>
                <w:rFonts w:eastAsia="Times New Roman" w:cs="Times New Roman" w:ascii="Times New Roman" w:hAnsi="Times New Roman"/>
                <w:color w:val="111111"/>
                <w:sz w:val="24"/>
                <w:szCs w:val="24"/>
                <w:shd w:fill="auto" w:val="clear"/>
              </w:rPr>
              <w:t xml:space="preserve"> — </w:t>
            </w:r>
            <w:r>
              <w:rPr>
                <w:rFonts w:eastAsia="Times New Roman" w:cs="Times New Roman" w:ascii="Times New Roman" w:hAnsi="Times New Roman"/>
                <w:b/>
                <w:i/>
                <w:color w:val="111111"/>
                <w:sz w:val="24"/>
                <w:szCs w:val="24"/>
                <w:shd w:fill="auto" w:val="clear"/>
              </w:rPr>
              <w:t>згідно з Додатком 2</w:t>
            </w:r>
            <w:r>
              <w:rPr>
                <w:rFonts w:eastAsia="Times New Roman" w:cs="Times New Roman" w:ascii="Times New Roman" w:hAnsi="Times New Roman"/>
                <w:color w:val="111111"/>
                <w:sz w:val="24"/>
                <w:szCs w:val="24"/>
                <w:shd w:fill="auto" w:val="clear"/>
              </w:rPr>
              <w:t xml:space="preserve"> до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1"/>
              <w:widowControl w:val="false"/>
              <w:jc w:val="both"/>
              <w:rPr>
                <w:highlight w:val="none"/>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1"/>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LOnormal1"/>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1"/>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w:t>
            </w:r>
            <w:r>
              <w:rPr>
                <w:rFonts w:eastAsia="Times New Roman" w:cs="Times New Roman" w:ascii="Times New Roman" w:hAnsi="Times New Roman"/>
                <w:b/>
                <w:color w:val="000000"/>
                <w:sz w:val="24"/>
                <w:szCs w:val="24"/>
                <w:shd w:fill="auto" w:val="clear"/>
              </w:rPr>
              <w:t>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auto" w:val="clear"/>
              </w:rPr>
              <w:t>сом (УЕП)</w:t>
            </w:r>
            <w:r>
              <w:rPr>
                <w:rFonts w:eastAsia="Times New Roman" w:cs="Times New Roman" w:ascii="Times New Roman" w:hAnsi="Times New Roman"/>
                <w:b/>
                <w:color w:val="000000"/>
                <w:sz w:val="24"/>
                <w:szCs w:val="24"/>
                <w:shd w:fill="auto" w:val="clear"/>
              </w:rPr>
              <w:t>;</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Винятки:</w:t>
            </w:r>
          </w:p>
          <w:p>
            <w:pPr>
              <w:pStyle w:val="LOnormal1"/>
              <w:widowControl w:val="false"/>
              <w:jc w:val="both"/>
              <w:rPr>
                <w:highlight w:val="none"/>
                <w:shd w:fill="auto" w:val="clear"/>
              </w:rPr>
            </w:pPr>
            <w:r>
              <w:rPr>
                <w:rFonts w:eastAsia="Times New Roman" w:cs="Times New Roman" w:ascii="Times New Roman" w:hAnsi="Times New Roman"/>
                <w:b/>
                <w:color w:val="000000"/>
                <w:sz w:val="24"/>
                <w:szCs w:val="24"/>
                <w:shd w:fill="auto"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auto" w:val="clear"/>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w:t>
            </w:r>
            <w:r>
              <w:rPr>
                <w:rFonts w:eastAsia="Times New Roman" w:cs="Times New Roman" w:ascii="Times New Roman" w:hAnsi="Times New Roman"/>
                <w:b/>
                <w:color w:val="000000"/>
                <w:sz w:val="24"/>
                <w:szCs w:val="24"/>
              </w:rPr>
              <w:t xml:space="preserve">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LOnormal1"/>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LOnormal1"/>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w:t>
            </w:r>
            <w:r>
              <w:rPr>
                <w:rFonts w:eastAsia="Times New Roman" w:cs="Times New Roman" w:ascii="Times New Roman" w:hAnsi="Times New Roman"/>
                <w:b/>
                <w:color w:val="000000"/>
                <w:sz w:val="24"/>
                <w:szCs w:val="24"/>
                <w:shd w:fill="auto" w:val="clear"/>
              </w:rPr>
              <w:t>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eastAsia="Times New Roman" w:cs="Times New Roman" w:ascii="Times New Roman" w:hAnsi="Times New Roman"/>
                <w:b/>
                <w:color w:val="000000"/>
                <w:sz w:val="24"/>
                <w:szCs w:val="24"/>
              </w:rPr>
              <w:t xml:space="preserve">, уповноваженої на підписання тендерної пропозиції (власника ключа). </w:t>
            </w:r>
          </w:p>
          <w:p>
            <w:pPr>
              <w:pStyle w:val="LOnormal1"/>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LOnormal1"/>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LOnormal1"/>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w:t>
            </w:r>
            <w:r>
              <w:rPr>
                <w:rFonts w:eastAsia="Times New Roman" w:cs="Times New Roman" w:ascii="Times New Roman" w:hAnsi="Times New Roman"/>
                <w:sz w:val="24"/>
                <w:szCs w:val="24"/>
                <w:shd w:fill="auto" w:val="clear"/>
              </w:rPr>
              <w:t>ожен учасник має право подати тільки одну тендерну пропозицію</w:t>
            </w:r>
            <w:r>
              <w:rPr>
                <w:rFonts w:eastAsia="Times New Roman" w:cs="Times New Roman" w:ascii="Times New Roman" w:hAnsi="Times New Roman"/>
                <w:b/>
                <w:sz w:val="24"/>
                <w:szCs w:val="24"/>
                <w:shd w:fill="auto" w:val="clear"/>
              </w:rPr>
              <w:t xml:space="preserve"> </w:t>
            </w:r>
            <w:r>
              <w:rPr>
                <w:rFonts w:eastAsia="Times New Roman" w:cs="Times New Roman" w:ascii="Times New Roman" w:hAnsi="Times New Roman"/>
                <w:sz w:val="24"/>
                <w:szCs w:val="24"/>
                <w:shd w:fill="auto"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auto" w:val="clear"/>
              </w:rPr>
              <w:t>(у разі здійснення закупівлі за лотами)</w:t>
            </w:r>
            <w:r>
              <w:rPr>
                <w:rFonts w:eastAsia="Times New Roman" w:cs="Times New Roman" w:ascii="Times New Roman" w:hAnsi="Times New Roman"/>
                <w:sz w:val="24"/>
                <w:szCs w:val="24"/>
                <w:shd w:fill="auto" w:val="clear"/>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highlight w:val="none"/>
                <w:shd w:fill="auto" w:val="clear"/>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p>
            <w:pPr>
              <w:pStyle w:val="LOnormal1"/>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pPr>
            <w:r>
              <w:rPr>
                <w:rFonts w:eastAsia="Times New Roman" w:cs="Times New Roman" w:ascii="Times New Roman" w:hAnsi="Times New Roman"/>
                <w:sz w:val="24"/>
                <w:szCs w:val="24"/>
                <w:shd w:fill="auto" w:val="clear"/>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w:t>
            </w:r>
            <w:r>
              <w:rPr>
                <w:rFonts w:eastAsia="Times New Roman" w:cs="Times New Roman" w:ascii="Times New Roman" w:hAnsi="Times New Roman"/>
                <w:sz w:val="24"/>
                <w:szCs w:val="24"/>
                <w:shd w:fill="auto" w:val="clear"/>
              </w:rPr>
              <w:t xml:space="preserve">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строку подання тендерних пропозицій.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LOnormal1"/>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w:t>
            </w:r>
            <w:r>
              <w:rPr>
                <w:rFonts w:eastAsia="Times New Roman" w:cs="Times New Roman" w:ascii="Times New Roman" w:hAnsi="Times New Roman"/>
                <w:i w:val="false"/>
                <w:iCs w:val="false"/>
                <w:sz w:val="24"/>
                <w:szCs w:val="24"/>
                <w:shd w:fill="auto" w:val="clear"/>
              </w:rPr>
              <w:t>пропозиції і наданого забезпечення тендерної пропозиції (у разі якщо таке вимагалося).</w:t>
            </w:r>
          </w:p>
          <w:p>
            <w:pPr>
              <w:pStyle w:val="LOnormal1"/>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LOnormal1"/>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1"/>
              <w:widowControl w:val="false"/>
              <w:ind w:firstLine="567"/>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w:t>
            </w:r>
            <w:r>
              <w:rPr>
                <w:rFonts w:eastAsia="Times New Roman" w:cs="Times New Roman" w:ascii="Times New Roman" w:hAnsi="Times New Roman"/>
                <w:color w:val="111111"/>
                <w:sz w:val="24"/>
                <w:szCs w:val="24"/>
              </w:rPr>
              <w:t xml:space="preserve"> якої застосовано санкцію у вигляді заборони на здійснення у неї </w:t>
            </w:r>
            <w:r>
              <w:rPr>
                <w:rFonts w:eastAsia="Times New Roman" w:cs="Times New Roman" w:ascii="Times New Roman" w:hAnsi="Times New Roman"/>
                <w:color w:val="111111"/>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111111"/>
                <w:sz w:val="24"/>
                <w:szCs w:val="24"/>
              </w:rPr>
              <w:t>крім випадку, коли активи такої особи в установленому законодавством порядку передані в управління АРМА;</w:t>
            </w:r>
          </w:p>
          <w:p>
            <w:pPr>
              <w:pStyle w:val="LOnormal1"/>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111111"/>
                <w:sz w:val="24"/>
                <w:szCs w:val="24"/>
                <w:highlight w:val="white"/>
              </w:rPr>
              <w:t>12) керівника учасника процедури закупівлі, фіз</w:t>
            </w:r>
            <w:r>
              <w:rPr>
                <w:rFonts w:eastAsia="Times New Roman" w:cs="Times New Roman" w:ascii="Times New Roman" w:hAnsi="Times New Roman"/>
                <w:sz w:val="24"/>
                <w:szCs w:val="24"/>
                <w:highlight w:val="white"/>
              </w:rPr>
              <w:t>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1"/>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111111"/>
                <w:sz w:val="24"/>
                <w:szCs w:val="24"/>
              </w:rPr>
              <w:t xml:space="preserve">субпідрядника /співвиконавця </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b/>
                <w:b/>
                <w:bCs/>
              </w:rPr>
            </w:pPr>
            <w:r>
              <w:rPr>
                <w:rFonts w:eastAsia="Times New Roman" w:cs="Times New Roman" w:ascii="Times New Roman" w:hAnsi="Times New Roman"/>
                <w:b/>
                <w:bCs/>
                <w:color w:val="FF0000"/>
                <w:sz w:val="24"/>
                <w:szCs w:val="24"/>
                <w:highlight w:val="white"/>
              </w:rPr>
              <w:t xml:space="preserve"> </w:t>
            </w:r>
            <w:r>
              <w:rPr>
                <w:rFonts w:eastAsia="Times New Roman" w:cs="Times New Roman" w:ascii="Times New Roman" w:hAnsi="Times New Roman"/>
                <w:b/>
                <w:bCs/>
                <w:i w:val="false"/>
                <w:iCs w:val="false"/>
                <w:color w:val="000000"/>
                <w:sz w:val="24"/>
                <w:szCs w:val="24"/>
                <w:highlight w:val="white"/>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0</w:t>
            </w:r>
            <w:r>
              <w:rPr>
                <w:rFonts w:eastAsia="Times New Roman" w:cs="Times New Roman" w:ascii="Times New Roman" w:hAnsi="Times New Roman"/>
                <w:b/>
                <w:bCs/>
                <w:color w:val="000000"/>
                <w:sz w:val="24"/>
                <w:szCs w:val="24"/>
                <w:shd w:fill="auto" w:val="clear"/>
              </w:rPr>
              <w:t>2</w:t>
            </w:r>
            <w:r>
              <w:rPr>
                <w:rFonts w:eastAsia="Times New Roman" w:cs="Times New Roman" w:ascii="Times New Roman" w:hAnsi="Times New Roman"/>
                <w:b/>
                <w:bCs/>
                <w:color w:val="000000"/>
                <w:sz w:val="24"/>
                <w:szCs w:val="24"/>
                <w:shd w:fill="auto" w:val="clear"/>
              </w:rPr>
              <w:t xml:space="preserve"> квітня </w:t>
            </w:r>
            <w:r>
              <w:rPr>
                <w:rFonts w:eastAsia="Times New Roman" w:cs="Times New Roman" w:ascii="Times New Roman" w:hAnsi="Times New Roman"/>
                <w:b/>
                <w:bCs/>
                <w:color w:val="111111"/>
                <w:sz w:val="24"/>
                <w:szCs w:val="24"/>
                <w:shd w:fill="auto" w:val="clear"/>
              </w:rPr>
              <w:t xml:space="preserve"> 2024 р</w:t>
            </w:r>
            <w:r>
              <w:rPr>
                <w:rFonts w:eastAsia="Times New Roman" w:cs="Times New Roman" w:ascii="Times New Roman" w:hAnsi="Times New Roman"/>
                <w:b/>
                <w:color w:val="111111"/>
                <w:sz w:val="24"/>
                <w:szCs w:val="24"/>
                <w:shd w:fill="auto" w:val="clear"/>
              </w:rPr>
              <w:t>оку</w:t>
            </w:r>
            <w:r>
              <w:rPr>
                <w:rFonts w:eastAsia="Times New Roman" w:cs="Times New Roman" w:ascii="Times New Roman" w:hAnsi="Times New Roman"/>
                <w:color w:val="111111"/>
                <w:sz w:val="24"/>
                <w:szCs w:val="24"/>
                <w:shd w:fill="auto" w:val="clear"/>
              </w:rPr>
              <w:t xml:space="preserve"> </w:t>
            </w:r>
          </w:p>
          <w:p>
            <w:pPr>
              <w:pStyle w:val="LOnormal1"/>
              <w:widowControl w:val="false"/>
              <w:ind w:left="40" w:right="120" w:hanging="0"/>
              <w:jc w:val="both"/>
              <w:rPr>
                <w:i w:val="false"/>
                <w:i w:val="false"/>
                <w:iCs w:val="false"/>
                <w:color w:val="111111"/>
                <w:sz w:val="20"/>
                <w:szCs w:val="20"/>
              </w:rPr>
            </w:pPr>
            <w:r>
              <w:rPr>
                <w:rFonts w:eastAsia="Times New Roman" w:cs="Times New Roman" w:ascii="Times New Roman" w:hAnsi="Times New Roman"/>
                <w:i w:val="false"/>
                <w:iCs w:val="false"/>
                <w:color w:val="111111"/>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val="false"/>
                <w:iCs w:val="false"/>
                <w:strike/>
                <w:color w:val="111111"/>
                <w:sz w:val="20"/>
                <w:szCs w:val="20"/>
                <w:highlight w:val="white"/>
              </w:rPr>
              <w:t xml:space="preserve">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LOnormal1"/>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LOnormal1"/>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1"/>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1"/>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Ціна тендерної пропозиції </w:t>
            </w:r>
            <w:r>
              <w:rPr>
                <w:rFonts w:eastAsia="Times New Roman" w:cs="Times New Roman" w:ascii="Times New Roman" w:hAnsi="Times New Roman"/>
                <w:color w:val="111111"/>
                <w:sz w:val="24"/>
                <w:szCs w:val="24"/>
                <w:u w:val="single"/>
                <w:shd w:fill="auto" w:val="clear"/>
              </w:rPr>
              <w:t>не може</w:t>
            </w:r>
            <w:r>
              <w:rPr>
                <w:rFonts w:eastAsia="Times New Roman" w:cs="Times New Roman" w:ascii="Times New Roman" w:hAnsi="Times New Roman"/>
                <w:color w:val="111111"/>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До розгляду</w:t>
            </w:r>
            <w:r>
              <w:rPr>
                <w:rFonts w:eastAsia="Times New Roman" w:cs="Times New Roman" w:ascii="Times New Roman" w:hAnsi="Times New Roman"/>
                <w:color w:val="111111"/>
                <w:sz w:val="24"/>
                <w:szCs w:val="24"/>
                <w:u w:val="single"/>
                <w:shd w:fill="auto" w:val="clear"/>
              </w:rPr>
              <w:t xml:space="preserve"> не приймається </w:t>
            </w:r>
            <w:r>
              <w:rPr>
                <w:rFonts w:eastAsia="Times New Roman" w:cs="Times New Roman" w:ascii="Times New Roman" w:hAnsi="Times New Roman"/>
                <w:color w:val="111111"/>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Оцінка здійснюється щодо предмета закупівлі в цілому.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1"/>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1"/>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w:t>
            </w:r>
            <w:r>
              <w:rPr>
                <w:rFonts w:eastAsia="Times New Roman" w:cs="Times New Roman" w:ascii="Times New Roman" w:hAnsi="Times New Roman"/>
                <w:color w:val="111111"/>
                <w:sz w:val="24"/>
                <w:szCs w:val="24"/>
                <w:highlight w:val="white"/>
              </w:rPr>
              <w:t>бороняється здійснювати публічні закупівлі товарів, робіт і послуг у громадян Російської Федерації/Республіки Білорусь/</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color w:val="111111"/>
                <w:sz w:val="24"/>
                <w:szCs w:val="24"/>
                <w:highlight w:val="white"/>
              </w:rPr>
              <w:t xml:space="preserve"> (крім тих, що проживають на території України на закон</w:t>
            </w:r>
            <w:r>
              <w:rPr>
                <w:rFonts w:eastAsia="Times New Roman" w:cs="Times New Roman" w:ascii="Times New Roman" w:hAnsi="Times New Roman"/>
                <w:sz w:val="24"/>
                <w:szCs w:val="24"/>
                <w:highlight w:val="white"/>
              </w:rPr>
              <w:t>них підставах);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1"/>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0"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highlight w:val="none"/>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LOnormal1"/>
              <w:widowControl w:val="false"/>
              <w:spacing w:before="0" w:after="160"/>
              <w:ind w:right="120" w:hanging="0"/>
              <w:jc w:val="both"/>
              <w:rPr>
                <w:highlight w:val="none"/>
                <w:shd w:fill="auto" w:val="clear"/>
              </w:rPr>
            </w:pPr>
            <w:r>
              <w:rPr>
                <w:shd w:fill="auto" w:val="clear"/>
              </w:rPr>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footerReference w:type="first" r:id="rId6"/>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Noto San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before="0" w:after="160"/>
      <w:jc w:val="right"/>
      <w:rPr/>
    </w:pPr>
    <w:r>
      <w:rPr/>
      <w:fldChar w:fldCharType="begin"/>
    </w:r>
    <w:r>
      <w:rPr/>
      <w:instrText xml:space="preserve"> PAGE </w:instrText>
    </w:r>
    <w:r>
      <w:rPr/>
      <w:fldChar w:fldCharType="separate"/>
    </w:r>
    <w:r>
      <w:rPr/>
      <w:t>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jc w:val="right"/>
      <w:rPr/>
    </w:pPr>
    <w:r>
      <w:rPr/>
    </w:r>
  </w:p>
  <w:p>
    <w:pPr>
      <w:pStyle w:val="LOnormal"/>
      <w:spacing w:before="0" w:after="160"/>
      <w:jc w:val="right"/>
      <w:rPr>
        <w:rFonts w:ascii="Times New Roman" w:hAnsi="Times New Roman" w:eastAsia="Times New Roman" w:cs="Times New Roman"/>
        <w:b/>
        <w:b/>
        <w:i/>
        <w:i/>
        <w:color w:val="4A86E8"/>
        <w:sz w:val="26"/>
        <w:szCs w:val="26"/>
        <w:highlight w:val="white"/>
      </w:rPr>
    </w:pPr>
    <w:r>
      <w:rPr>
        <w:rFonts w:eastAsia="Times New Roman" w:cs="Times New Roman" w:ascii="Times New Roman" w:hAnsi="Times New Roman"/>
        <w:b/>
        <w:i/>
        <w:color w:val="4A86E8"/>
        <w:sz w:val="26"/>
        <w:szCs w:val="26"/>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character" w:styleId="Style8">
    <w:name w:val="Гіперпосилання"/>
    <w:rPr>
      <w:color w:val="000080"/>
      <w:u w:val="single"/>
    </w:rPr>
  </w:style>
  <w:style w:type="character" w:styleId="Style9">
    <w:name w:val="Виділення жирним"/>
    <w:qFormat/>
    <w:rPr>
      <w:b/>
      <w:bCs/>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Покажчик"/>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LOnormal"/>
    <w:next w:val="LOnormal"/>
    <w:qFormat/>
    <w:pPr>
      <w:keepNext w:val="true"/>
      <w:keepLines/>
      <w:spacing w:lineRule="auto" w:line="240" w:before="480" w:after="120"/>
    </w:pPr>
    <w:rPr>
      <w:b/>
      <w:sz w:val="72"/>
      <w:szCs w:val="72"/>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Header"/>
    <w:basedOn w:val="Style17"/>
    <w:pPr/>
    <w:rPr/>
  </w:style>
  <w:style w:type="paragraph" w:styleId="Style19">
    <w:name w:val="Footer"/>
    <w:basedOn w:val="Style17"/>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LOnormal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61</TotalTime>
  <Application>LibreOffice/7.3.7.2$Linux_X86_64 LibreOffice_project/30$Build-2</Application>
  <AppVersion>15.0000</AppVersion>
  <Pages>24</Pages>
  <Words>6127</Words>
  <Characters>41976</Characters>
  <CharactersWithSpaces>48171</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2024-03-25T09:25:00Z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