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9C" w:rsidRPr="00FA729C" w:rsidRDefault="00FA729C" w:rsidP="00FA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729C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№3</w:t>
      </w:r>
    </w:p>
    <w:p w:rsidR="00FA729C" w:rsidRPr="00FA729C" w:rsidRDefault="00FA729C" w:rsidP="00FA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729C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FA729C" w:rsidRPr="00FA729C" w:rsidRDefault="00FA729C" w:rsidP="00FA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A729C" w:rsidRPr="00FA729C" w:rsidRDefault="00FA729C" w:rsidP="00FA72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</w:p>
    <w:p w:rsidR="00FA729C" w:rsidRPr="00FA729C" w:rsidRDefault="00FA729C" w:rsidP="00FA72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proofErr w:type="gram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П</w:t>
      </w:r>
      <w:proofErr w:type="gram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ідтвердження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відповідності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УЧАСНИКА 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вимогам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визначеним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у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статті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17 Закону “Про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публічні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закупівлі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” (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далі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– Закон) </w:t>
      </w:r>
      <w:bookmarkStart w:id="0" w:name="_Hlk118878806"/>
      <w:r w:rsidRPr="00FA729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 урахуванням</w:t>
      </w:r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Особливостей</w:t>
      </w:r>
      <w:bookmarkEnd w:id="0"/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*</w:t>
      </w:r>
    </w:p>
    <w:p w:rsidR="00FA729C" w:rsidRPr="00FA729C" w:rsidRDefault="00FA729C" w:rsidP="00FA72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FA729C" w:rsidRPr="00FA729C" w:rsidRDefault="00FA729C" w:rsidP="00FA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Учасник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процедури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закупі</w:t>
      </w:r>
      <w:proofErr w:type="gramStart"/>
      <w:r w:rsidRPr="00FA729C">
        <w:rPr>
          <w:rFonts w:ascii="Times New Roman" w:hAnsi="Times New Roman"/>
          <w:sz w:val="24"/>
          <w:szCs w:val="24"/>
          <w:lang w:eastAsia="uk-UA"/>
        </w:rPr>
        <w:t>вл</w:t>
      </w:r>
      <w:proofErr w:type="gramEnd"/>
      <w:r w:rsidRPr="00FA729C"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підтверджує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відсутність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підстав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визначених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статтею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17 Закону (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крім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пункту 13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частини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першої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статті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17 Закону), шляхом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самостійного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декларування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відсутності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таких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підстав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електронній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системі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закупівель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під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час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тендерної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>.</w:t>
      </w:r>
    </w:p>
    <w:p w:rsidR="00FA729C" w:rsidRPr="00FA729C" w:rsidRDefault="00FA729C" w:rsidP="00FA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Замовник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вимагає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учасника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процедури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закупі</w:t>
      </w:r>
      <w:proofErr w:type="gramStart"/>
      <w:r w:rsidRPr="00FA729C">
        <w:rPr>
          <w:rFonts w:ascii="Times New Roman" w:hAnsi="Times New Roman"/>
          <w:sz w:val="24"/>
          <w:szCs w:val="24"/>
          <w:lang w:eastAsia="uk-UA"/>
        </w:rPr>
        <w:t>вл</w:t>
      </w:r>
      <w:proofErr w:type="gramEnd"/>
      <w:r w:rsidRPr="00FA729C"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під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час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тендерної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електронній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системі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закупівель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будь-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яких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документів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підтверджують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відсутність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підстав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визначених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FA729C">
        <w:rPr>
          <w:rFonts w:ascii="Times New Roman" w:hAnsi="Times New Roman"/>
          <w:sz w:val="24"/>
          <w:szCs w:val="24"/>
          <w:lang w:val="uk-UA" w:eastAsia="uk-UA"/>
        </w:rPr>
        <w:t>в абзаці першому пункту 44 Особливостей</w:t>
      </w:r>
      <w:r w:rsidRPr="00FA729C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крім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самостійного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декларування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відсутності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таких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підстав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учасником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процедури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закупівлі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відповідно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до абзацу четвертого пункту 44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>.</w:t>
      </w:r>
    </w:p>
    <w:p w:rsidR="00FA729C" w:rsidRPr="00FA729C" w:rsidRDefault="00FA729C" w:rsidP="00FA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FA729C">
        <w:rPr>
          <w:rFonts w:ascii="Times New Roman" w:hAnsi="Times New Roman"/>
          <w:sz w:val="24"/>
          <w:szCs w:val="24"/>
          <w:lang w:eastAsia="uk-UA"/>
        </w:rPr>
        <w:t xml:space="preserve">У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коли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учасник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процедури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закупівлі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має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намір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залучити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інших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суб’єктів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господарювання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як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субпідрядників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/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співвиконавців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FA729C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обсязі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менше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ніж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20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відсотків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вартості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закупівлю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випадку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закупівлі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робіт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послуг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підтвердження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його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відповідності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кваліфікаційним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критеріям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відповідно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частини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третьої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статті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16 Закону,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замовник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перевіряє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таких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суб’єктів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господарювання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відсутність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FA729C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FA729C">
        <w:rPr>
          <w:rFonts w:ascii="Times New Roman" w:hAnsi="Times New Roman"/>
          <w:sz w:val="24"/>
          <w:szCs w:val="24"/>
          <w:lang w:eastAsia="uk-UA"/>
        </w:rPr>
        <w:t>ідстав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(у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застосування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учасника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процедури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закупівлі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),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визначених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частині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першій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статті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17 Закону (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крім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пункту 13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частини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першої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lang w:eastAsia="uk-UA"/>
        </w:rPr>
        <w:t>статті</w:t>
      </w:r>
      <w:proofErr w:type="spellEnd"/>
      <w:r w:rsidRPr="00FA729C">
        <w:rPr>
          <w:rFonts w:ascii="Times New Roman" w:hAnsi="Times New Roman"/>
          <w:sz w:val="24"/>
          <w:szCs w:val="24"/>
          <w:lang w:eastAsia="uk-UA"/>
        </w:rPr>
        <w:t xml:space="preserve"> 17 Закону).</w:t>
      </w:r>
    </w:p>
    <w:p w:rsidR="00FA729C" w:rsidRPr="00FA729C" w:rsidRDefault="00FA729C" w:rsidP="00FA72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</w:p>
    <w:p w:rsidR="00FA729C" w:rsidRPr="00FA729C" w:rsidRDefault="00FA729C" w:rsidP="00FA72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b/>
          <w:i/>
          <w:iCs/>
          <w:sz w:val="24"/>
          <w:szCs w:val="24"/>
          <w:lang w:val="uk-UA"/>
        </w:rPr>
      </w:pPr>
      <w:r w:rsidRPr="00FA729C">
        <w:rPr>
          <w:rFonts w:ascii="Times New Roman" w:eastAsia="Calibri" w:hAnsi="Times New Roman"/>
          <w:b/>
          <w:i/>
          <w:iCs/>
          <w:sz w:val="24"/>
          <w:szCs w:val="24"/>
          <w:lang w:val="uk-UA"/>
        </w:rPr>
        <w:t>*</w:t>
      </w:r>
      <w:r w:rsidRPr="00FA729C">
        <w:rPr>
          <w:rFonts w:ascii="Times New Roman" w:eastAsia="Calibri" w:hAnsi="Times New Roman"/>
          <w:i/>
          <w:iCs/>
          <w:sz w:val="24"/>
          <w:szCs w:val="24"/>
          <w:lang w:val="uk-UA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закупівлі, встановлених статтею 17 Закону</w:t>
      </w:r>
      <w:r w:rsidRPr="00FA729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FA729C">
        <w:rPr>
          <w:rFonts w:ascii="Times New Roman" w:eastAsia="Calibri" w:hAnsi="Times New Roman"/>
          <w:bCs/>
          <w:i/>
          <w:iCs/>
          <w:sz w:val="24"/>
          <w:szCs w:val="24"/>
          <w:lang w:val="uk-UA"/>
        </w:rPr>
        <w:t>з урахуванням</w:t>
      </w:r>
      <w:r w:rsidRPr="00FA729C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FA729C">
        <w:rPr>
          <w:rFonts w:ascii="Times New Roman" w:eastAsia="Calibri" w:hAnsi="Times New Roman"/>
          <w:bCs/>
          <w:i/>
          <w:iCs/>
          <w:sz w:val="24"/>
          <w:szCs w:val="24"/>
        </w:rPr>
        <w:t>Особливостей</w:t>
      </w:r>
      <w:proofErr w:type="spellEnd"/>
      <w:r w:rsidRPr="00FA729C">
        <w:rPr>
          <w:rFonts w:ascii="Times New Roman" w:eastAsia="Calibri" w:hAnsi="Times New Roman"/>
          <w:bCs/>
          <w:i/>
          <w:iCs/>
          <w:sz w:val="24"/>
          <w:szCs w:val="24"/>
          <w:lang w:val="uk-UA"/>
        </w:rPr>
        <w:t>,</w:t>
      </w:r>
      <w:r w:rsidRPr="00FA729C">
        <w:rPr>
          <w:rFonts w:ascii="Times New Roman" w:eastAsia="Calibri" w:hAnsi="Times New Roman"/>
          <w:i/>
          <w:iCs/>
          <w:sz w:val="24"/>
          <w:szCs w:val="24"/>
          <w:lang w:val="uk-UA"/>
        </w:rPr>
        <w:t xml:space="preserve"> подається щодо кожного з учасників, які входять до складу об’єднання, окремо згідно з цим додатком.</w:t>
      </w:r>
      <w:r w:rsidRPr="00FA729C">
        <w:rPr>
          <w:rFonts w:ascii="Times New Roman" w:eastAsia="Calibri" w:hAnsi="Times New Roman"/>
          <w:b/>
          <w:i/>
          <w:iCs/>
          <w:sz w:val="24"/>
          <w:szCs w:val="24"/>
          <w:lang w:val="uk-UA"/>
        </w:rPr>
        <w:t xml:space="preserve"> </w:t>
      </w:r>
    </w:p>
    <w:p w:rsidR="00FA729C" w:rsidRPr="00FA729C" w:rsidRDefault="00FA729C" w:rsidP="00FA72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</w:p>
    <w:p w:rsidR="00FA729C" w:rsidRPr="00FA729C" w:rsidRDefault="00FA729C" w:rsidP="00FA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FA729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Перелік документів та інформації</w:t>
      </w:r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 </w:t>
      </w:r>
      <w:r w:rsidRPr="00FA729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для підтвердження відповідності ПЕРЕМОЖЦЯ вимогам, визначеним у статті 17 Закону</w:t>
      </w:r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 </w:t>
      </w:r>
      <w:r w:rsidRPr="00FA729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“Про публічні закупівлі”  з урахуванням Особливостей**</w:t>
      </w:r>
    </w:p>
    <w:p w:rsidR="00FA729C" w:rsidRPr="00FA729C" w:rsidRDefault="00FA729C" w:rsidP="00FA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A729C" w:rsidRPr="00FA729C" w:rsidRDefault="00FA729C" w:rsidP="00FA72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Замовник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зобов’язаний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відхилити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тендерну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пропозицію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переможця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процедури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закупі</w:t>
      </w:r>
      <w:proofErr w:type="gram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вл</w:t>
      </w:r>
      <w:proofErr w:type="gram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і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в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разі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, коли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наявні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підстави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,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визначені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статтею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17 Закону (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крім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пункту 13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частини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першої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>статті</w:t>
      </w:r>
      <w:proofErr w:type="spellEnd"/>
      <w:r w:rsidRPr="00FA729C"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17 Закону).</w:t>
      </w:r>
    </w:p>
    <w:p w:rsidR="00FA729C" w:rsidRPr="00FA729C" w:rsidRDefault="00FA729C" w:rsidP="00FA72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Переможець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процедури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закупі</w:t>
      </w:r>
      <w:proofErr w:type="gram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вл</w:t>
      </w:r>
      <w:proofErr w:type="gramEnd"/>
      <w:r w:rsidRPr="00FA729C">
        <w:rPr>
          <w:rFonts w:ascii="Times New Roman" w:hAnsi="Times New Roman"/>
          <w:bCs/>
          <w:sz w:val="24"/>
          <w:szCs w:val="24"/>
          <w:lang w:eastAsia="uk-UA"/>
        </w:rPr>
        <w:t>і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у строк,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що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не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перевищує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чотири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дні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з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дати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оприлюднення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в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електронній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системі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закупівель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повідомлення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про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намір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укласти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договір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про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закупівлю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, повинен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надати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замовнику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шляхом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оприлюднення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в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електронній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системі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закупівель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документи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що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підтверджують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відсутність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підстав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визначених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пунктами 3, 5, 6 і 12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частини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першої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та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частиною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gram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другою</w:t>
      </w:r>
      <w:proofErr w:type="gram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Cs/>
          <w:sz w:val="24"/>
          <w:szCs w:val="24"/>
          <w:lang w:eastAsia="uk-UA"/>
        </w:rPr>
        <w:t>статті</w:t>
      </w:r>
      <w:proofErr w:type="spellEnd"/>
      <w:r w:rsidRPr="00FA729C">
        <w:rPr>
          <w:rFonts w:ascii="Times New Roman" w:hAnsi="Times New Roman"/>
          <w:bCs/>
          <w:sz w:val="24"/>
          <w:szCs w:val="24"/>
          <w:lang w:eastAsia="uk-UA"/>
        </w:rPr>
        <w:t xml:space="preserve"> 17 Закону. </w:t>
      </w:r>
    </w:p>
    <w:p w:rsidR="00FA729C" w:rsidRPr="00FA729C" w:rsidRDefault="00FA729C" w:rsidP="00FA72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A729C">
        <w:rPr>
          <w:rFonts w:ascii="Times New Roman" w:eastAsia="Calibri" w:hAnsi="Times New Roman"/>
          <w:sz w:val="24"/>
          <w:szCs w:val="24"/>
          <w:lang w:val="uk-UA" w:eastAsia="en-US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з урахуванням пункту 44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:rsidR="00FA729C" w:rsidRPr="00FA729C" w:rsidRDefault="00FA729C" w:rsidP="00FA729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</w:p>
    <w:p w:rsidR="00FA729C" w:rsidRPr="00FA729C" w:rsidRDefault="00FA729C" w:rsidP="00FA729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Документи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які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надаються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  ПЕРЕМОЖЦЕМ (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юридичною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gram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особою</w:t>
      </w:r>
      <w:proofErr w:type="gram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):</w:t>
      </w: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724"/>
      </w:tblGrid>
      <w:tr w:rsidR="00FA729C" w:rsidRPr="00FA729C" w:rsidTr="00FA729C">
        <w:trPr>
          <w:trHeight w:val="79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№</w:t>
            </w:r>
          </w:p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</w:t>
            </w:r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/</w:t>
            </w:r>
            <w:proofErr w:type="gram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17 Закону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торгів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17 Закону (</w:t>
            </w:r>
            <w:proofErr w:type="spellStart"/>
            <w:proofErr w:type="gram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) повинен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таку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FA729C" w:rsidRPr="00FA729C" w:rsidTr="00FA729C">
        <w:trPr>
          <w:trHeight w:val="88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Службову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посадову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) особу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яку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уповноважено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представляти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інтереси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законом до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(пункт 3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17 Закону)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Інформаційна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довідка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пов’язан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якою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не буде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знайдено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пов'язані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</w:t>
            </w:r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я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службової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посадової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) особи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учасника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Довідка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надається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період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функціональної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можливості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перевірки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вебресурсі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пов’язан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яка не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стосується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запитувача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FA729C" w:rsidRPr="00FA729C" w:rsidTr="00FA729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Службова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(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посадова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) особа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учасника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закупі</w:t>
            </w:r>
            <w:proofErr w:type="gram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вл</w:t>
            </w:r>
            <w:proofErr w:type="gram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, яка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підписала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тендерну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пропозицію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була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засуджена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за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кримінальне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вчинене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корисливих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мотивів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(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зокрема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пов’язане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хабарництвом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шахрайством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та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відмиванням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коштів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),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судимість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якої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не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знято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не погашено у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встановленому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законом порядку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 (пункт 6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17 Закону)</w:t>
            </w: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Обл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ік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сформований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містить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 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обмежень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кримінальним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процесуальним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Україн</w:t>
            </w:r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и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щодо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службової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посадової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) особи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учасника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, яка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підписала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тендерну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пропозицію</w:t>
            </w:r>
            <w:proofErr w:type="spellEnd"/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Документ </w:t>
            </w:r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бути не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більше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давнини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документа. </w:t>
            </w:r>
          </w:p>
        </w:tc>
      </w:tr>
      <w:tr w:rsidR="00FA729C" w:rsidRPr="00FA729C" w:rsidTr="00FA729C">
        <w:trPr>
          <w:trHeight w:val="298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Службову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(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посадову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) особу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учасника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закупі</w:t>
            </w:r>
            <w:proofErr w:type="gram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вл</w:t>
            </w:r>
            <w:proofErr w:type="gram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, яку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уповноважено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учасником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представляти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його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інтереси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під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час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проведення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закупівлі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було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притягнуто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згідно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із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законом до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відповідальності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за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вчинення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пов’язаного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використанням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дитячої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праці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чи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будь-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якими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формами </w:t>
            </w:r>
            <w:proofErr w:type="spellStart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>торгівлі</w:t>
            </w:r>
            <w:proofErr w:type="spellEnd"/>
            <w:r w:rsidRPr="00FA729C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white"/>
                <w:lang w:eastAsia="uk-UA"/>
              </w:rPr>
              <w:t xml:space="preserve"> людьми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(пункт 12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17 Закону)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  <w:tr w:rsidR="00FA729C" w:rsidRPr="00FA729C" w:rsidTr="00FA729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—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такого 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договору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частина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2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17 Закону)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Довідка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яка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містить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переможцем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договорів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призвели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б до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і до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застосування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довідка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інформацією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надав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FA729C" w:rsidRPr="00FA729C" w:rsidRDefault="00FA729C" w:rsidP="00FA72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FA729C" w:rsidRPr="00FA729C" w:rsidRDefault="00FA729C" w:rsidP="00FA729C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FA729C" w:rsidRPr="00FA729C" w:rsidRDefault="00FA729C" w:rsidP="00FA729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Документи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які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надаються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ПЕРЕМОЖЦЕМ (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фізичною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особою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чи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фізичною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особою</w:t>
      </w:r>
      <w:r w:rsidRPr="00FA729C">
        <w:rPr>
          <w:rFonts w:ascii="Times New Roman" w:hAnsi="Times New Roman"/>
          <w:b/>
          <w:sz w:val="24"/>
          <w:szCs w:val="24"/>
          <w:lang w:eastAsia="uk-UA"/>
        </w:rPr>
        <w:t xml:space="preserve"> — </w:t>
      </w:r>
      <w:proofErr w:type="spellStart"/>
      <w:proofErr w:type="gramStart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п</w:t>
      </w:r>
      <w:proofErr w:type="gram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ідприємцем</w:t>
      </w:r>
      <w:proofErr w:type="spellEnd"/>
      <w:r w:rsidRPr="00FA729C">
        <w:rPr>
          <w:rFonts w:ascii="Times New Roman" w:hAnsi="Times New Roman"/>
          <w:b/>
          <w:color w:val="000000"/>
          <w:sz w:val="24"/>
          <w:szCs w:val="24"/>
          <w:lang w:eastAsia="uk-UA"/>
        </w:rPr>
        <w:t>):</w:t>
      </w: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825"/>
      </w:tblGrid>
      <w:tr w:rsidR="00FA729C" w:rsidRPr="00FA729C" w:rsidTr="00FA729C">
        <w:trPr>
          <w:trHeight w:val="70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</w:t>
            </w:r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/</w:t>
            </w:r>
            <w:proofErr w:type="gram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17 Закону</w:t>
            </w:r>
          </w:p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торгів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17 Закону (</w:t>
            </w:r>
            <w:proofErr w:type="spellStart"/>
            <w:proofErr w:type="gram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) повинен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таку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FA72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FA729C" w:rsidRPr="00FA729C" w:rsidTr="00FA729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Службову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посадову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) особу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яку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уповноважено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представляти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інтереси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законом до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(пункт 3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17 Закону)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Інформаційна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довідка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пов’язан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якою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не буде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знайдено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пов'язані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фізичної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особи, яка є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Довідка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надається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період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функціональної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можливості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перевірки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вебресурсі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пов’язан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яка не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стосується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запитувача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FA729C" w:rsidRPr="00FA729C" w:rsidTr="00FA729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була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засуджена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кримінальне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вчинене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корисливих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мотивів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зокрема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пов’язане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хабарництвом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відмиванням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судимість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якої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знято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не погашено 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встановленому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законом порядку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(пункт 5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17 Закону)</w:t>
            </w:r>
          </w:p>
        </w:tc>
        <w:tc>
          <w:tcPr>
            <w:tcW w:w="4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Обл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ік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сформований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містить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 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обмежень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кримінальним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процесуальним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України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фізичної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особи, яка є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. Документ </w:t>
            </w:r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бути не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більше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давнини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документа. </w:t>
            </w:r>
          </w:p>
        </w:tc>
      </w:tr>
      <w:tr w:rsidR="00FA729C" w:rsidRPr="00FA729C" w:rsidTr="00FA729C">
        <w:trPr>
          <w:trHeight w:val="189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законом до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використанням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дитячої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будь-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якими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формами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торгі</w:t>
            </w:r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людьми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(пункт 12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17 Закону)</w:t>
            </w:r>
          </w:p>
        </w:tc>
        <w:tc>
          <w:tcPr>
            <w:tcW w:w="48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  <w:tr w:rsidR="00FA729C" w:rsidRPr="00FA729C" w:rsidTr="00FA729C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A729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—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такого договору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частина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2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17 Закону)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29C" w:rsidRPr="00FA729C" w:rsidRDefault="00FA729C" w:rsidP="00FA729C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Довідка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яка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містить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переможцем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договорів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призвели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б до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і до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довідка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інформацією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надав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FA72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FA729C" w:rsidRPr="00FA729C" w:rsidRDefault="00FA729C" w:rsidP="00FA72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FA729C" w:rsidRPr="00FA729C" w:rsidRDefault="00FA729C" w:rsidP="00FA72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</w:p>
    <w:p w:rsidR="00FA729C" w:rsidRPr="00FA729C" w:rsidRDefault="00FA729C" w:rsidP="00FA72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FA729C">
        <w:rPr>
          <w:rFonts w:ascii="Times New Roman" w:eastAsia="Calibri" w:hAnsi="Times New Roman"/>
          <w:i/>
          <w:sz w:val="24"/>
          <w:szCs w:val="24"/>
          <w:lang w:val="uk-UA"/>
        </w:rPr>
        <w:t>**У разі подання тендерної пропозиції об’єднанням учасників підтвердження відсутності підстав для відмови в участі у процедурі закупівлі, встановлених статтею 17 Закону з урахуванням Особливостей, подається щодо кожного з учасників, які входять до склад об’єднання, окремо.</w:t>
      </w:r>
    </w:p>
    <w:p w:rsidR="00FA729C" w:rsidRPr="00FA729C" w:rsidRDefault="00FA729C" w:rsidP="00FA72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color w:val="FF0000"/>
          <w:sz w:val="24"/>
          <w:szCs w:val="24"/>
          <w:lang w:val="uk-UA"/>
        </w:rPr>
      </w:pPr>
    </w:p>
    <w:p w:rsidR="00FA729C" w:rsidRPr="00FA729C" w:rsidRDefault="00FA729C" w:rsidP="00FA729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FA729C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Документи, які надаються ПЕРЕМОЖЦЕМ для підтвердження інформації про право підписання договору про закупівлю***:</w:t>
      </w:r>
    </w:p>
    <w:p w:rsidR="00FA729C" w:rsidRPr="00FA729C" w:rsidRDefault="00FA729C" w:rsidP="00FA729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FA729C" w:rsidRPr="00FA729C" w:rsidRDefault="00FA729C" w:rsidP="00FA72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A729C">
        <w:rPr>
          <w:rFonts w:ascii="Times New Roman" w:eastAsia="Calibri" w:hAnsi="Times New Roman"/>
          <w:sz w:val="24"/>
          <w:szCs w:val="24"/>
          <w:lang w:val="uk-UA"/>
        </w:rPr>
        <w:t xml:space="preserve">Переможець процедури закупівлі в період підписання договору про закупівлю, повинен надати замовнику документи шляхом оприлюднення їх в електронній системі </w:t>
      </w:r>
      <w:proofErr w:type="spellStart"/>
      <w:r w:rsidRPr="00FA729C">
        <w:rPr>
          <w:rFonts w:ascii="Times New Roman" w:eastAsia="Calibri" w:hAnsi="Times New Roman"/>
          <w:sz w:val="24"/>
          <w:szCs w:val="24"/>
          <w:lang w:val="uk-UA"/>
        </w:rPr>
        <w:t>закупівель</w:t>
      </w:r>
      <w:proofErr w:type="spellEnd"/>
      <w:r w:rsidRPr="00FA729C">
        <w:rPr>
          <w:rFonts w:ascii="Times New Roman" w:eastAsia="Calibri" w:hAnsi="Times New Roman"/>
          <w:sz w:val="24"/>
          <w:szCs w:val="24"/>
          <w:lang w:val="uk-UA"/>
        </w:rPr>
        <w:t>, а саме:</w:t>
      </w:r>
    </w:p>
    <w:p w:rsidR="00FA729C" w:rsidRPr="00FA729C" w:rsidRDefault="00FA729C" w:rsidP="00FA729C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FA729C">
        <w:rPr>
          <w:rFonts w:ascii="Times New Roman" w:hAnsi="Times New Roman"/>
          <w:sz w:val="24"/>
          <w:szCs w:val="24"/>
        </w:rPr>
        <w:t xml:space="preserve">1) </w:t>
      </w:r>
      <w:r w:rsidRPr="00FA729C">
        <w:rPr>
          <w:rFonts w:ascii="Times New Roman" w:hAnsi="Times New Roman"/>
          <w:sz w:val="24"/>
          <w:szCs w:val="24"/>
          <w:lang w:val="uk-UA"/>
        </w:rPr>
        <w:t xml:space="preserve">документи, які </w:t>
      </w:r>
      <w:proofErr w:type="gramStart"/>
      <w:r w:rsidRPr="00FA729C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FA729C">
        <w:rPr>
          <w:rFonts w:ascii="Times New Roman" w:hAnsi="Times New Roman"/>
          <w:sz w:val="24"/>
          <w:szCs w:val="24"/>
          <w:lang w:val="uk-UA"/>
        </w:rPr>
        <w:t xml:space="preserve">ідтверджують </w:t>
      </w:r>
      <w:r w:rsidRPr="00FA729C">
        <w:rPr>
          <w:rFonts w:ascii="Times New Roman" w:hAnsi="Times New Roman"/>
          <w:sz w:val="24"/>
          <w:szCs w:val="24"/>
        </w:rPr>
        <w:t xml:space="preserve">право </w:t>
      </w:r>
      <w:proofErr w:type="spellStart"/>
      <w:r w:rsidRPr="00FA729C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FA729C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FA729C">
        <w:rPr>
          <w:rFonts w:ascii="Times New Roman" w:hAnsi="Times New Roman"/>
          <w:sz w:val="24"/>
          <w:szCs w:val="24"/>
        </w:rPr>
        <w:t>;</w:t>
      </w:r>
    </w:p>
    <w:p w:rsidR="00FA729C" w:rsidRPr="00FA729C" w:rsidRDefault="00FA729C" w:rsidP="00FA729C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1" w:name="n1764"/>
      <w:bookmarkEnd w:id="1"/>
      <w:r w:rsidRPr="00FA729C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A729C">
        <w:rPr>
          <w:rFonts w:ascii="Times New Roman" w:hAnsi="Times New Roman"/>
          <w:sz w:val="24"/>
          <w:szCs w:val="24"/>
        </w:rPr>
        <w:t>копію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</w:rPr>
        <w:t>ліцензії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</w:rPr>
        <w:t>або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документа </w:t>
      </w:r>
      <w:proofErr w:type="spellStart"/>
      <w:r w:rsidRPr="00FA729C">
        <w:rPr>
          <w:rFonts w:ascii="Times New Roman" w:hAnsi="Times New Roman"/>
          <w:sz w:val="24"/>
          <w:szCs w:val="24"/>
        </w:rPr>
        <w:t>дозвільного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характеру (</w:t>
      </w:r>
      <w:proofErr w:type="gramStart"/>
      <w:r w:rsidRPr="00FA729C">
        <w:rPr>
          <w:rFonts w:ascii="Times New Roman" w:hAnsi="Times New Roman"/>
          <w:sz w:val="24"/>
          <w:szCs w:val="24"/>
        </w:rPr>
        <w:t>у</w:t>
      </w:r>
      <w:proofErr w:type="gram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729C">
        <w:rPr>
          <w:rFonts w:ascii="Times New Roman" w:hAnsi="Times New Roman"/>
          <w:sz w:val="24"/>
          <w:szCs w:val="24"/>
        </w:rPr>
        <w:t>раз</w:t>
      </w:r>
      <w:proofErr w:type="gramEnd"/>
      <w:r w:rsidRPr="00FA729C">
        <w:rPr>
          <w:rFonts w:ascii="Times New Roman" w:hAnsi="Times New Roman"/>
          <w:sz w:val="24"/>
          <w:szCs w:val="24"/>
        </w:rPr>
        <w:t>і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</w:rPr>
        <w:t>їх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) на </w:t>
      </w:r>
      <w:proofErr w:type="spellStart"/>
      <w:r w:rsidRPr="00FA729C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</w:rPr>
        <w:t>певного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виду </w:t>
      </w:r>
      <w:proofErr w:type="spellStart"/>
      <w:r w:rsidRPr="00FA729C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729C">
        <w:rPr>
          <w:rFonts w:ascii="Times New Roman" w:hAnsi="Times New Roman"/>
          <w:sz w:val="24"/>
          <w:szCs w:val="24"/>
        </w:rPr>
        <w:t>якщо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</w:rPr>
        <w:t>дозволу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</w:rPr>
        <w:t>або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</w:rPr>
        <w:t>ліцензії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A729C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такого виду </w:t>
      </w:r>
      <w:proofErr w:type="spellStart"/>
      <w:r w:rsidRPr="00FA729C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29C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FA729C">
        <w:rPr>
          <w:rFonts w:ascii="Times New Roman" w:hAnsi="Times New Roman"/>
          <w:sz w:val="24"/>
          <w:szCs w:val="24"/>
        </w:rPr>
        <w:t xml:space="preserve"> законом</w:t>
      </w:r>
      <w:r w:rsidRPr="00FA729C">
        <w:rPr>
          <w:rFonts w:ascii="Times New Roman" w:hAnsi="Times New Roman"/>
          <w:sz w:val="24"/>
          <w:szCs w:val="24"/>
          <w:lang w:val="uk-UA"/>
        </w:rPr>
        <w:t>.</w:t>
      </w:r>
      <w:r w:rsidRPr="00FA729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FA729C">
        <w:rPr>
          <w:rFonts w:ascii="Times New Roman" w:eastAsia="Calibri" w:hAnsi="Times New Roman"/>
          <w:i/>
          <w:sz w:val="24"/>
          <w:szCs w:val="24"/>
          <w:lang w:val="uk-UA"/>
        </w:rPr>
        <w:t xml:space="preserve">Якщо </w:t>
      </w:r>
      <w:r w:rsidRPr="00FA729C">
        <w:rPr>
          <w:rFonts w:ascii="Times New Roman" w:hAnsi="Times New Roman"/>
          <w:i/>
          <w:sz w:val="24"/>
          <w:szCs w:val="24"/>
          <w:lang w:val="uk-UA"/>
        </w:rPr>
        <w:t>отримання дозволу або ліцензії на провадження такого виду діяльності не передбачено чинним законодавством, переможець процедури закупівлі надає лист-</w:t>
      </w:r>
      <w:proofErr w:type="spellStart"/>
      <w:r w:rsidRPr="00FA729C">
        <w:rPr>
          <w:rFonts w:ascii="Times New Roman" w:hAnsi="Times New Roman"/>
          <w:i/>
          <w:sz w:val="24"/>
          <w:szCs w:val="24"/>
          <w:lang w:val="uk-UA"/>
        </w:rPr>
        <w:t>розяснення</w:t>
      </w:r>
      <w:proofErr w:type="spellEnd"/>
      <w:r w:rsidRPr="00FA729C">
        <w:rPr>
          <w:rFonts w:ascii="Times New Roman" w:hAnsi="Times New Roman"/>
          <w:i/>
          <w:sz w:val="24"/>
          <w:szCs w:val="24"/>
          <w:lang w:val="uk-UA"/>
        </w:rPr>
        <w:t xml:space="preserve"> в довільній формі, в якому надає пояснення, з посиланням на відповідні нормативно-правові акти, щодо ненадання ним </w:t>
      </w:r>
      <w:bookmarkStart w:id="2" w:name="n1765"/>
      <w:bookmarkEnd w:id="2"/>
      <w:r w:rsidRPr="00FA729C">
        <w:rPr>
          <w:rFonts w:ascii="Times New Roman" w:hAnsi="Times New Roman"/>
          <w:i/>
          <w:sz w:val="24"/>
          <w:szCs w:val="24"/>
          <w:lang w:val="uk-UA"/>
        </w:rPr>
        <w:t>дозволу або ліцензії.</w:t>
      </w:r>
    </w:p>
    <w:p w:rsidR="00FA729C" w:rsidRPr="00FA729C" w:rsidRDefault="00FA729C" w:rsidP="00FA729C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FA729C">
        <w:rPr>
          <w:rFonts w:ascii="Times New Roman" w:hAnsi="Times New Roman"/>
          <w:i/>
          <w:iCs/>
          <w:sz w:val="24"/>
          <w:szCs w:val="24"/>
          <w:lang w:val="uk-UA"/>
        </w:rPr>
        <w:t>***У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FA729C" w:rsidRPr="00FA729C" w:rsidRDefault="00FA729C" w:rsidP="00FA729C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3DB1" w:rsidRPr="00FA729C" w:rsidRDefault="00923DB1" w:rsidP="00FA729C">
      <w:pPr>
        <w:rPr>
          <w:lang w:val="uk-UA"/>
        </w:rPr>
      </w:pPr>
      <w:bookmarkStart w:id="3" w:name="_GoBack"/>
      <w:bookmarkEnd w:id="3"/>
    </w:p>
    <w:sectPr w:rsidR="00923DB1" w:rsidRPr="00FA729C" w:rsidSect="00944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2376"/>
    <w:multiLevelType w:val="hybridMultilevel"/>
    <w:tmpl w:val="606C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B1"/>
    <w:rsid w:val="001D7125"/>
    <w:rsid w:val="00224A17"/>
    <w:rsid w:val="005F3731"/>
    <w:rsid w:val="006B1C22"/>
    <w:rsid w:val="006C719A"/>
    <w:rsid w:val="007A7AAB"/>
    <w:rsid w:val="00816F6D"/>
    <w:rsid w:val="0088375E"/>
    <w:rsid w:val="00923DB1"/>
    <w:rsid w:val="00944694"/>
    <w:rsid w:val="009E54F9"/>
    <w:rsid w:val="009F5B67"/>
    <w:rsid w:val="00B06DF2"/>
    <w:rsid w:val="00DB64A1"/>
    <w:rsid w:val="00DD749F"/>
    <w:rsid w:val="00EF60CC"/>
    <w:rsid w:val="00F024C0"/>
    <w:rsid w:val="00F04BCA"/>
    <w:rsid w:val="00F709F1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6807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krps.rivne@outlook.com</dc:creator>
  <cp:lastModifiedBy>Пользователь Windows</cp:lastModifiedBy>
  <cp:revision>5</cp:revision>
  <dcterms:created xsi:type="dcterms:W3CDTF">2023-01-15T20:02:00Z</dcterms:created>
  <dcterms:modified xsi:type="dcterms:W3CDTF">2023-01-16T11:47:00Z</dcterms:modified>
</cp:coreProperties>
</file>