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3" w:rsidRDefault="00921493" w:rsidP="00FB6C28">
      <w:pPr>
        <w:pStyle w:val="ad"/>
        <w:jc w:val="center"/>
        <w:rPr>
          <w:rFonts w:ascii="Times New Roman" w:hAnsi="Times New Roman" w:cs="Times New Roman"/>
          <w:b/>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210DBB" w:rsidP="002C4FC6">
            <w:pPr>
              <w:pStyle w:val="ad"/>
              <w:spacing w:line="254" w:lineRule="auto"/>
              <w:rPr>
                <w:rFonts w:ascii="Times New Roman" w:hAnsi="Times New Roman" w:cs="Times New Roman"/>
                <w:b/>
                <w:bCs/>
                <w:sz w:val="28"/>
                <w:szCs w:val="28"/>
              </w:rPr>
            </w:pPr>
            <w:r>
              <w:rPr>
                <w:rFonts w:ascii="Times New Roman" w:hAnsi="Times New Roman" w:cs="Times New Roman"/>
                <w:b/>
                <w:sz w:val="28"/>
                <w:szCs w:val="28"/>
              </w:rPr>
              <w:t xml:space="preserve">№20 </w:t>
            </w:r>
            <w:r w:rsidR="00FB6C28">
              <w:rPr>
                <w:rFonts w:ascii="Times New Roman" w:hAnsi="Times New Roman" w:cs="Times New Roman"/>
                <w:b/>
                <w:sz w:val="28"/>
                <w:szCs w:val="28"/>
              </w:rPr>
              <w:t>від «</w:t>
            </w:r>
            <w:r w:rsidR="00921493">
              <w:rPr>
                <w:rFonts w:ascii="Times New Roman" w:hAnsi="Times New Roman" w:cs="Times New Roman"/>
                <w:b/>
                <w:sz w:val="28"/>
                <w:szCs w:val="28"/>
              </w:rPr>
              <w:t xml:space="preserve"> </w:t>
            </w:r>
            <w:r w:rsidR="001846C6">
              <w:rPr>
                <w:rFonts w:ascii="Times New Roman" w:hAnsi="Times New Roman" w:cs="Times New Roman"/>
                <w:b/>
                <w:sz w:val="28"/>
                <w:szCs w:val="28"/>
              </w:rPr>
              <w:t>14</w:t>
            </w:r>
            <w:r w:rsidR="00921493">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DF65FF">
              <w:rPr>
                <w:rFonts w:ascii="Times New Roman" w:hAnsi="Times New Roman" w:cs="Times New Roman"/>
                <w:b/>
                <w:sz w:val="28"/>
                <w:szCs w:val="28"/>
              </w:rPr>
              <w:t>березня</w:t>
            </w:r>
            <w:r w:rsidR="00FB6C28">
              <w:rPr>
                <w:rFonts w:ascii="Times New Roman" w:hAnsi="Times New Roman" w:cs="Times New Roman"/>
                <w:b/>
                <w:sz w:val="28"/>
                <w:szCs w:val="28"/>
              </w:rPr>
              <w:t xml:space="preserve"> 2023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FB6C28" w:rsidRDefault="00FB6C28" w:rsidP="00FD0D9C">
      <w:pPr>
        <w:spacing w:after="0" w:line="240" w:lineRule="auto"/>
        <w:jc w:val="center"/>
        <w:outlineLvl w:val="1"/>
        <w:rPr>
          <w:rFonts w:ascii="Times New Roman" w:eastAsia="Times New Roman" w:hAnsi="Times New Roman" w:cs="Times New Roman"/>
          <w:sz w:val="24"/>
          <w:szCs w:val="24"/>
        </w:rPr>
      </w:pPr>
      <w:r>
        <w:rPr>
          <w:rFonts w:ascii="Times New Roman" w:hAnsi="Times New Roman" w:cs="Times New Roman"/>
          <w:b/>
          <w:sz w:val="32"/>
          <w:szCs w:val="32"/>
        </w:rPr>
        <w:t>за кодом ДК 021:2015-</w:t>
      </w:r>
      <w:r w:rsidR="00210DBB" w:rsidRPr="00210DBB">
        <w:t xml:space="preserve"> </w:t>
      </w:r>
      <w:r w:rsidR="00210DBB" w:rsidRPr="00210DBB">
        <w:rPr>
          <w:rFonts w:ascii="Times New Roman" w:hAnsi="Times New Roman" w:cs="Times New Roman"/>
          <w:b/>
          <w:sz w:val="32"/>
          <w:szCs w:val="32"/>
        </w:rPr>
        <w:t>42130000-9 - Арматура трубопровідна: крани, вентилі, клапани та подібні пристрої(електромагнітний клапан MADAS EV -3 Dn 150 PN3 для природного газу НЗ автоматичний, або еквівалент).</w:t>
      </w:r>
    </w:p>
    <w:p w:rsidR="00FB6C28" w:rsidRDefault="00FB6C28" w:rsidP="00FB6C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Pr>
          <w:rFonts w:ascii="Times New Roman" w:hAnsi="Times New Roman" w:cs="Times New Roman"/>
          <w:b/>
          <w:bCs/>
          <w:lang w:val="ru-RU"/>
        </w:rPr>
        <w:t>3</w:t>
      </w:r>
    </w:p>
    <w:p w:rsidR="00FB6C28" w:rsidRDefault="00FB6C28" w:rsidP="00FB6C28">
      <w:pPr>
        <w:spacing w:after="0" w:line="240" w:lineRule="auto"/>
        <w:jc w:val="center"/>
        <w:rPr>
          <w:rFonts w:ascii="Times New Roman" w:hAnsi="Times New Roman" w:cs="Times New Roman"/>
          <w:b/>
          <w:bCs/>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6"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7"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2C4FC6" w:rsidRDefault="00FB6C28" w:rsidP="00FD0D9C">
            <w:pPr>
              <w:spacing w:after="0" w:line="240" w:lineRule="auto"/>
              <w:rPr>
                <w:rFonts w:ascii="Times New Roman" w:hAnsi="Times New Roman" w:cs="Times New Roman"/>
                <w:noProof/>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2C4FC6" w:rsidRDefault="00210DBB" w:rsidP="002C4FC6">
            <w:pPr>
              <w:pStyle w:val="ad"/>
              <w:jc w:val="both"/>
              <w:rPr>
                <w:rFonts w:ascii="Times New Roman" w:hAnsi="Times New Roman" w:cs="Times New Roman"/>
                <w:b/>
                <w:sz w:val="24"/>
                <w:szCs w:val="24"/>
              </w:rPr>
            </w:pPr>
            <w:r>
              <w:rPr>
                <w:rFonts w:ascii="Times New Roman" w:hAnsi="Times New Roman" w:cs="Times New Roman"/>
                <w:b/>
                <w:i/>
                <w:sz w:val="24"/>
                <w:szCs w:val="24"/>
                <w:lang w:val="en-US"/>
              </w:rPr>
              <w:t>E</w:t>
            </w:r>
            <w:r w:rsidRPr="00210DBB">
              <w:rPr>
                <w:rFonts w:ascii="Times New Roman" w:hAnsi="Times New Roman" w:cs="Times New Roman"/>
                <w:b/>
                <w:i/>
                <w:sz w:val="24"/>
                <w:szCs w:val="24"/>
              </w:rPr>
              <w:t xml:space="preserve">лектромагнітний клапан MADAS EV -3 Dn 150 PN3 для природного газу НЗ автоматичний, або </w:t>
            </w:r>
            <w:proofErr w:type="gramStart"/>
            <w:r w:rsidRPr="00210DBB">
              <w:rPr>
                <w:rFonts w:ascii="Times New Roman" w:hAnsi="Times New Roman" w:cs="Times New Roman"/>
                <w:b/>
                <w:i/>
                <w:sz w:val="24"/>
                <w:szCs w:val="24"/>
              </w:rPr>
              <w:t>еквівалент</w:t>
            </w:r>
            <w:r w:rsidRPr="00210DBB">
              <w:rPr>
                <w:rFonts w:ascii="Times New Roman" w:hAnsi="Times New Roman" w:cs="Times New Roman"/>
                <w:b/>
                <w:i/>
                <w:sz w:val="24"/>
                <w:szCs w:val="24"/>
                <w:lang w:val="ru-RU"/>
              </w:rPr>
              <w:t xml:space="preserve"> </w:t>
            </w:r>
            <w:r w:rsidRPr="00210DBB">
              <w:rPr>
                <w:rFonts w:ascii="Times New Roman" w:hAnsi="Times New Roman" w:cs="Times New Roman"/>
                <w:b/>
                <w:i/>
                <w:sz w:val="24"/>
                <w:szCs w:val="24"/>
              </w:rPr>
              <w:t>.</w:t>
            </w:r>
            <w:proofErr w:type="gramEnd"/>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кількість товару та місце його </w:t>
            </w:r>
            <w:proofErr w:type="gramStart"/>
            <w:r>
              <w:rPr>
                <w:rFonts w:ascii="Times New Roman" w:hAnsi="Times New Roman"/>
                <w:sz w:val="24"/>
                <w:szCs w:val="24"/>
              </w:rPr>
              <w:t>поставки ,</w:t>
            </w:r>
            <w:proofErr w:type="gramEnd"/>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186F82" w:rsidRPr="00FD0D9C" w:rsidRDefault="00FB6C28" w:rsidP="00186F82">
            <w:pPr>
              <w:pStyle w:val="17"/>
              <w:rPr>
                <w:rFonts w:ascii="Times New Roman" w:hAnsi="Times New Roman"/>
                <w:sz w:val="24"/>
                <w:szCs w:val="24"/>
                <w:shd w:val="clear" w:color="auto" w:fill="FFFFFF"/>
              </w:rPr>
            </w:pPr>
            <w:r w:rsidRPr="002C4FC6">
              <w:rPr>
                <w:rFonts w:ascii="Times New Roman" w:hAnsi="Times New Roman"/>
                <w:b/>
                <w:sz w:val="24"/>
                <w:szCs w:val="24"/>
              </w:rPr>
              <w:t xml:space="preserve">Місце поставки товару </w:t>
            </w:r>
            <w:r w:rsidRPr="002C4FC6">
              <w:rPr>
                <w:rFonts w:ascii="Times New Roman" w:hAnsi="Times New Roman"/>
                <w:sz w:val="24"/>
                <w:szCs w:val="24"/>
              </w:rPr>
              <w:t xml:space="preserve">– </w:t>
            </w:r>
            <w:r w:rsidR="00186F82" w:rsidRPr="00FD0D9C">
              <w:rPr>
                <w:rFonts w:ascii="Times New Roman" w:hAnsi="Times New Roman"/>
                <w:sz w:val="24"/>
                <w:szCs w:val="24"/>
                <w:shd w:val="clear" w:color="auto" w:fill="FFFFFF"/>
              </w:rPr>
              <w:t>09701, Київська область,</w:t>
            </w:r>
          </w:p>
          <w:p w:rsidR="00186F82" w:rsidRPr="00FD0D9C" w:rsidRDefault="00186F82" w:rsidP="00186F82">
            <w:pPr>
              <w:pStyle w:val="ad"/>
              <w:spacing w:line="240" w:lineRule="exact"/>
              <w:jc w:val="both"/>
              <w:rPr>
                <w:rFonts w:ascii="Times New Roman" w:hAnsi="Times New Roman"/>
                <w:sz w:val="24"/>
                <w:szCs w:val="24"/>
                <w:shd w:val="clear" w:color="auto" w:fill="FFFFFF"/>
              </w:rPr>
            </w:pPr>
            <w:r w:rsidRPr="00FD0D9C">
              <w:rPr>
                <w:rFonts w:ascii="Times New Roman" w:hAnsi="Times New Roman"/>
                <w:sz w:val="24"/>
                <w:szCs w:val="24"/>
                <w:shd w:val="clear" w:color="auto" w:fill="FFFFFF"/>
              </w:rPr>
              <w:t>м. Богуслав, вул. Польова, 46-А</w:t>
            </w:r>
          </w:p>
          <w:p w:rsidR="00FB6C28" w:rsidRPr="00210DBB" w:rsidRDefault="00FB6C28" w:rsidP="00186F82">
            <w:pPr>
              <w:pStyle w:val="ad"/>
              <w:spacing w:line="240" w:lineRule="exact"/>
              <w:jc w:val="both"/>
              <w:rPr>
                <w:rFonts w:ascii="Times New Roman" w:hAnsi="Times New Roman"/>
                <w:sz w:val="24"/>
                <w:szCs w:val="24"/>
              </w:rPr>
            </w:pPr>
            <w:r w:rsidRPr="00FD0D9C">
              <w:rPr>
                <w:rFonts w:ascii="Times New Roman" w:hAnsi="Times New Roman"/>
                <w:sz w:val="24"/>
                <w:szCs w:val="24"/>
              </w:rPr>
              <w:t>Обсяг закупівлі</w:t>
            </w:r>
            <w:r w:rsidR="00FD0D9C">
              <w:rPr>
                <w:rFonts w:ascii="Times New Roman" w:hAnsi="Times New Roman"/>
                <w:sz w:val="24"/>
                <w:szCs w:val="24"/>
              </w:rPr>
              <w:t xml:space="preserve">:  </w:t>
            </w:r>
            <w:r w:rsidR="00210DBB">
              <w:rPr>
                <w:rFonts w:ascii="Times New Roman" w:hAnsi="Times New Roman"/>
                <w:sz w:val="24"/>
                <w:szCs w:val="24"/>
                <w:lang w:val="en-US"/>
              </w:rPr>
              <w:t>1</w:t>
            </w:r>
            <w:r w:rsidR="00210DBB">
              <w:rPr>
                <w:rFonts w:ascii="Times New Roman" w:hAnsi="Times New Roman"/>
                <w:sz w:val="24"/>
                <w:szCs w:val="24"/>
              </w:rPr>
              <w:t>шт.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sidRPr="00FD0D9C">
              <w:rPr>
                <w:rFonts w:ascii="Times New Roman" w:eastAsia="Times New Roman" w:hAnsi="Times New Roman" w:cs="Times New Roman"/>
                <w:sz w:val="24"/>
                <w:szCs w:val="24"/>
              </w:rPr>
              <w:t xml:space="preserve">до  </w:t>
            </w:r>
            <w:r w:rsidR="00210DBB">
              <w:rPr>
                <w:rFonts w:ascii="Times New Roman" w:eastAsia="Times New Roman" w:hAnsi="Times New Roman" w:cs="Times New Roman"/>
                <w:sz w:val="24"/>
                <w:szCs w:val="24"/>
              </w:rPr>
              <w:t xml:space="preserve">30 </w:t>
            </w:r>
            <w:r w:rsidRPr="00FD0D9C">
              <w:rPr>
                <w:rFonts w:ascii="Times New Roman" w:eastAsia="Times New Roman" w:hAnsi="Times New Roman" w:cs="Times New Roman"/>
                <w:sz w:val="24"/>
                <w:szCs w:val="24"/>
              </w:rPr>
              <w:t xml:space="preserve"> </w:t>
            </w:r>
            <w:r w:rsidR="00210DBB">
              <w:rPr>
                <w:rFonts w:ascii="Times New Roman" w:eastAsia="Times New Roman" w:hAnsi="Times New Roman" w:cs="Times New Roman"/>
                <w:sz w:val="24"/>
                <w:szCs w:val="24"/>
              </w:rPr>
              <w:t xml:space="preserve">квітня </w:t>
            </w:r>
            <w:r w:rsidRPr="00FD0D9C">
              <w:rPr>
                <w:rFonts w:ascii="Times New Roman" w:eastAsia="Times New Roman" w:hAnsi="Times New Roman" w:cs="Times New Roman"/>
                <w:sz w:val="24"/>
                <w:szCs w:val="24"/>
              </w:rPr>
              <w:t xml:space="preserve">2023 року включно </w:t>
            </w:r>
            <w:r w:rsidR="00210DBB">
              <w:rPr>
                <w:rFonts w:ascii="Times New Roman" w:eastAsia="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FB6C28" w:rsidRPr="00B07B26" w:rsidRDefault="00B07B26" w:rsidP="00B07B26">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sidRPr="00B07B26">
              <w:rPr>
                <w:rFonts w:ascii="Times New Roman" w:eastAsia="Times New Roman" w:hAnsi="Times New Roman" w:cs="Times New Roman"/>
                <w:sz w:val="24"/>
                <w:szCs w:val="24"/>
              </w:rPr>
              <w:t>становлених в пункті 44 Особливостей,</w:t>
            </w:r>
            <w:r w:rsidR="00FB6C28" w:rsidRPr="00B07B26">
              <w:rPr>
                <w:rFonts w:ascii="Times New Roman" w:eastAsia="Times New Roman" w:hAnsi="Times New Roman" w:cs="Times New Roman"/>
                <w:sz w:val="24"/>
                <w:szCs w:val="24"/>
              </w:rPr>
              <w:t xml:space="preserve">– </w:t>
            </w:r>
            <w:r w:rsidR="00FB6C28" w:rsidRPr="00B07B26">
              <w:rPr>
                <w:rFonts w:ascii="Times New Roman" w:eastAsia="Times New Roman" w:hAnsi="Times New Roman" w:cs="Times New Roman"/>
                <w:b/>
                <w:i/>
                <w:sz w:val="24"/>
                <w:szCs w:val="24"/>
              </w:rPr>
              <w:t>згідно Додатку 2</w:t>
            </w:r>
            <w:r w:rsidR="00FB6C28" w:rsidRPr="00B07B26">
              <w:rPr>
                <w:rFonts w:ascii="Times New Roman" w:eastAsia="Times New Roman" w:hAnsi="Times New Roman" w:cs="Times New Roman"/>
                <w:sz w:val="24"/>
                <w:szCs w:val="24"/>
              </w:rPr>
              <w:t xml:space="preserve"> (Таблиця 3) до цієї тендерної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 xml:space="preserve">(застосовується для робіт або </w:t>
            </w:r>
            <w:r>
              <w:rPr>
                <w:rFonts w:ascii="Times New Roman" w:eastAsia="Times New Roman" w:hAnsi="Times New Roman" w:cs="Times New Roman"/>
                <w:i/>
                <w:sz w:val="24"/>
                <w:szCs w:val="24"/>
              </w:rPr>
              <w:lastRenderedPageBreak/>
              <w:t>послуг)</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8"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 та 4/1</w:t>
            </w:r>
            <w:r>
              <w:rPr>
                <w:rFonts w:ascii="Times New Roman" w:eastAsia="Times New Roman" w:hAnsi="Times New Roman" w:cs="Times New Roman"/>
                <w:sz w:val="24"/>
                <w:szCs w:val="24"/>
              </w:rPr>
              <w:t xml:space="preserve"> до цієї тендерної документації.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44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будь-якій формі (пропозиція щодо наймання </w:t>
            </w:r>
            <w:proofErr w:type="gramStart"/>
            <w:r w:rsidRPr="00B07B26">
              <w:rPr>
                <w:rFonts w:ascii="Times New Roman" w:hAnsi="Times New Roman"/>
                <w:sz w:val="24"/>
                <w:szCs w:val="24"/>
              </w:rPr>
              <w:t>на роботу</w:t>
            </w:r>
            <w:proofErr w:type="gramEnd"/>
            <w:r w:rsidRPr="00B07B26">
              <w:rPr>
                <w:rFonts w:ascii="Times New Roman" w:hAnsi="Times New Roman"/>
                <w:sz w:val="24"/>
                <w:szCs w:val="24"/>
              </w:rPr>
              <w:t>,</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11) учасник процедури закупівлі або кінцевий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бенефіціарний власник, член або учасник (акціонер)</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юридичної особи — учасника процедури закупівлі 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особою, до якої застосовано санкцію у вигляді заборони на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здійснення у неї публічних закупівель товарів, робіт і</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послуг згідно із Законом України “Про санкції”;</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переможця, визначених пунктом 44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color w:val="auto"/>
                  <w:sz w:val="24"/>
                  <w:szCs w:val="24"/>
                </w:rPr>
                <w:t xml:space="preserve"> пунктом третім </w:t>
              </w:r>
            </w:hyperlink>
            <w:hyperlink r:id="rId10"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Default="008352D3" w:rsidP="00FB6C28">
            <w:pPr>
              <w:widowControl w:val="0"/>
              <w:ind w:left="40" w:right="120"/>
              <w:jc w:val="both"/>
              <w:rPr>
                <w:rFonts w:ascii="Times New Roman" w:eastAsia="Times New Roman" w:hAnsi="Times New Roman" w:cs="Times New Roman"/>
                <w:b/>
                <w:sz w:val="24"/>
                <w:szCs w:val="24"/>
              </w:rPr>
            </w:pPr>
            <w:r w:rsidRPr="00F126F8">
              <w:rPr>
                <w:rFonts w:ascii="Times New Roman" w:eastAsia="Times New Roman" w:hAnsi="Times New Roman" w:cs="Times New Roman"/>
                <w:b/>
                <w:color w:val="000000" w:themeColor="text1"/>
                <w:sz w:val="24"/>
                <w:szCs w:val="24"/>
                <w:lang w:val="ru-RU"/>
              </w:rPr>
              <w:t>2</w:t>
            </w:r>
            <w:r w:rsidR="003647D9">
              <w:rPr>
                <w:rFonts w:ascii="Times New Roman" w:eastAsia="Times New Roman" w:hAnsi="Times New Roman" w:cs="Times New Roman"/>
                <w:b/>
                <w:color w:val="000000" w:themeColor="text1"/>
                <w:sz w:val="24"/>
                <w:szCs w:val="24"/>
                <w:lang w:val="ru-RU"/>
              </w:rPr>
              <w:t>3</w:t>
            </w:r>
            <w:r w:rsidR="00FB6C28" w:rsidRPr="00F126F8">
              <w:rPr>
                <w:rFonts w:ascii="Times New Roman" w:eastAsia="Times New Roman" w:hAnsi="Times New Roman" w:cs="Times New Roman"/>
                <w:b/>
                <w:color w:val="000000" w:themeColor="text1"/>
                <w:sz w:val="24"/>
                <w:szCs w:val="24"/>
              </w:rPr>
              <w:t>.0</w:t>
            </w:r>
            <w:r w:rsidR="00BC0C06" w:rsidRPr="00F126F8">
              <w:rPr>
                <w:rFonts w:ascii="Times New Roman" w:eastAsia="Times New Roman" w:hAnsi="Times New Roman" w:cs="Times New Roman"/>
                <w:b/>
                <w:color w:val="000000" w:themeColor="text1"/>
                <w:sz w:val="24"/>
                <w:szCs w:val="24"/>
              </w:rPr>
              <w:t>3</w:t>
            </w:r>
            <w:r w:rsidR="00FB6C28" w:rsidRPr="00F126F8">
              <w:rPr>
                <w:rFonts w:ascii="Times New Roman" w:eastAsia="Times New Roman" w:hAnsi="Times New Roman" w:cs="Times New Roman"/>
                <w:b/>
                <w:color w:val="000000" w:themeColor="text1"/>
                <w:sz w:val="24"/>
                <w:szCs w:val="24"/>
              </w:rPr>
              <w:t xml:space="preserve">. 2023 </w:t>
            </w:r>
            <w:proofErr w:type="gramStart"/>
            <w:r w:rsidR="00FB6C28" w:rsidRPr="00F126F8">
              <w:rPr>
                <w:rFonts w:ascii="Times New Roman" w:eastAsia="Times New Roman" w:hAnsi="Times New Roman" w:cs="Times New Roman"/>
                <w:b/>
                <w:color w:val="000000" w:themeColor="text1"/>
                <w:sz w:val="24"/>
                <w:szCs w:val="24"/>
              </w:rPr>
              <w:t>року</w:t>
            </w:r>
            <w:r w:rsidR="00F126F8">
              <w:rPr>
                <w:rFonts w:ascii="Times New Roman" w:eastAsia="Times New Roman" w:hAnsi="Times New Roman" w:cs="Times New Roman"/>
                <w:b/>
                <w:sz w:val="24"/>
                <w:szCs w:val="24"/>
              </w:rPr>
              <w:t xml:space="preserve"> </w:t>
            </w:r>
            <w:r w:rsidR="00FB6C28">
              <w:rPr>
                <w:rFonts w:ascii="Times New Roman" w:eastAsia="Times New Roman" w:hAnsi="Times New Roman" w:cs="Times New Roman"/>
                <w:b/>
                <w:sz w:val="24"/>
                <w:szCs w:val="24"/>
              </w:rPr>
              <w:t xml:space="preserve"> до</w:t>
            </w:r>
            <w:proofErr w:type="gramEnd"/>
            <w:r w:rsidR="00FB6C28">
              <w:rPr>
                <w:rFonts w:ascii="Times New Roman" w:eastAsia="Times New Roman" w:hAnsi="Times New Roman" w:cs="Times New Roman"/>
                <w:b/>
                <w:sz w:val="24"/>
                <w:szCs w:val="24"/>
              </w:rPr>
              <w:t xml:space="preserve"> </w:t>
            </w:r>
            <w:r w:rsidR="00DF65FF">
              <w:rPr>
                <w:rFonts w:ascii="Times New Roman" w:eastAsia="Times New Roman" w:hAnsi="Times New Roman" w:cs="Times New Roman"/>
                <w:b/>
                <w:sz w:val="24"/>
                <w:szCs w:val="24"/>
              </w:rPr>
              <w:t>00</w:t>
            </w:r>
            <w:r w:rsidR="00FB6C28">
              <w:rPr>
                <w:rFonts w:ascii="Times New Roman" w:eastAsia="Times New Roman" w:hAnsi="Times New Roman" w:cs="Times New Roman"/>
                <w:b/>
                <w:sz w:val="24"/>
                <w:szCs w:val="24"/>
              </w:rPr>
              <w:t>:00</w:t>
            </w:r>
            <w:r w:rsidR="00FB6C28">
              <w:rPr>
                <w:rFonts w:ascii="Times New Roman" w:eastAsia="Times New Roman" w:hAnsi="Times New Roman" w:cs="Times New Roman"/>
                <w:b/>
                <w:color w:val="FF0000"/>
                <w:sz w:val="24"/>
                <w:szCs w:val="24"/>
              </w:rPr>
              <w:t xml:space="preserve"> </w:t>
            </w:r>
            <w:r w:rsidR="00FB6C28">
              <w:rPr>
                <w:rFonts w:ascii="Times New Roman" w:eastAsia="Times New Roman" w:hAnsi="Times New Roman" w:cs="Times New Roman"/>
                <w:color w:val="000000"/>
                <w:sz w:val="24"/>
                <w:szCs w:val="24"/>
              </w:rPr>
              <w:t xml:space="preserve"> </w:t>
            </w:r>
            <w:r w:rsidR="00FB6C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w:t>
            </w:r>
            <w:r>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 Ціна ”. Питома вага – 100%.</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w:t>
            </w:r>
            <w:r>
              <w:rPr>
                <w:rFonts w:ascii="Times New Roman" w:eastAsia="Times New Roman" w:hAnsi="Times New Roman" w:cs="Times New Roman"/>
                <w:sz w:val="24"/>
                <w:szCs w:val="24"/>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6C28" w:rsidRDefault="00FB6C28" w:rsidP="00FB6C28">
            <w:pPr>
              <w:widowControl w:val="0"/>
              <w:numPr>
                <w:ilvl w:val="0"/>
                <w:numId w:val="3"/>
              </w:numP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6C28" w:rsidRDefault="00FB6C28" w:rsidP="00FB6C2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 разі отримання достовірної інформації про</w:t>
            </w:r>
            <w:r w:rsidRPr="00B07B26">
              <w:rPr>
                <w:rFonts w:ascii="Times New Roman" w:hAnsi="Times New Roman"/>
                <w:sz w:val="24"/>
                <w:szCs w:val="24"/>
                <w:lang w:val="uk-UA"/>
              </w:rPr>
              <w:t xml:space="preserve"> </w:t>
            </w:r>
            <w:r w:rsidRPr="00B07B26">
              <w:rPr>
                <w:rFonts w:ascii="Times New Roman" w:hAnsi="Times New Roman"/>
                <w:sz w:val="24"/>
                <w:szCs w:val="24"/>
              </w:rPr>
              <w:t>невідповідність учасника процедури закупівлі вимогам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кваліфікаційних критеріїв, наявність підстав, визначених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пунктом 44 цих особливостей, або факту зазначення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тендерній пропозиції будь-якої недостовірної інформації,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що є суттєвою під час визначення результатів відкритих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торгів, замовник відхиляє тендерну пропозицію такого</w:t>
            </w:r>
          </w:p>
          <w:p w:rsidR="00B07B26" w:rsidRP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учасника процедури закупівлі.</w:t>
            </w:r>
          </w:p>
          <w:p w:rsidR="00B07B26" w:rsidRPr="00B07B26" w:rsidRDefault="00B07B26" w:rsidP="00B07B26">
            <w:pPr>
              <w:pStyle w:val="17"/>
              <w:jc w:val="both"/>
              <w:rPr>
                <w:rFonts w:ascii="Times New Roman" w:hAnsi="Times New Roman"/>
                <w:sz w:val="24"/>
                <w:szCs w:val="24"/>
                <w:lang w:val="uk-UA"/>
              </w:rPr>
            </w:pPr>
          </w:p>
          <w:p w:rsidR="00FB6C28" w:rsidRDefault="00FB6C28" w:rsidP="00B07B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D729EB">
              <w:rPr>
                <w:rFonts w:ascii="Times New Roman" w:eastAsia="Times New Roman" w:hAnsi="Times New Roman" w:cs="Times New Roman"/>
                <w:sz w:val="24"/>
                <w:szCs w:val="24"/>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Pr>
                <w:rFonts w:ascii="Times New Roman" w:eastAsia="Times New Roman" w:hAnsi="Times New Roman" w:cs="Times New Roman"/>
                <w:color w:val="000000"/>
                <w:sz w:val="24"/>
                <w:szCs w:val="24"/>
              </w:rPr>
              <w:lastRenderedPageBreak/>
              <w:t>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xml:space="preserve"> частини </w:t>
            </w:r>
            <w:r>
              <w:rPr>
                <w:rFonts w:ascii="Times New Roman" w:eastAsia="Times New Roman" w:hAnsi="Times New Roman" w:cs="Times New Roman"/>
                <w:i/>
                <w:color w:val="000000"/>
                <w:sz w:val="20"/>
                <w:szCs w:val="20"/>
                <w:highlight w:val="white"/>
              </w:rPr>
              <w:lastRenderedPageBreak/>
              <w:t>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А також враховувати, що в Україні </w:t>
            </w:r>
            <w:proofErr w:type="gramStart"/>
            <w:r w:rsidRPr="00D729EB">
              <w:rPr>
                <w:rFonts w:ascii="Times New Roman" w:hAnsi="Times New Roman"/>
                <w:sz w:val="24"/>
                <w:szCs w:val="24"/>
              </w:rPr>
              <w:t>замовникам</w:t>
            </w:r>
            <w:r>
              <w:rPr>
                <w:rFonts w:ascii="Times New Roman" w:hAnsi="Times New Roman"/>
                <w:sz w:val="24"/>
                <w:szCs w:val="24"/>
                <w:lang w:val="uk-UA"/>
              </w:rPr>
              <w:t xml:space="preserve">  </w:t>
            </w:r>
            <w:r w:rsidRPr="00D729EB">
              <w:rPr>
                <w:rFonts w:ascii="Times New Roman" w:hAnsi="Times New Roman"/>
                <w:sz w:val="24"/>
                <w:szCs w:val="24"/>
              </w:rPr>
              <w:t>забороняється</w:t>
            </w:r>
            <w:proofErr w:type="gramEnd"/>
            <w:r w:rsidRPr="00D729EB">
              <w:rPr>
                <w:rFonts w:ascii="Times New Roman" w:hAnsi="Times New Roman"/>
                <w:sz w:val="24"/>
                <w:szCs w:val="24"/>
              </w:rPr>
              <w:t xml:space="preserve"> здійснювати публічні закупівлі товарів, робіт</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і послуг у: громадян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юридичних осіб, створених та</w:t>
            </w:r>
            <w:r>
              <w:rPr>
                <w:rFonts w:ascii="Times New Roman" w:hAnsi="Times New Roman"/>
                <w:sz w:val="24"/>
                <w:szCs w:val="24"/>
                <w:lang w:val="uk-UA"/>
              </w:rPr>
              <w:t xml:space="preserve"> </w:t>
            </w: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 юридичних осіб, створених</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та зареєстрованих відповідно до законодавства України,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кінцевим бенефіціарним власником, членом або учасником</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(акціонером), що має частку в статутному капіталі 10 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більше відсотків, якої є Російська Федерація/Республіка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громадянин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або юридичних осіб, створених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Замовникам забороняється здійснювати публічні закупівлі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товарів походженням з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Білорусь (за винятком 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обслуговування товарів, придбаних до набрання чинності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постановою Кабінету Міністрів України від 12 жовтня 2022</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р. № 1178 “Про затвердження особливостей здійснення</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публічних закупівель товарів, робіт і послуг для замовників, передбачених Законом України “Про публічні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lastRenderedPageBreak/>
              <w:t>закупівлі”, на період дії правового режиму воєнного стану в</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Україні та протягом 90 днів з дня його припинення або</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скасування” (Офіційний вісник України, 2022 р., № 84, ст.</w:t>
            </w:r>
          </w:p>
          <w:p w:rsidR="00FB6C28" w:rsidRPr="00D729EB" w:rsidRDefault="00D729EB" w:rsidP="00D729EB">
            <w:pPr>
              <w:pStyle w:val="17"/>
              <w:jc w:val="both"/>
            </w:pPr>
            <w:r w:rsidRPr="00D729EB">
              <w:rPr>
                <w:rFonts w:ascii="Times New Roman" w:hAnsi="Times New Roman"/>
                <w:sz w:val="24"/>
                <w:szCs w:val="24"/>
              </w:rPr>
              <w:t>5176).</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D729EB" w:rsidRPr="00D729EB" w:rsidRDefault="00FB6C28" w:rsidP="00D729EB">
            <w:pPr>
              <w:pStyle w:val="17"/>
              <w:rPr>
                <w:rFonts w:ascii="Times New Roman" w:hAnsi="Times New Roman"/>
                <w:sz w:val="24"/>
                <w:szCs w:val="24"/>
                <w:lang w:val="uk-UA"/>
              </w:rPr>
            </w:pPr>
            <w:r w:rsidRPr="00D729EB">
              <w:rPr>
                <w:highlight w:val="white"/>
                <w:lang w:val="uk-UA"/>
              </w:rPr>
              <w:t xml:space="preserve">- </w:t>
            </w:r>
            <w:r w:rsidR="00D729EB" w:rsidRPr="00D729EB">
              <w:rPr>
                <w:rFonts w:ascii="Times New Roman" w:hAnsi="Times New Roman"/>
                <w:sz w:val="24"/>
                <w:szCs w:val="24"/>
                <w:lang w:val="uk-UA"/>
              </w:rPr>
              <w:t>є громадянином Російської Федерації/Республіки</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Білорусь (крім того, що проживає на території України на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законних підставах); юридичною особою, створеною та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зареєстрованою відповідно до законодавства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юридичною особою,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створеною та зареєстрованою відповідно до законодавства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України, кінцевим бенефіціарним власником, членом або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учасником (акціонером), що має частку в статутному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капіталі 10 і більше відсотків, якої є Російська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Федерація/Республіка Білорусь, громадянин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(крім того, що проживає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території України на законних підставах), або юридичною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особою, створеною та зареєстрованою відповідно до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законодавства Російської Федерації/Республіки Білорусь;</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або пропонує в тендерній пропозиції товари походженням з</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Російської Федерації/Республіки Білорусь (за винятком</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 xml:space="preserve">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 обслуговування товарів,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придбаних до набрання чинності постановою Кабінету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Міністрів України від 12 жовтня 2022 р. № 1178 “Про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затвердження особливостей здійснення публічних</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закупівель товарів, робіт і послуг для замовників,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lastRenderedPageBreak/>
              <w:t>передбачених Законом України “Про публічні закупівлі”,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період дії правового режиму воєнного стану в Україні та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протягом 90 днів з дня його припинення або скасування”</w:t>
            </w:r>
          </w:p>
          <w:p w:rsidR="00FB6C28" w:rsidRPr="00D729EB" w:rsidRDefault="00D729EB" w:rsidP="00D729EB">
            <w:pPr>
              <w:pStyle w:val="17"/>
              <w:rPr>
                <w:rFonts w:ascii="Times New Roman" w:hAnsi="Times New Roman"/>
                <w:sz w:val="24"/>
                <w:szCs w:val="24"/>
                <w:highlight w:val="white"/>
              </w:rPr>
            </w:pPr>
            <w:r w:rsidRPr="00D729EB">
              <w:rPr>
                <w:rFonts w:ascii="Times New Roman" w:hAnsi="Times New Roman"/>
                <w:sz w:val="24"/>
                <w:szCs w:val="24"/>
              </w:rPr>
              <w:t xml:space="preserve">(Офіційний вісник України, 2022 р., № 84, ст. </w:t>
            </w:r>
            <w:proofErr w:type="gramStart"/>
            <w:r w:rsidRPr="00D729EB">
              <w:rPr>
                <w:rFonts w:ascii="Times New Roman" w:hAnsi="Times New Roman"/>
                <w:sz w:val="24"/>
                <w:szCs w:val="24"/>
              </w:rPr>
              <w:t>5176)*</w:t>
            </w:r>
            <w:proofErr w:type="gramEnd"/>
            <w:r w:rsidRPr="00D729EB">
              <w:rPr>
                <w:rFonts w:ascii="Times New Roman" w:hAnsi="Times New Roman"/>
                <w:sz w:val="24"/>
                <w:szCs w:val="24"/>
              </w:rPr>
              <w:t>;</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729EB" w:rsidRPr="00D729EB" w:rsidRDefault="00FB6C28" w:rsidP="00D729EB">
            <w:pPr>
              <w:pStyle w:val="21"/>
              <w:rPr>
                <w:rFonts w:ascii="Times New Roman" w:hAnsi="Times New Roman" w:cs="Times New Roman"/>
                <w:sz w:val="24"/>
                <w:szCs w:val="24"/>
              </w:rPr>
            </w:pPr>
            <w:r>
              <w:rPr>
                <w:highlight w:val="white"/>
              </w:rPr>
              <w:t xml:space="preserve">- </w:t>
            </w:r>
            <w:r w:rsidR="00D729EB" w:rsidRPr="00D729EB">
              <w:rPr>
                <w:rFonts w:ascii="Times New Roman" w:hAnsi="Times New Roman" w:cs="Times New Roman"/>
                <w:sz w:val="24"/>
                <w:szCs w:val="24"/>
              </w:rPr>
              <w:t>не відповідає умовам технічної специфікації та іншим</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вимогам щодо предмета закупівлі тендерної документації,</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крім невідповідності у інформації та/або документах, що</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може бути усунена учасником процедури закупівлі</w:t>
            </w:r>
          </w:p>
          <w:p w:rsidR="00FB6C28" w:rsidRPr="00D729EB" w:rsidRDefault="00D729EB" w:rsidP="00D729EB">
            <w:pPr>
              <w:pStyle w:val="21"/>
              <w:rPr>
                <w:rFonts w:ascii="Times New Roman" w:hAnsi="Times New Roman" w:cs="Times New Roman"/>
                <w:sz w:val="24"/>
                <w:szCs w:val="24"/>
                <w:highlight w:val="white"/>
              </w:rPr>
            </w:pPr>
            <w:r w:rsidRPr="00D729EB">
              <w:rPr>
                <w:rFonts w:ascii="Times New Roman" w:hAnsi="Times New Roman" w:cs="Times New Roman"/>
                <w:sz w:val="24"/>
                <w:szCs w:val="24"/>
              </w:rPr>
              <w:t>відповідно до пункту 41 цих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D729EB" w:rsidRPr="00D729EB">
              <w:rPr>
                <w:rFonts w:ascii="Times New Roman" w:eastAsia="Times New Roman" w:hAnsi="Times New Roman" w:cs="Times New Roman"/>
                <w:sz w:val="24"/>
                <w:szCs w:val="24"/>
              </w:rPr>
              <w:t>визначен</w:t>
            </w:r>
            <w:r w:rsidR="00D729EB">
              <w:rPr>
                <w:rFonts w:ascii="Times New Roman" w:eastAsia="Times New Roman" w:hAnsi="Times New Roman" w:cs="Times New Roman"/>
                <w:sz w:val="24"/>
                <w:szCs w:val="24"/>
              </w:rPr>
              <w:t>их пунктом 44 цих Особливостей</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Default="00FB6C28" w:rsidP="00FB6C28">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r>
              <w:rPr>
                <w:rFonts w:ascii="Times New Roman" w:hAnsi="Times New Roman" w:cs="Times New Roman"/>
                <w:color w:val="auto"/>
                <w:sz w:val="24"/>
                <w:szCs w:val="24"/>
                <w:shd w:val="clear" w:color="auto" w:fill="FFFFFF"/>
                <w:lang w:val="uk-UA"/>
              </w:rPr>
              <w:t>пунктами 3,</w:t>
            </w:r>
            <w:hyperlink r:id="rId12"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13"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14"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15" w:anchor="n1275" w:history="1">
              <w:r>
                <w:rPr>
                  <w:rStyle w:val="a3"/>
                  <w:rFonts w:ascii="Times New Roman" w:hAnsi="Times New Roman" w:cs="Times New Roman"/>
                  <w:color w:val="auto"/>
                  <w:sz w:val="24"/>
                  <w:szCs w:val="24"/>
                  <w:shd w:val="clear" w:color="auto" w:fill="FFFFFF"/>
                </w:rPr>
                <w:t> частини першої</w:t>
              </w:r>
            </w:hyperlink>
            <w:r>
              <w:rPr>
                <w:rFonts w:ascii="Times New Roman" w:hAnsi="Times New Roman" w:cs="Times New Roman"/>
                <w:color w:val="auto"/>
                <w:sz w:val="24"/>
                <w:szCs w:val="24"/>
                <w:shd w:val="clear" w:color="auto" w:fill="FFFFFF"/>
                <w:lang w:val="uk-UA"/>
              </w:rPr>
              <w:t> та </w:t>
            </w:r>
            <w:hyperlink r:id="rId16" w:anchor="n1276" w:history="1">
              <w:r>
                <w:rPr>
                  <w:rStyle w:val="a3"/>
                  <w:rFonts w:ascii="Times New Roman" w:hAnsi="Times New Roman" w:cs="Times New Roman"/>
                  <w:color w:val="auto"/>
                  <w:sz w:val="24"/>
                  <w:szCs w:val="24"/>
                  <w:shd w:val="clear" w:color="auto" w:fill="FFFFFF"/>
                </w:rPr>
                <w:t>частиною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lastRenderedPageBreak/>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C28" w:rsidRDefault="00FB6C28" w:rsidP="00FB6C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108B2">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r w:rsidR="005108B2">
              <w:rPr>
                <w:rFonts w:ascii="Times New Roman" w:eastAsia="Times New Roman" w:hAnsi="Times New Roman" w:cs="Times New Roman"/>
                <w:color w:val="323232"/>
                <w:sz w:val="24"/>
                <w:szCs w:val="24"/>
              </w:rPr>
              <w:t>дев`</w:t>
            </w:r>
            <w:r w:rsidR="005108B2" w:rsidRPr="005108B2">
              <w:rPr>
                <w:rFonts w:ascii="Times New Roman" w:eastAsia="Times New Roman" w:hAnsi="Times New Roman" w:cs="Times New Roman"/>
                <w:color w:val="323232"/>
                <w:sz w:val="24"/>
                <w:szCs w:val="24"/>
              </w:rPr>
              <w:t>ятої</w:t>
            </w:r>
            <w:r>
              <w:rPr>
                <w:rFonts w:ascii="Times New Roman" w:eastAsia="Times New Roman" w:hAnsi="Times New Roman" w:cs="Times New Roman"/>
                <w:color w:val="323232"/>
                <w:sz w:val="24"/>
                <w:szCs w:val="24"/>
              </w:rPr>
              <w:t xml:space="preserve"> статті 41 Закону, та </w:t>
            </w:r>
            <w:r w:rsidR="005108B2">
              <w:rPr>
                <w:rFonts w:ascii="Times New Roman" w:eastAsia="Times New Roman" w:hAnsi="Times New Roman" w:cs="Times New Roman"/>
                <w:color w:val="323232"/>
                <w:sz w:val="24"/>
                <w:szCs w:val="24"/>
              </w:rPr>
              <w:t xml:space="preserve">цих </w:t>
            </w:r>
            <w:r>
              <w:rPr>
                <w:rFonts w:ascii="Times New Roman" w:eastAsia="Times New Roman" w:hAnsi="Times New Roman" w:cs="Times New Roman"/>
                <w:color w:val="323232"/>
                <w:sz w:val="24"/>
                <w:szCs w:val="24"/>
              </w:rPr>
              <w:t>Особливостей.</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Pr="00930F15" w:rsidRDefault="00FB6C28" w:rsidP="00FB6C28">
      <w:pPr>
        <w:tabs>
          <w:tab w:val="left" w:pos="9639"/>
        </w:tabs>
        <w:spacing w:line="240" w:lineRule="auto"/>
        <w:rPr>
          <w:rFonts w:ascii="Times New Roman" w:hAnsi="Times New Roman" w:cs="Times New Roman"/>
          <w:b/>
          <w:color w:val="000000"/>
          <w:lang w:val="ru-RU"/>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FB6C28" w:rsidRDefault="00FB6C28" w:rsidP="00FB6C28">
      <w:pPr>
        <w:tabs>
          <w:tab w:val="left" w:pos="9639"/>
        </w:tabs>
        <w:spacing w:line="240" w:lineRule="auto"/>
        <w:jc w:val="right"/>
        <w:rPr>
          <w:rFonts w:ascii="Times New Roman" w:hAnsi="Times New Roman" w:cs="Times New Roman"/>
          <w:b/>
          <w:color w:val="000000"/>
        </w:rPr>
      </w:pPr>
      <w:r>
        <w:rPr>
          <w:rFonts w:ascii="Times New Roman" w:hAnsi="Times New Roman" w:cs="Times New Roman"/>
          <w:b/>
          <w:color w:val="000000"/>
        </w:rPr>
        <w:lastRenderedPageBreak/>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374903" w:rsidRDefault="00FB6C28" w:rsidP="004C1A63">
      <w:pPr>
        <w:pStyle w:val="ad"/>
        <w:jc w:val="both"/>
        <w:rPr>
          <w:rFonts w:ascii="Times New Roman" w:hAnsi="Times New Roman"/>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Pr>
          <w:rFonts w:ascii="Times New Roman" w:hAnsi="Times New Roman" w:cs="Times New Roman"/>
          <w:b/>
          <w:sz w:val="24"/>
          <w:szCs w:val="24"/>
        </w:rPr>
        <w:t xml:space="preserve">ДК 021:2015– </w:t>
      </w:r>
      <w:r w:rsidR="003647D9" w:rsidRPr="003647D9">
        <w:rPr>
          <w:rFonts w:ascii="Times New Roman" w:hAnsi="Times New Roman"/>
          <w:b/>
          <w:sz w:val="24"/>
          <w:szCs w:val="24"/>
        </w:rPr>
        <w:t>42130000-9 - Арматура трубопровідна: крани, вентилі, клапани та подібні пристрої(електромагнітний клапан MADAS EV -3 Dn 150 PN3 для природного газу НЗ автоматичний, або еквівалент)</w:t>
      </w:r>
      <w:r w:rsidR="003647D9">
        <w:rPr>
          <w:rFonts w:ascii="Times New Roman" w:hAnsi="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328"/>
        <w:gridCol w:w="1648"/>
        <w:gridCol w:w="1423"/>
        <w:gridCol w:w="1538"/>
        <w:gridCol w:w="1064"/>
      </w:tblGrid>
      <w:tr w:rsidR="003647D9"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328"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648"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 xml:space="preserve">Ціна </w:t>
            </w:r>
            <w:proofErr w:type="gramStart"/>
            <w:r w:rsidRPr="004C1A63">
              <w:rPr>
                <w:rFonts w:ascii="Times New Roman" w:hAnsi="Times New Roman"/>
                <w:spacing w:val="-6"/>
                <w:sz w:val="24"/>
                <w:szCs w:val="24"/>
              </w:rPr>
              <w:t>за од</w:t>
            </w:r>
            <w:proofErr w:type="gramEnd"/>
            <w:r w:rsidRPr="004C1A63">
              <w:rPr>
                <w:rFonts w:ascii="Times New Roman" w:hAnsi="Times New Roman"/>
                <w:spacing w:val="-6"/>
                <w:sz w:val="24"/>
                <w:szCs w:val="24"/>
              </w:rPr>
              <w:t>.,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3647D9"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328" w:type="dxa"/>
            <w:tcBorders>
              <w:top w:val="single" w:sz="4" w:space="0" w:color="auto"/>
              <w:left w:val="single" w:sz="4" w:space="0" w:color="auto"/>
              <w:bottom w:val="single" w:sz="4" w:space="0" w:color="auto"/>
              <w:right w:val="single" w:sz="4" w:space="0" w:color="auto"/>
            </w:tcBorders>
          </w:tcPr>
          <w:p w:rsidR="004C1A63" w:rsidRPr="004C1A63" w:rsidRDefault="003647D9" w:rsidP="00FB6C28">
            <w:pPr>
              <w:pStyle w:val="17"/>
              <w:rPr>
                <w:rFonts w:ascii="Times New Roman" w:hAnsi="Times New Roman"/>
                <w:spacing w:val="-6"/>
                <w:sz w:val="24"/>
                <w:szCs w:val="24"/>
                <w:lang w:val="uk-UA"/>
              </w:rPr>
            </w:pPr>
            <w:r>
              <w:rPr>
                <w:rFonts w:ascii="Times New Roman" w:hAnsi="Times New Roman"/>
                <w:spacing w:val="-6"/>
                <w:sz w:val="24"/>
                <w:szCs w:val="24"/>
                <w:lang w:val="uk-UA"/>
              </w:rPr>
              <w:t>Е</w:t>
            </w:r>
            <w:r w:rsidRPr="003647D9">
              <w:rPr>
                <w:rFonts w:ascii="Times New Roman" w:hAnsi="Times New Roman"/>
                <w:spacing w:val="-6"/>
                <w:sz w:val="24"/>
                <w:szCs w:val="24"/>
                <w:lang w:val="uk-UA"/>
              </w:rPr>
              <w:t>лектромагнітний клапан MADAS EV -3 Dn 150 PN3 для природного газу НЗ автоматичний, або еквівалент).</w:t>
            </w:r>
          </w:p>
        </w:tc>
        <w:tc>
          <w:tcPr>
            <w:tcW w:w="1648" w:type="dxa"/>
            <w:tcBorders>
              <w:top w:val="single" w:sz="4" w:space="0" w:color="auto"/>
              <w:left w:val="single" w:sz="4" w:space="0" w:color="auto"/>
              <w:bottom w:val="single" w:sz="4" w:space="0" w:color="auto"/>
              <w:right w:val="single" w:sz="4" w:space="0" w:color="auto"/>
            </w:tcBorders>
          </w:tcPr>
          <w:p w:rsidR="003647D9" w:rsidRDefault="003647D9" w:rsidP="00FB6C28">
            <w:pPr>
              <w:pStyle w:val="17"/>
              <w:rPr>
                <w:rFonts w:ascii="Times New Roman" w:hAnsi="Times New Roman"/>
                <w:spacing w:val="-6"/>
                <w:sz w:val="24"/>
                <w:szCs w:val="24"/>
                <w:lang w:val="uk-UA"/>
              </w:rPr>
            </w:pPr>
          </w:p>
          <w:p w:rsidR="003647D9" w:rsidRDefault="003647D9" w:rsidP="003647D9">
            <w:pPr>
              <w:rPr>
                <w:lang w:eastAsia="en-US"/>
              </w:rPr>
            </w:pPr>
          </w:p>
          <w:p w:rsidR="004C1A63" w:rsidRPr="003647D9" w:rsidRDefault="003647D9" w:rsidP="003647D9">
            <w:pPr>
              <w:jc w:val="center"/>
              <w:rPr>
                <w:lang w:eastAsia="en-US"/>
              </w:rPr>
            </w:pPr>
            <w:r>
              <w:rPr>
                <w:lang w:eastAsia="en-US"/>
              </w:rPr>
              <w:t>шт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3647D9" w:rsidP="00FB6C28">
            <w:pPr>
              <w:pStyle w:val="17"/>
              <w:rPr>
                <w:rFonts w:ascii="Times New Roman" w:hAnsi="Times New Roman"/>
                <w:sz w:val="24"/>
                <w:szCs w:val="24"/>
                <w:lang w:val="uk-UA"/>
              </w:rPr>
            </w:pPr>
            <w:r>
              <w:rPr>
                <w:rFonts w:ascii="Times New Roman" w:hAnsi="Times New Roman"/>
                <w:sz w:val="24"/>
                <w:szCs w:val="24"/>
                <w:lang w:val="uk-UA"/>
              </w:rPr>
              <w:t xml:space="preserve">         1</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1735AC" w:rsidRDefault="004C1A63" w:rsidP="00FB6C28">
            <w:pPr>
              <w:pStyle w:val="17"/>
              <w:rPr>
                <w:rFonts w:ascii="Times New Roman" w:hAnsi="Times New Roman"/>
                <w:spacing w:val="-6"/>
                <w:sz w:val="24"/>
                <w:szCs w:val="24"/>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FB6C28" w:rsidRDefault="00FB6C28" w:rsidP="00FB6C28">
      <w:pPr>
        <w:pStyle w:val="17"/>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4C1A63" w:rsidRDefault="004C1A63" w:rsidP="003647D9">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Default="00FB6C28" w:rsidP="00BC0C06">
            <w:pPr>
              <w:jc w:val="both"/>
              <w:rPr>
                <w:rFonts w:ascii="Times New Roman" w:hAnsi="Times New Roman" w:cs="Times New Roman"/>
                <w:b/>
                <w:i/>
                <w:lang w:val="ru-RU"/>
              </w:rPr>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 xml:space="preserve">Під аналогічним договором слід розуміти виконаний/частково виконаний договір на поставку </w:t>
            </w:r>
            <w:r w:rsidR="00F37D9C">
              <w:rPr>
                <w:rFonts w:ascii="Times New Roman" w:hAnsi="Times New Roman" w:cs="Times New Roman"/>
                <w:b/>
                <w:sz w:val="24"/>
                <w:szCs w:val="24"/>
              </w:rPr>
              <w:t>бензину та дизельного палива.</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5000" w:type="pct"/>
        <w:tblLook w:val="04A0" w:firstRow="1" w:lastRow="0" w:firstColumn="1" w:lastColumn="0" w:noHBand="0" w:noVBand="1"/>
      </w:tblPr>
      <w:tblGrid>
        <w:gridCol w:w="426"/>
        <w:gridCol w:w="1877"/>
        <w:gridCol w:w="1221"/>
        <w:gridCol w:w="1814"/>
        <w:gridCol w:w="2191"/>
        <w:gridCol w:w="1816"/>
      </w:tblGrid>
      <w:tr w:rsidR="00FB6C28" w:rsidTr="00FB6C28">
        <w:tc>
          <w:tcPr>
            <w:tcW w:w="226" w:type="pct"/>
            <w:tcBorders>
              <w:top w:val="single" w:sz="4" w:space="0" w:color="000000"/>
              <w:left w:val="single" w:sz="4" w:space="0" w:color="000000"/>
              <w:bottom w:val="single" w:sz="4" w:space="0" w:color="000000"/>
              <w:right w:val="nil"/>
            </w:tcBorders>
            <w:vAlign w:val="center"/>
            <w:hideMark/>
          </w:tcPr>
          <w:p w:rsidR="00FB6C28" w:rsidRDefault="00FB6C28" w:rsidP="00FB6C28">
            <w:pPr>
              <w:jc w:val="center"/>
              <w:rPr>
                <w:rFonts w:ascii="Times New Roman" w:hAnsi="Times New Roman" w:cs="Times New Roman"/>
              </w:rPr>
            </w:pPr>
            <w:r>
              <w:rPr>
                <w:rFonts w:ascii="Times New Roman" w:eastAsia="Times New Roman CYR" w:hAnsi="Times New Roman" w:cs="Times New Roman"/>
              </w:rPr>
              <w:t>№</w:t>
            </w:r>
          </w:p>
        </w:tc>
        <w:tc>
          <w:tcPr>
            <w:tcW w:w="1029" w:type="pct"/>
            <w:tcBorders>
              <w:top w:val="single" w:sz="4" w:space="0" w:color="000000"/>
              <w:left w:val="single" w:sz="4" w:space="0" w:color="000000"/>
              <w:bottom w:val="single" w:sz="4" w:space="0" w:color="000000"/>
              <w:right w:val="nil"/>
            </w:tcBorders>
            <w:vAlign w:val="center"/>
            <w:hideMark/>
          </w:tcPr>
          <w:p w:rsidR="00FB6C28" w:rsidRDefault="00FB6C28"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710" w:type="pct"/>
            <w:tcBorders>
              <w:top w:val="single" w:sz="4" w:space="0" w:color="000000"/>
              <w:left w:val="single" w:sz="4" w:space="0" w:color="000000"/>
              <w:bottom w:val="single" w:sz="4" w:space="0" w:color="000000"/>
              <w:right w:val="nil"/>
            </w:tcBorders>
            <w:vAlign w:val="center"/>
            <w:hideMark/>
          </w:tcPr>
          <w:p w:rsidR="00FB6C28" w:rsidRDefault="00FB6C28"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011" w:type="pct"/>
            <w:tcBorders>
              <w:top w:val="single" w:sz="4" w:space="0" w:color="000000"/>
              <w:left w:val="single" w:sz="4" w:space="0" w:color="000000"/>
              <w:bottom w:val="single" w:sz="4" w:space="0" w:color="000000"/>
              <w:right w:val="single" w:sz="4" w:space="0" w:color="000000"/>
            </w:tcBorders>
          </w:tcPr>
          <w:p w:rsidR="00FB6C28" w:rsidRDefault="00FB6C28" w:rsidP="00FB6C28">
            <w:pPr>
              <w:jc w:val="center"/>
              <w:rPr>
                <w:rFonts w:ascii="Times New Roman" w:hAnsi="Times New Roman" w:cs="Times New Roman"/>
              </w:rPr>
            </w:pPr>
          </w:p>
          <w:p w:rsidR="00FB6C28" w:rsidRDefault="00FB6C28" w:rsidP="00FB6C28">
            <w:pPr>
              <w:jc w:val="center"/>
              <w:rPr>
                <w:rFonts w:ascii="Times New Roman" w:hAnsi="Times New Roman" w:cs="Times New Roman"/>
              </w:rPr>
            </w:pPr>
          </w:p>
          <w:p w:rsidR="00FB6C28" w:rsidRDefault="00FB6C28" w:rsidP="00FB6C28">
            <w:pPr>
              <w:jc w:val="center"/>
              <w:rPr>
                <w:rFonts w:ascii="Times New Roman" w:hAnsi="Times New Roman" w:cs="Times New Roman"/>
              </w:rPr>
            </w:pPr>
            <w:r>
              <w:rPr>
                <w:rFonts w:ascii="Times New Roman" w:hAnsi="Times New Roman" w:cs="Times New Roman"/>
              </w:rPr>
              <w:t>Предмет договору</w:t>
            </w:r>
          </w:p>
        </w:tc>
        <w:tc>
          <w:tcPr>
            <w:tcW w:w="1012" w:type="pct"/>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012" w:type="pct"/>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FB6C28" w:rsidTr="00FB6C28">
        <w:trPr>
          <w:trHeight w:val="84"/>
        </w:trPr>
        <w:tc>
          <w:tcPr>
            <w:tcW w:w="226" w:type="pct"/>
            <w:tcBorders>
              <w:top w:val="single" w:sz="4" w:space="0" w:color="000000"/>
              <w:left w:val="single" w:sz="4" w:space="0" w:color="000000"/>
              <w:bottom w:val="single" w:sz="4" w:space="0" w:color="000000"/>
              <w:right w:val="nil"/>
            </w:tcBorders>
          </w:tcPr>
          <w:p w:rsidR="00FB6C28" w:rsidRDefault="00FB6C28" w:rsidP="00FB6C28">
            <w:pPr>
              <w:snapToGrid w:val="0"/>
              <w:jc w:val="center"/>
              <w:rPr>
                <w:rFonts w:ascii="Times New Roman" w:hAnsi="Times New Roman" w:cs="Times New Roman"/>
              </w:rPr>
            </w:pPr>
          </w:p>
        </w:tc>
        <w:tc>
          <w:tcPr>
            <w:tcW w:w="1029" w:type="pct"/>
            <w:tcBorders>
              <w:top w:val="single" w:sz="4" w:space="0" w:color="000000"/>
              <w:left w:val="single" w:sz="4" w:space="0" w:color="000000"/>
              <w:bottom w:val="single" w:sz="4" w:space="0" w:color="000000"/>
              <w:right w:val="nil"/>
            </w:tcBorders>
          </w:tcPr>
          <w:p w:rsidR="00FB6C28" w:rsidRDefault="00FB6C28" w:rsidP="00FB6C28">
            <w:pPr>
              <w:snapToGrid w:val="0"/>
              <w:jc w:val="center"/>
              <w:rPr>
                <w:rFonts w:ascii="Times New Roman" w:hAnsi="Times New Roman" w:cs="Times New Roman"/>
              </w:rPr>
            </w:pPr>
          </w:p>
        </w:tc>
        <w:tc>
          <w:tcPr>
            <w:tcW w:w="710" w:type="pct"/>
            <w:tcBorders>
              <w:top w:val="single" w:sz="4" w:space="0" w:color="000000"/>
              <w:left w:val="single" w:sz="4" w:space="0" w:color="000000"/>
              <w:bottom w:val="single" w:sz="4" w:space="0" w:color="000000"/>
              <w:right w:val="nil"/>
            </w:tcBorders>
          </w:tcPr>
          <w:p w:rsidR="00FB6C28" w:rsidRDefault="00FB6C28" w:rsidP="00FB6C28">
            <w:pPr>
              <w:snapToGrid w:val="0"/>
              <w:jc w:val="center"/>
              <w:rPr>
                <w:rFonts w:ascii="Times New Roman" w:hAnsi="Times New Roman" w:cs="Times New Roman"/>
              </w:rPr>
            </w:pPr>
          </w:p>
        </w:tc>
        <w:tc>
          <w:tcPr>
            <w:tcW w:w="1011"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jc w:val="center"/>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jc w:val="center"/>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jc w:val="center"/>
              <w:rPr>
                <w:rFonts w:ascii="Times New Roman" w:hAnsi="Times New Roman" w:cs="Times New Roman"/>
              </w:rPr>
            </w:pPr>
          </w:p>
        </w:tc>
      </w:tr>
      <w:tr w:rsidR="00FB6C28" w:rsidTr="00FB6C28">
        <w:tc>
          <w:tcPr>
            <w:tcW w:w="226" w:type="pct"/>
            <w:tcBorders>
              <w:top w:val="single" w:sz="4" w:space="0" w:color="000000"/>
              <w:left w:val="single" w:sz="4" w:space="0" w:color="000000"/>
              <w:bottom w:val="single" w:sz="4" w:space="0" w:color="000000"/>
              <w:right w:val="nil"/>
            </w:tcBorders>
          </w:tcPr>
          <w:p w:rsidR="00FB6C28" w:rsidRDefault="00FB6C28" w:rsidP="00FB6C28">
            <w:pPr>
              <w:snapToGrid w:val="0"/>
              <w:rPr>
                <w:rFonts w:ascii="Times New Roman" w:hAnsi="Times New Roman" w:cs="Times New Roman"/>
              </w:rPr>
            </w:pPr>
          </w:p>
        </w:tc>
        <w:tc>
          <w:tcPr>
            <w:tcW w:w="1029" w:type="pct"/>
            <w:tcBorders>
              <w:top w:val="single" w:sz="4" w:space="0" w:color="000000"/>
              <w:left w:val="single" w:sz="4" w:space="0" w:color="000000"/>
              <w:bottom w:val="single" w:sz="4" w:space="0" w:color="000000"/>
              <w:right w:val="nil"/>
            </w:tcBorders>
          </w:tcPr>
          <w:p w:rsidR="00FB6C28" w:rsidRDefault="00FB6C28" w:rsidP="00FB6C28">
            <w:pPr>
              <w:snapToGrid w:val="0"/>
              <w:rPr>
                <w:rFonts w:ascii="Times New Roman" w:hAnsi="Times New Roman" w:cs="Times New Roman"/>
              </w:rPr>
            </w:pPr>
          </w:p>
        </w:tc>
        <w:tc>
          <w:tcPr>
            <w:tcW w:w="710" w:type="pct"/>
            <w:tcBorders>
              <w:top w:val="single" w:sz="4" w:space="0" w:color="000000"/>
              <w:left w:val="single" w:sz="4" w:space="0" w:color="000000"/>
              <w:bottom w:val="single" w:sz="4" w:space="0" w:color="000000"/>
              <w:right w:val="nil"/>
            </w:tcBorders>
          </w:tcPr>
          <w:p w:rsidR="00FB6C28" w:rsidRDefault="00FB6C28" w:rsidP="00FB6C28">
            <w:pPr>
              <w:snapToGrid w:val="0"/>
              <w:rPr>
                <w:rFonts w:ascii="Times New Roman" w:hAnsi="Times New Roman" w:cs="Times New Roman"/>
              </w:rPr>
            </w:pPr>
          </w:p>
        </w:tc>
        <w:tc>
          <w:tcPr>
            <w:tcW w:w="1011"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 xml:space="preserve">оголошення про проведення процедури </w:t>
            </w:r>
            <w:proofErr w:type="gramStart"/>
            <w:r>
              <w:rPr>
                <w:rFonts w:ascii="Times New Roman" w:hAnsi="Times New Roman"/>
                <w:sz w:val="24"/>
                <w:szCs w:val="24"/>
                <w:lang w:val="uk-UA" w:eastAsia="uk-UA"/>
              </w:rPr>
              <w:t>закупівлі</w:t>
            </w:r>
            <w:r>
              <w:rPr>
                <w:rFonts w:ascii="Times New Roman" w:hAnsi="Times New Roman"/>
                <w:sz w:val="24"/>
                <w:szCs w:val="24"/>
                <w:lang w:eastAsia="uk-UA"/>
              </w:rPr>
              <w:t xml:space="preserve"> )</w:t>
            </w:r>
            <w:proofErr w:type="gramEnd"/>
            <w:r>
              <w:rPr>
                <w:rFonts w:ascii="Times New Roman" w:hAnsi="Times New Roman"/>
                <w:sz w:val="24"/>
                <w:szCs w:val="24"/>
                <w:lang w:eastAsia="uk-UA"/>
              </w:rPr>
              <w:t>.</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 xml:space="preserve">У випадку реєстрації статуту чи змін до нього після 01.01.2016 року додатково необхідно </w:t>
            </w:r>
            <w:proofErr w:type="gramStart"/>
            <w:r>
              <w:rPr>
                <w:rFonts w:ascii="Times New Roman" w:hAnsi="Times New Roman"/>
                <w:sz w:val="24"/>
                <w:szCs w:val="24"/>
                <w:lang w:eastAsia="uk-UA"/>
              </w:rPr>
              <w:t>надати  опис</w:t>
            </w:r>
            <w:proofErr w:type="gramEnd"/>
            <w:r>
              <w:rPr>
                <w:rFonts w:ascii="Times New Roman" w:hAnsi="Times New Roman"/>
                <w:sz w:val="24"/>
                <w:szCs w:val="24"/>
                <w:lang w:eastAsia="uk-UA"/>
              </w:rPr>
              <w:t xml:space="preserve">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lang w:val="ru-RU"/>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3</w:t>
      </w:r>
    </w:p>
    <w:p w:rsidR="00FB6C28" w:rsidRDefault="00FB6C28" w:rsidP="00FB6C28">
      <w:pPr>
        <w:ind w:firstLine="567"/>
        <w:jc w:val="both"/>
        <w:rPr>
          <w:rFonts w:ascii="Times New Roman" w:hAnsi="Times New Roman" w:cs="Times New Roman"/>
          <w:i/>
        </w:rPr>
      </w:pPr>
      <w:r>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FB6C28" w:rsidRDefault="00FB6C28" w:rsidP="00FB6C28">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firstRow="1" w:lastRow="0" w:firstColumn="1" w:lastColumn="0" w:noHBand="0" w:noVBand="1"/>
      </w:tblPr>
      <w:tblGrid>
        <w:gridCol w:w="2780"/>
        <w:gridCol w:w="3566"/>
        <w:gridCol w:w="3509"/>
      </w:tblGrid>
      <w:tr w:rsidR="00FB6C28" w:rsidTr="003E1EED">
        <w:trPr>
          <w:trHeight w:val="1410"/>
        </w:trPr>
        <w:tc>
          <w:tcPr>
            <w:tcW w:w="2780" w:type="dxa"/>
            <w:tcBorders>
              <w:top w:val="single" w:sz="4" w:space="0" w:color="auto"/>
              <w:left w:val="single" w:sz="4" w:space="0" w:color="auto"/>
              <w:bottom w:val="single" w:sz="4" w:space="0" w:color="auto"/>
              <w:right w:val="single" w:sz="4" w:space="0" w:color="auto"/>
            </w:tcBorders>
            <w:hideMark/>
          </w:tcPr>
          <w:p w:rsidR="00FB6C28" w:rsidRPr="0035539B" w:rsidRDefault="0035539B" w:rsidP="00D1249D">
            <w:pPr>
              <w:spacing w:line="240" w:lineRule="auto"/>
              <w:rPr>
                <w:rFonts w:ascii="Times New Roman" w:hAnsi="Times New Roman" w:cs="Times New Roman"/>
                <w:b/>
                <w:lang w:val="ru-RU"/>
              </w:rPr>
            </w:pPr>
            <w:r w:rsidRPr="0035539B">
              <w:rPr>
                <w:rFonts w:ascii="Times New Roman" w:hAnsi="Times New Roman" w:cs="Times New Roman"/>
                <w:b/>
                <w:bCs/>
                <w:color w:val="000000"/>
              </w:rPr>
              <w:t xml:space="preserve">Вимоги згідно </w:t>
            </w:r>
            <w:r w:rsidR="00D1249D">
              <w:rPr>
                <w:rFonts w:ascii="Times New Roman" w:hAnsi="Times New Roman" w:cs="Times New Roman"/>
                <w:b/>
                <w:bCs/>
                <w:color w:val="000000"/>
              </w:rPr>
              <w:t>пункту</w:t>
            </w:r>
            <w:r w:rsidRPr="0035539B">
              <w:rPr>
                <w:rFonts w:ascii="Times New Roman" w:hAnsi="Times New Roman" w:cs="Times New Roman"/>
                <w:b/>
                <w:bCs/>
                <w:color w:val="000000"/>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D1249D">
            <w:pPr>
              <w:spacing w:line="240" w:lineRule="auto"/>
              <w:rPr>
                <w:rFonts w:ascii="Times New Roman" w:hAnsi="Times New Roman" w:cs="Times New Roman"/>
                <w:b/>
              </w:rPr>
            </w:pPr>
            <w:r>
              <w:rPr>
                <w:rFonts w:ascii="Times New Roman" w:hAnsi="Times New Roman" w:cs="Times New Roman"/>
                <w:b/>
                <w:bCs/>
                <w:color w:val="000000"/>
              </w:rPr>
              <w:t xml:space="preserve">Учасник на виконання </w:t>
            </w:r>
            <w:r w:rsidR="0035539B">
              <w:rPr>
                <w:rFonts w:ascii="Times New Roman" w:hAnsi="Times New Roman" w:cs="Times New Roman"/>
                <w:b/>
                <w:bCs/>
                <w:color w:val="000000"/>
                <w:lang w:val="ru-RU"/>
              </w:rPr>
              <w:t>в</w:t>
            </w:r>
            <w:r w:rsidR="0035539B">
              <w:rPr>
                <w:rFonts w:ascii="Times New Roman" w:hAnsi="Times New Roman" w:cs="Times New Roman"/>
                <w:b/>
                <w:bCs/>
                <w:color w:val="000000"/>
              </w:rPr>
              <w:t>имог</w:t>
            </w:r>
            <w:r w:rsidR="0035539B" w:rsidRPr="0035539B">
              <w:rPr>
                <w:rFonts w:ascii="Times New Roman" w:hAnsi="Times New Roman" w:cs="Times New Roman"/>
                <w:b/>
                <w:bCs/>
                <w:color w:val="000000"/>
              </w:rPr>
              <w:t xml:space="preserve"> згідно п</w:t>
            </w:r>
            <w:r w:rsidR="00D1249D">
              <w:rPr>
                <w:rFonts w:ascii="Times New Roman" w:hAnsi="Times New Roman" w:cs="Times New Roman"/>
                <w:b/>
                <w:bCs/>
                <w:color w:val="000000"/>
              </w:rPr>
              <w:t>ункту</w:t>
            </w:r>
            <w:r w:rsidR="0035539B" w:rsidRPr="0035539B">
              <w:rPr>
                <w:rFonts w:ascii="Times New Roman" w:hAnsi="Times New Roman" w:cs="Times New Roman"/>
                <w:b/>
                <w:bCs/>
                <w:color w:val="000000"/>
              </w:rPr>
              <w:t xml:space="preserve"> 44 Особливостей</w:t>
            </w:r>
            <w:r>
              <w:rPr>
                <w:rFonts w:ascii="Times New Roman" w:hAnsi="Times New Roman" w:cs="Times New Roman"/>
                <w:b/>
                <w:bCs/>
                <w:color w:val="000000"/>
              </w:rPr>
              <w:t xml:space="preserve">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FB6C28" w:rsidRPr="00D1249D" w:rsidRDefault="00FB6C28" w:rsidP="0035539B">
            <w:pPr>
              <w:pStyle w:val="17"/>
              <w:rPr>
                <w:rFonts w:ascii="Times New Roman" w:hAnsi="Times New Roman"/>
                <w:b/>
              </w:rPr>
            </w:pPr>
            <w:r w:rsidRPr="0035539B">
              <w:rPr>
                <w:rFonts w:ascii="Times New Roman" w:hAnsi="Times New Roman"/>
                <w:b/>
              </w:rPr>
              <w:t xml:space="preserve">Переможець </w:t>
            </w:r>
            <w:r w:rsidRPr="0035539B">
              <w:rPr>
                <w:rFonts w:ascii="Times New Roman" w:hAnsi="Times New Roman"/>
                <w:b/>
                <w:shd w:val="clear" w:color="auto" w:fill="FFFFFF"/>
              </w:rPr>
              <w:t>процедури закупівлі</w:t>
            </w:r>
            <w:r w:rsidR="00D1249D">
              <w:rPr>
                <w:rFonts w:ascii="Times New Roman" w:hAnsi="Times New Roman"/>
                <w:b/>
              </w:rPr>
              <w:t xml:space="preserve"> на виконання згідно п</w:t>
            </w:r>
            <w:r w:rsidR="00D1249D">
              <w:rPr>
                <w:rFonts w:ascii="Times New Roman" w:hAnsi="Times New Roman"/>
                <w:b/>
                <w:lang w:val="uk-UA"/>
              </w:rPr>
              <w:t>ункту</w:t>
            </w:r>
            <w:r w:rsidR="0035539B" w:rsidRPr="0035539B">
              <w:rPr>
                <w:rFonts w:ascii="Times New Roman" w:hAnsi="Times New Roman"/>
                <w:b/>
              </w:rPr>
              <w:t xml:space="preserve"> 44 Особливостей (підтвердження</w:t>
            </w:r>
            <w:r w:rsidR="00D1249D">
              <w:rPr>
                <w:rFonts w:ascii="Times New Roman" w:hAnsi="Times New Roman"/>
                <w:b/>
                <w:lang w:val="uk-UA"/>
              </w:rPr>
              <w:t xml:space="preserve"> </w:t>
            </w:r>
            <w:r w:rsidR="0035539B" w:rsidRPr="0035539B">
              <w:rPr>
                <w:rFonts w:ascii="Times New Roman" w:hAnsi="Times New Roman"/>
                <w:b/>
              </w:rPr>
              <w:t>відсутності підстав)</w:t>
            </w:r>
            <w:r w:rsidRPr="0035539B">
              <w:rPr>
                <w:rFonts w:ascii="Times New Roman" w:hAnsi="Times New Roman"/>
                <w:b/>
              </w:rPr>
              <w:t xml:space="preserve"> повинен надати інформацію, наведену нижче</w:t>
            </w:r>
          </w:p>
        </w:tc>
      </w:tr>
      <w:tr w:rsidR="00FB6C28"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946B0D"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rPr>
              <w:t xml:space="preserve">1) </w:t>
            </w:r>
            <w:r w:rsidR="00946B0D" w:rsidRPr="00946B0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66"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946B0D" w:rsidRPr="003E1EED" w:rsidRDefault="00946B0D" w:rsidP="00946B0D">
            <w:pPr>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5C3B08" w:rsidRPr="00946B0D" w:rsidRDefault="00600FB8" w:rsidP="005C3B08">
            <w:pPr>
              <w:pStyle w:val="17"/>
              <w:jc w:val="both"/>
              <w:rPr>
                <w:rFonts w:ascii="Times New Roman" w:hAnsi="Times New Roman"/>
                <w:lang w:val="uk-UA"/>
              </w:rPr>
            </w:pPr>
            <w:r>
              <w:rPr>
                <w:rFonts w:ascii="Times New Roman" w:hAnsi="Times New Roman"/>
                <w:sz w:val="24"/>
                <w:szCs w:val="24"/>
                <w:lang w:val="uk-UA"/>
              </w:rPr>
              <w:t xml:space="preserve">2) </w:t>
            </w:r>
            <w:r w:rsidR="00946B0D" w:rsidRPr="00946B0D">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C3B08" w:rsidRPr="00946B0D">
              <w:rPr>
                <w:rFonts w:ascii="Times New Roman" w:hAnsi="Times New Roman"/>
                <w:lang w:val="uk-UA"/>
              </w:rPr>
              <w:t>.</w:t>
            </w:r>
          </w:p>
          <w:p w:rsidR="00FB6C28" w:rsidRDefault="005C3B08" w:rsidP="005C3B08">
            <w:pPr>
              <w:pStyle w:val="17"/>
              <w:jc w:val="both"/>
            </w:pPr>
            <w:r w:rsidRPr="005C3B08">
              <w:rPr>
                <w:rFonts w:ascii="Times New Roman" w:hAnsi="Times New Roman"/>
              </w:rPr>
              <w:t>(підпункт 3 пункт</w:t>
            </w:r>
            <w:r w:rsidR="00946B0D">
              <w:rPr>
                <w:rFonts w:ascii="Times New Roman" w:hAnsi="Times New Roman"/>
                <w:lang w:val="en-US"/>
              </w:rPr>
              <w:t>у</w:t>
            </w:r>
            <w:r w:rsidRPr="005C3B08">
              <w:rPr>
                <w:rFonts w:ascii="Times New Roman" w:hAnsi="Times New Roman"/>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5C3B0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r w:rsidRPr="003E1EED">
              <w:rPr>
                <w:rFonts w:ascii="Times New Roman" w:eastAsia="Times New Roman" w:hAnsi="Times New Roman" w:cs="Times New Roman"/>
                <w:b/>
                <w:sz w:val="24"/>
                <w:szCs w:val="24"/>
              </w:rPr>
              <w:lastRenderedPageBreak/>
              <w:t>внесено до Єдиного державного реєстру осіб, які вчинили корупційні або пов’язані з корупцією правопорушення.</w:t>
            </w:r>
          </w:p>
          <w:p w:rsidR="00FB6C28" w:rsidRPr="003E1EED" w:rsidRDefault="00FB6C28" w:rsidP="005C3B0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3) </w:t>
            </w:r>
            <w:r w:rsidR="00946B0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00946B0D">
              <w:rPr>
                <w:rFonts w:ascii="Times New Roman" w:eastAsia="Times New Roman" w:hAnsi="Times New Roman" w:cs="Times New Roman"/>
                <w:sz w:val="24"/>
                <w:szCs w:val="24"/>
              </w:rPr>
              <w:lastRenderedPageBreak/>
              <w:t>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FB6C2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3E1EED">
              <w:rPr>
                <w:rFonts w:ascii="Times New Roman" w:eastAsia="Times New Roman" w:hAnsi="Times New Roman" w:cs="Times New Roman"/>
                <w:b/>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6C28" w:rsidRPr="003E1EED" w:rsidRDefault="00FB6C28" w:rsidP="00FB6C2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Tr="003E1EED">
        <w:trPr>
          <w:trHeight w:val="4525"/>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4) </w:t>
            </w:r>
            <w:r w:rsidR="00946B0D">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946B0D" w:rsidP="00946B0D">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Pr="00946B0D" w:rsidRDefault="00600FB8" w:rsidP="00946B0D">
            <w:pPr>
              <w:pStyle w:val="17"/>
              <w:jc w:val="both"/>
              <w:rPr>
                <w:rFonts w:ascii="Times New Roman" w:hAnsi="Times New Roman"/>
                <w:lang w:val="uk-UA"/>
              </w:rPr>
            </w:pPr>
            <w:r>
              <w:rPr>
                <w:rFonts w:ascii="Times New Roman" w:hAnsi="Times New Roman"/>
                <w:lang w:val="uk-UA"/>
              </w:rPr>
              <w:t xml:space="preserve">5) </w:t>
            </w:r>
            <w:r w:rsidR="00946B0D" w:rsidRPr="00946B0D">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5539B" w:rsidRPr="00946B0D">
              <w:rPr>
                <w:rFonts w:ascii="Times New Roman" w:hAnsi="Times New Roman"/>
              </w:rPr>
              <w:t xml:space="preserve">(підпункт </w:t>
            </w:r>
            <w:r w:rsidR="00946B0D">
              <w:rPr>
                <w:rFonts w:ascii="Times New Roman" w:hAnsi="Times New Roman"/>
                <w:lang w:val="uk-UA"/>
              </w:rPr>
              <w:t>5</w:t>
            </w:r>
            <w:r w:rsidR="0035539B" w:rsidRPr="00946B0D">
              <w:rPr>
                <w:rFonts w:ascii="Times New Roman" w:hAnsi="Times New Roman"/>
              </w:rPr>
              <w:t xml:space="preserve"> пункт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946B0D">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Pr="003E1EED" w:rsidRDefault="003E1EED" w:rsidP="0035539B">
            <w:pPr>
              <w:pStyle w:val="17"/>
              <w:jc w:val="both"/>
              <w:rPr>
                <w:rFonts w:ascii="Times New Roman" w:hAnsi="Times New Roman"/>
                <w:b/>
                <w:lang w:val="uk-UA"/>
              </w:rPr>
            </w:pPr>
            <w:r w:rsidRPr="003E1EED">
              <w:rPr>
                <w:rFonts w:ascii="Times New Roman" w:hAnsi="Times New Roman"/>
                <w:b/>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0035539B" w:rsidRPr="003E1EED">
              <w:rPr>
                <w:rFonts w:ascii="Times New Roman" w:hAnsi="Times New Roman"/>
                <w:b/>
                <w:lang w:val="uk-UA"/>
              </w:rPr>
              <w:t>Документ повинен бути не більше тридцятиденної давнини від дати подання документа.</w:t>
            </w:r>
            <w:r w:rsidR="0035539B" w:rsidRPr="003E1EED">
              <w:rPr>
                <w:b/>
                <w:lang w:val="uk-UA"/>
              </w:rPr>
              <w:t xml:space="preserve"> </w:t>
            </w:r>
          </w:p>
        </w:tc>
      </w:tr>
      <w:tr w:rsidR="00FB6C28" w:rsidTr="003E1EED">
        <w:trPr>
          <w:trHeight w:val="452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35539B">
            <w:pPr>
              <w:pStyle w:val="17"/>
              <w:jc w:val="both"/>
              <w:rPr>
                <w:b/>
              </w:rPr>
            </w:pPr>
            <w:r>
              <w:rPr>
                <w:rFonts w:ascii="Times New Roman" w:hAnsi="Times New Roman"/>
                <w:sz w:val="24"/>
                <w:szCs w:val="24"/>
                <w:lang w:val="uk-UA"/>
              </w:rPr>
              <w:t xml:space="preserve">6) </w:t>
            </w: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5539B">
            <w:pPr>
              <w:shd w:val="clear" w:color="auto" w:fill="FFFFFF" w:themeFill="background1"/>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B6C28" w:rsidRDefault="0035539B" w:rsidP="0035539B">
            <w:pPr>
              <w:shd w:val="clear" w:color="auto" w:fill="FFFFFF" w:themeFill="background1"/>
              <w:spacing w:line="240" w:lineRule="auto"/>
              <w:jc w:val="both"/>
              <w:rPr>
                <w:rFonts w:ascii="Times New Roman" w:hAnsi="Times New Roman" w:cs="Times New Roman"/>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600FB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35539B">
            <w:pPr>
              <w:pStyle w:val="17"/>
              <w:jc w:val="both"/>
              <w:rPr>
                <w:rFonts w:ascii="Times New Roman" w:hAnsi="Times New Roman"/>
                <w:sz w:val="24"/>
                <w:szCs w:val="24"/>
              </w:rPr>
            </w:pPr>
            <w:r>
              <w:rPr>
                <w:rFonts w:ascii="Times New Roman" w:hAnsi="Times New Roman"/>
                <w:sz w:val="24"/>
                <w:szCs w:val="24"/>
                <w:lang w:val="uk-UA"/>
              </w:rPr>
              <w:lastRenderedPageBreak/>
              <w:t xml:space="preserve">7) </w:t>
            </w:r>
            <w:r>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66" w:type="dxa"/>
            <w:tcBorders>
              <w:top w:val="single" w:sz="4" w:space="0" w:color="auto"/>
              <w:left w:val="single" w:sz="4" w:space="0" w:color="auto"/>
              <w:bottom w:val="single" w:sz="4" w:space="0" w:color="auto"/>
              <w:right w:val="single" w:sz="4" w:space="0" w:color="auto"/>
            </w:tcBorders>
            <w:hideMark/>
          </w:tcPr>
          <w:p w:rsidR="00600FB8" w:rsidRDefault="00600FB8"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600FB8" w:rsidRPr="003E1EED" w:rsidRDefault="003E1EED" w:rsidP="0035539B">
            <w:pPr>
              <w:pStyle w:val="17"/>
              <w:jc w:val="both"/>
              <w:rPr>
                <w:rFonts w:ascii="Times New Roman" w:hAnsi="Times New Roman"/>
                <w:b/>
              </w:rPr>
            </w:pPr>
            <w:r w:rsidRPr="003E1EED">
              <w:rPr>
                <w:rFonts w:ascii="Times New Roman" w:hAnsi="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8) </w:t>
            </w:r>
            <w:r>
              <w:rPr>
                <w:rFonts w:ascii="Times New Roman" w:hAnsi="Times New Roman" w:cs="Times New Roman"/>
                <w:bCs/>
                <w:color w:val="000000"/>
              </w:rPr>
              <w:t xml:space="preserve">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визнаний в установленому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FB6C28" w:rsidRDefault="00FB6C28" w:rsidP="00FB6C28">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Відповідно до Листа Мінюста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онлайн запитами користувачів».</w:t>
            </w:r>
          </w:p>
        </w:tc>
      </w:tr>
      <w:tr w:rsidR="00FB6C28" w:rsidTr="003E1EED">
        <w:trPr>
          <w:trHeight w:val="41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9) </w:t>
            </w:r>
            <w:r w:rsidRPr="00600FB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FB6C28">
            <w:pPr>
              <w:spacing w:line="240" w:lineRule="auto"/>
              <w:jc w:val="both"/>
              <w:rPr>
                <w:rFonts w:ascii="Times New Roman" w:hAnsi="Times New Roman" w:cs="Times New Roman"/>
                <w:i/>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600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sz w:val="24"/>
                <w:szCs w:val="24"/>
              </w:rPr>
              <w:lastRenderedPageBreak/>
              <w:t xml:space="preserve">закупівлі товару (товарів), послуги (послуг) або робіт дорівнює чи перевищує </w:t>
            </w:r>
          </w:p>
          <w:p w:rsidR="00FB6C28" w:rsidRDefault="00600FB8" w:rsidP="00600FB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20 млн. гривень (у тому числі за лотом)</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Pr>
                <w:rFonts w:ascii="Times New Roman" w:eastAsia="Times New Roman" w:hAnsi="Times New Roman" w:cs="Times New Roman"/>
                <w:sz w:val="24"/>
                <w:szCs w:val="24"/>
                <w:highlight w:val="white"/>
              </w:rPr>
              <w:lastRenderedPageBreak/>
              <w:t>мільйонів гривень (у тому числі за лотом)</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E1EED">
            <w:pPr>
              <w:spacing w:after="0" w:line="240" w:lineRule="auto"/>
              <w:ind w:right="-55"/>
              <w:jc w:val="both"/>
              <w:rPr>
                <w:rFonts w:ascii="Times New Roman" w:eastAsia="Times New Roman" w:hAnsi="Times New Roman" w:cs="Times New Roman"/>
                <w:b/>
                <w:sz w:val="24"/>
                <w:szCs w:val="24"/>
                <w:highlight w:val="white"/>
              </w:rPr>
            </w:pPr>
            <w:r w:rsidRPr="003E1EED">
              <w:rPr>
                <w:rFonts w:ascii="Times New Roman" w:eastAsia="Times New Roman" w:hAnsi="Times New Roman" w:cs="Times New Roman"/>
                <w:b/>
                <w:sz w:val="24"/>
                <w:szCs w:val="24"/>
                <w:highlight w:val="whit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B6C28" w:rsidRDefault="003E1EED" w:rsidP="003E1EED">
            <w:pPr>
              <w:shd w:val="clear" w:color="auto" w:fill="FFFFFF" w:themeFill="background1"/>
              <w:snapToGrid w:val="0"/>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lastRenderedPageBreak/>
              <w:t xml:space="preserve">11)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i/>
                <w:iCs/>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B6C28" w:rsidRDefault="00FB6C28" w:rsidP="00FB6C28">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376541">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E1EED" w:rsidTr="003E1EED">
        <w:tc>
          <w:tcPr>
            <w:tcW w:w="2780" w:type="dxa"/>
            <w:tcBorders>
              <w:top w:val="single" w:sz="4" w:space="0" w:color="auto"/>
              <w:left w:val="single" w:sz="4" w:space="0" w:color="auto"/>
              <w:bottom w:val="single" w:sz="4" w:space="0" w:color="auto"/>
              <w:right w:val="single" w:sz="4" w:space="0" w:color="auto"/>
            </w:tcBorders>
            <w:hideMark/>
          </w:tcPr>
          <w:p w:rsidR="003E1EED" w:rsidRPr="00600FB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3E1EED" w:rsidRDefault="003E1EED"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76541" w:rsidRDefault="00376541" w:rsidP="00FB6C28">
            <w:pPr>
              <w:shd w:val="clear" w:color="auto" w:fill="FFFFFF" w:themeFill="background1"/>
              <w:spacing w:line="240" w:lineRule="auto"/>
              <w:jc w:val="both"/>
              <w:rPr>
                <w:rFonts w:ascii="Times New Roman" w:eastAsia="Times New Roman" w:hAnsi="Times New Roman" w:cs="Times New Roman"/>
                <w:b/>
                <w:sz w:val="24"/>
                <w:szCs w:val="24"/>
              </w:rPr>
            </w:pPr>
            <w:r w:rsidRPr="00376541">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p w:rsidR="00376541" w:rsidRDefault="00376541" w:rsidP="00FB6C28">
            <w:pPr>
              <w:shd w:val="clear" w:color="auto" w:fill="FFFFFF" w:themeFill="background1"/>
              <w:spacing w:line="240" w:lineRule="auto"/>
              <w:jc w:val="both"/>
              <w:rPr>
                <w:rFonts w:ascii="Times New Roman" w:eastAsia="Times New Roman" w:hAnsi="Times New Roman" w:cs="Times New Roman"/>
                <w:b/>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 xml:space="preserve">13) </w:t>
            </w: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66" w:type="dxa"/>
            <w:tcBorders>
              <w:top w:val="single" w:sz="4" w:space="0" w:color="auto"/>
              <w:left w:val="single" w:sz="4" w:space="0" w:color="auto"/>
              <w:bottom w:val="single" w:sz="4" w:space="0" w:color="auto"/>
              <w:right w:val="single" w:sz="4" w:space="0" w:color="auto"/>
            </w:tcBorders>
            <w:hideMark/>
          </w:tcPr>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w:t>
            </w:r>
          </w:p>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FB6C28" w:rsidRDefault="003E1EED" w:rsidP="003E1EED">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auto"/>
              <w:left w:val="single" w:sz="4" w:space="0" w:color="auto"/>
              <w:bottom w:val="single" w:sz="4" w:space="0" w:color="auto"/>
              <w:right w:val="single" w:sz="4" w:space="0" w:color="auto"/>
            </w:tcBorders>
            <w:hideMark/>
          </w:tcPr>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376541">
              <w:rPr>
                <w:rFonts w:ascii="Times New Roman" w:eastAsia="Times New Roman" w:hAnsi="Times New Roman" w:cs="Times New Roman"/>
                <w:b/>
                <w:color w:val="333333"/>
                <w:sz w:val="24"/>
                <w:szCs w:val="24"/>
              </w:rPr>
              <w:lastRenderedPageBreak/>
              <w:t>протягом трьох років з дати дострокового розірвання такого договору.</w:t>
            </w:r>
          </w:p>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t>або</w:t>
            </w:r>
          </w:p>
          <w:p w:rsidR="00FB6C28" w:rsidRDefault="00376541" w:rsidP="00376541">
            <w:pPr>
              <w:shd w:val="clear" w:color="auto" w:fill="FFFFFF" w:themeFill="background1"/>
              <w:spacing w:line="240" w:lineRule="auto"/>
              <w:jc w:val="both"/>
              <w:rPr>
                <w:rFonts w:ascii="Times New Roman" w:hAnsi="Times New Roman" w:cs="Times New Roman"/>
                <w:color w:val="000000"/>
              </w:rPr>
            </w:pPr>
            <w:r w:rsidRPr="00376541">
              <w:rPr>
                <w:rFonts w:ascii="Times New Roman" w:eastAsia="Times New Roman" w:hAnsi="Times New Roman" w:cs="Times New Roman"/>
                <w:b/>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B6C28" w:rsidRDefault="00FB6C28" w:rsidP="00376541">
      <w:pPr>
        <w:pStyle w:val="21"/>
        <w:jc w:val="both"/>
        <w:rPr>
          <w:rFonts w:ascii="Times New Roman" w:hAnsi="Times New Roman" w:cs="Times New Roman"/>
          <w:i/>
          <w:sz w:val="24"/>
          <w:szCs w:val="24"/>
        </w:rPr>
      </w:pPr>
      <w:r>
        <w:rPr>
          <w:i/>
        </w:rPr>
        <w:lastRenderedPageBreak/>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FB6C28" w:rsidRDefault="00FB6C28" w:rsidP="00D1249D">
      <w:pPr>
        <w:spacing w:line="240" w:lineRule="auto"/>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lastRenderedPageBreak/>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374903" w:rsidRDefault="00FB6C28" w:rsidP="00E348E2">
      <w:pPr>
        <w:pStyle w:val="ad"/>
        <w:jc w:val="both"/>
        <w:rPr>
          <w:rFonts w:ascii="Times New Roman" w:hAnsi="Times New Roman"/>
          <w:sz w:val="24"/>
          <w:szCs w:val="24"/>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ДК 021:2015 – </w:t>
      </w:r>
      <w:r w:rsidR="003647D9" w:rsidRPr="003647D9">
        <w:rPr>
          <w:rFonts w:ascii="Times New Roman" w:hAnsi="Times New Roman"/>
          <w:b/>
          <w:sz w:val="24"/>
          <w:szCs w:val="24"/>
        </w:rPr>
        <w:t>42130000-9 - Арматура трубопровідна: крани, вентилі, клапани та подібні пристрої(електромагнітний клапан MADAS EV -3 Dn 150 PN3 для природного газу НЗ автоматичний, або еквівалент)</w:t>
      </w:r>
      <w:r w:rsidR="00E90E3F">
        <w:rPr>
          <w:rFonts w:ascii="Times New Roman" w:hAnsi="Times New Roman"/>
          <w:b/>
          <w:sz w:val="24"/>
          <w:szCs w:val="24"/>
        </w:rPr>
        <w:t xml:space="preserve">   </w:t>
      </w:r>
      <w:r>
        <w:rPr>
          <w:rFonts w:ascii="Times New Roman" w:hAnsi="Times New Roman" w:cs="Times New Roman"/>
          <w:sz w:val="24"/>
          <w:szCs w:val="24"/>
        </w:rPr>
        <w:t>ознайомились з проєктом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sz w:val="24"/>
          <w:szCs w:val="24"/>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4</w:t>
      </w:r>
    </w:p>
    <w:p w:rsidR="00FB6C28" w:rsidRPr="00703934" w:rsidRDefault="00FB6C28" w:rsidP="00703934">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703934" w:rsidRPr="005B5524" w:rsidRDefault="00703934" w:rsidP="00703934">
      <w:pPr>
        <w:spacing w:after="0" w:line="240" w:lineRule="auto"/>
        <w:rPr>
          <w:rFonts w:ascii="Times New Roman" w:hAnsi="Times New Roman"/>
          <w:b/>
          <w:sz w:val="24"/>
          <w:szCs w:val="24"/>
        </w:rPr>
      </w:pPr>
      <w:r>
        <w:rPr>
          <w:rFonts w:ascii="Times New Roman" w:hAnsi="Times New Roman"/>
          <w:b/>
          <w:sz w:val="24"/>
          <w:szCs w:val="24"/>
        </w:rPr>
        <w:t xml:space="preserve">                                                        </w:t>
      </w:r>
    </w:p>
    <w:tbl>
      <w:tblPr>
        <w:tblW w:w="9059" w:type="dxa"/>
        <w:tblInd w:w="93" w:type="dxa"/>
        <w:tblLook w:val="00A0" w:firstRow="1" w:lastRow="0" w:firstColumn="1" w:lastColumn="0" w:noHBand="0" w:noVBand="0"/>
      </w:tblPr>
      <w:tblGrid>
        <w:gridCol w:w="9059"/>
      </w:tblGrid>
      <w:tr w:rsidR="00FF779D" w:rsidRPr="000C7E11" w:rsidTr="003647D9">
        <w:trPr>
          <w:trHeight w:val="278"/>
        </w:trPr>
        <w:tc>
          <w:tcPr>
            <w:tcW w:w="9059" w:type="dxa"/>
            <w:tcBorders>
              <w:top w:val="nil"/>
              <w:left w:val="nil"/>
              <w:bottom w:val="nil"/>
              <w:right w:val="nil"/>
            </w:tcBorders>
            <w:noWrap/>
            <w:vAlign w:val="bottom"/>
          </w:tcPr>
          <w:p w:rsidR="00FF779D" w:rsidRDefault="003647D9" w:rsidP="0009749D">
            <w:pPr>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 xml:space="preserve">Технічні вимоги </w:t>
            </w:r>
          </w:p>
          <w:p w:rsidR="003647D9" w:rsidRDefault="003647D9" w:rsidP="003647D9">
            <w:pPr>
              <w:spacing w:after="0" w:line="240" w:lineRule="auto"/>
              <w:rPr>
                <w:rFonts w:ascii="Times New Roman" w:hAnsi="Times New Roman"/>
                <w:b/>
                <w:color w:val="000000"/>
                <w:sz w:val="28"/>
                <w:szCs w:val="28"/>
              </w:rPr>
            </w:pPr>
          </w:p>
          <w:p w:rsidR="003647D9" w:rsidRPr="003647D9" w:rsidRDefault="00E90E3F" w:rsidP="003647D9">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bookmarkStart w:id="9" w:name="_GoBack"/>
            <w:bookmarkEnd w:id="9"/>
            <w:r w:rsidR="003647D9" w:rsidRPr="003647D9">
              <w:rPr>
                <w:rFonts w:ascii="Times New Roman" w:hAnsi="Times New Roman"/>
                <w:i/>
                <w:color w:val="000000"/>
                <w:sz w:val="24"/>
                <w:szCs w:val="24"/>
              </w:rPr>
              <w:t>Технічні вимоги до предмету закупівлі  завантажено до електронної системи закупівель окремим файлом («Додаток 4 – технічні вимоги»), який є невід’ємною частиною тендерної документації.</w:t>
            </w:r>
          </w:p>
          <w:p w:rsidR="003647D9" w:rsidRPr="003647D9" w:rsidRDefault="003647D9" w:rsidP="0009749D">
            <w:pPr>
              <w:spacing w:after="0" w:line="240" w:lineRule="auto"/>
              <w:ind w:firstLine="567"/>
              <w:jc w:val="center"/>
              <w:rPr>
                <w:rFonts w:ascii="Times New Roman" w:hAnsi="Times New Roman"/>
                <w:color w:val="000000"/>
                <w:sz w:val="20"/>
                <w:szCs w:val="20"/>
              </w:rPr>
            </w:pPr>
          </w:p>
          <w:p w:rsidR="003647D9" w:rsidRDefault="003647D9" w:rsidP="0009749D">
            <w:pPr>
              <w:spacing w:after="0" w:line="240" w:lineRule="auto"/>
              <w:ind w:firstLine="567"/>
              <w:jc w:val="center"/>
              <w:rPr>
                <w:rFonts w:ascii="Times New Roman" w:hAnsi="Times New Roman"/>
                <w:b/>
                <w:color w:val="000000"/>
                <w:sz w:val="28"/>
                <w:szCs w:val="28"/>
              </w:rPr>
            </w:pPr>
          </w:p>
          <w:p w:rsidR="003647D9" w:rsidRDefault="003647D9" w:rsidP="0009749D">
            <w:pPr>
              <w:spacing w:after="0" w:line="240" w:lineRule="auto"/>
              <w:ind w:firstLine="567"/>
              <w:jc w:val="center"/>
              <w:rPr>
                <w:rFonts w:ascii="Times New Roman" w:hAnsi="Times New Roman"/>
                <w:b/>
                <w:color w:val="000000"/>
                <w:sz w:val="28"/>
                <w:szCs w:val="28"/>
              </w:rPr>
            </w:pPr>
          </w:p>
          <w:p w:rsidR="003647D9" w:rsidRDefault="003647D9" w:rsidP="0009749D">
            <w:pPr>
              <w:spacing w:after="0" w:line="240" w:lineRule="auto"/>
              <w:ind w:firstLine="567"/>
              <w:jc w:val="center"/>
              <w:rPr>
                <w:rFonts w:ascii="Times New Roman" w:hAnsi="Times New Roman"/>
                <w:b/>
                <w:color w:val="000000"/>
                <w:sz w:val="28"/>
                <w:szCs w:val="28"/>
              </w:rPr>
            </w:pPr>
          </w:p>
          <w:p w:rsidR="003647D9" w:rsidRDefault="003647D9" w:rsidP="0009749D">
            <w:pPr>
              <w:spacing w:after="0" w:line="240" w:lineRule="auto"/>
              <w:ind w:firstLine="567"/>
              <w:jc w:val="center"/>
              <w:rPr>
                <w:rFonts w:ascii="Times New Roman" w:hAnsi="Times New Roman"/>
                <w:b/>
                <w:color w:val="000000"/>
                <w:sz w:val="28"/>
                <w:szCs w:val="28"/>
              </w:rPr>
            </w:pPr>
          </w:p>
          <w:p w:rsidR="003647D9" w:rsidRPr="00AC3621" w:rsidRDefault="003647D9" w:rsidP="0009749D">
            <w:pPr>
              <w:spacing w:after="0" w:line="240" w:lineRule="auto"/>
              <w:ind w:firstLine="567"/>
              <w:jc w:val="center"/>
              <w:rPr>
                <w:rFonts w:ascii="Times New Roman" w:hAnsi="Times New Roman"/>
                <w:b/>
                <w:color w:val="000000"/>
                <w:sz w:val="28"/>
                <w:szCs w:val="28"/>
              </w:rPr>
            </w:pPr>
          </w:p>
        </w:tc>
      </w:tr>
    </w:tbl>
    <w:p w:rsidR="00E348E2" w:rsidRDefault="00E348E2" w:rsidP="00FB6C28">
      <w:pPr>
        <w:pStyle w:val="17"/>
        <w:rPr>
          <w:rFonts w:ascii="Times New Roman" w:hAnsi="Times New Roman"/>
          <w:b/>
          <w:sz w:val="24"/>
          <w:szCs w:val="24"/>
          <w:lang w:val="uk-UA"/>
        </w:rPr>
      </w:pPr>
    </w:p>
    <w:p w:rsidR="003647D9" w:rsidRDefault="00FB6C28" w:rsidP="00FB6C28">
      <w:pPr>
        <w:pStyle w:val="17"/>
        <w:ind w:left="-567" w:firstLine="283"/>
        <w:jc w:val="both"/>
        <w:rPr>
          <w:rFonts w:ascii="Times New Roman" w:hAnsi="Times New Roman"/>
          <w:b/>
          <w:i/>
          <w:sz w:val="24"/>
          <w:szCs w:val="24"/>
          <w:u w:val="single"/>
          <w:lang w:val="uk-UA"/>
        </w:rPr>
      </w:pPr>
      <w:r w:rsidRPr="00FF779D">
        <w:rPr>
          <w:rFonts w:ascii="Times New Roman" w:hAnsi="Times New Roman"/>
          <w:b/>
          <w:i/>
          <w:sz w:val="24"/>
          <w:szCs w:val="24"/>
          <w:u w:val="single"/>
          <w:lang w:val="uk-UA"/>
        </w:rPr>
        <w:t xml:space="preserve">  </w:t>
      </w:r>
    </w:p>
    <w:p w:rsidR="003647D9" w:rsidRPr="00E90E3F" w:rsidRDefault="003647D9" w:rsidP="00FB6C28">
      <w:pPr>
        <w:pStyle w:val="17"/>
        <w:ind w:left="-567" w:firstLine="283"/>
        <w:jc w:val="both"/>
        <w:rPr>
          <w:rFonts w:ascii="Times New Roman" w:hAnsi="Times New Roman"/>
          <w:b/>
          <w:i/>
          <w:sz w:val="24"/>
          <w:szCs w:val="24"/>
          <w:u w:val="single"/>
          <w:lang w:val="uk-UA"/>
        </w:rPr>
      </w:pPr>
    </w:p>
    <w:p w:rsidR="003647D9" w:rsidRPr="00E90E3F" w:rsidRDefault="003647D9" w:rsidP="00FB6C28">
      <w:pPr>
        <w:pStyle w:val="17"/>
        <w:ind w:left="-567" w:firstLine="283"/>
        <w:jc w:val="both"/>
        <w:rPr>
          <w:rFonts w:ascii="Times New Roman" w:hAnsi="Times New Roman"/>
          <w:b/>
          <w:i/>
          <w:sz w:val="24"/>
          <w:szCs w:val="24"/>
          <w:u w:val="single"/>
          <w:lang w:val="uk-UA"/>
        </w:rPr>
      </w:pPr>
    </w:p>
    <w:p w:rsidR="00FB6C28" w:rsidRPr="00831675" w:rsidRDefault="00FB6C28" w:rsidP="00FB6C28">
      <w:pPr>
        <w:pStyle w:val="17"/>
        <w:ind w:left="-567" w:firstLine="283"/>
        <w:jc w:val="both"/>
        <w:rPr>
          <w:rFonts w:ascii="Times New Roman" w:hAnsi="Times New Roman"/>
          <w:b/>
          <w:i/>
          <w:sz w:val="24"/>
          <w:szCs w:val="24"/>
          <w:u w:val="single"/>
        </w:rPr>
      </w:pPr>
      <w:r w:rsidRPr="00831675">
        <w:rPr>
          <w:rFonts w:ascii="Times New Roman" w:hAnsi="Times New Roman"/>
          <w:b/>
          <w:i/>
          <w:sz w:val="24"/>
          <w:szCs w:val="24"/>
          <w:u w:val="single"/>
        </w:rPr>
        <w:t>Примітка</w:t>
      </w:r>
    </w:p>
    <w:p w:rsidR="00FB6C28" w:rsidRPr="00831675" w:rsidRDefault="00FB6C28" w:rsidP="00FB6C28">
      <w:pPr>
        <w:pStyle w:val="17"/>
        <w:ind w:left="-567" w:firstLine="1275"/>
        <w:jc w:val="both"/>
        <w:rPr>
          <w:rFonts w:ascii="Times New Roman" w:hAnsi="Times New Roman"/>
          <w:i/>
          <w:sz w:val="24"/>
          <w:szCs w:val="24"/>
        </w:rPr>
      </w:pPr>
      <w:r w:rsidRPr="00831675">
        <w:rPr>
          <w:rFonts w:ascii="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31675">
        <w:rPr>
          <w:rFonts w:ascii="Times New Roman" w:hAnsi="Times New Roman"/>
          <w:i/>
          <w:sz w:val="24"/>
          <w:szCs w:val="24"/>
          <w:u w:val="single"/>
        </w:rPr>
        <w:t>Після кожного такого посилання слід вважати наявний вираз «або еквівалент».</w:t>
      </w:r>
      <w:r w:rsidRPr="00831675">
        <w:rPr>
          <w:rFonts w:ascii="Times New Roman" w:hAnsi="Times New Roman"/>
          <w:i/>
          <w:sz w:val="24"/>
          <w:szCs w:val="24"/>
        </w:rPr>
        <w:t xml:space="preserve"> </w:t>
      </w:r>
    </w:p>
    <w:p w:rsidR="00FB6C28" w:rsidRPr="00B141CE" w:rsidRDefault="00FB6C28" w:rsidP="00FB6C28">
      <w:pPr>
        <w:pStyle w:val="17"/>
        <w:ind w:left="-567" w:firstLine="1275"/>
        <w:jc w:val="both"/>
        <w:rPr>
          <w:rFonts w:ascii="Times New Roman" w:hAnsi="Times New Roman"/>
          <w:i/>
          <w:sz w:val="24"/>
          <w:szCs w:val="24"/>
          <w:u w:val="single"/>
        </w:rPr>
      </w:pPr>
      <w:r w:rsidRPr="00831675">
        <w:rPr>
          <w:rFonts w:ascii="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31675">
        <w:rPr>
          <w:rFonts w:ascii="Times New Roman" w:hAnsi="Times New Roman"/>
          <w:i/>
          <w:sz w:val="24"/>
          <w:szCs w:val="24"/>
          <w:u w:val="single"/>
        </w:rPr>
        <w:t>Після кожного такого посилання слід вважати наявний вираз «або еквівалент».</w:t>
      </w:r>
    </w:p>
    <w:p w:rsidR="00FB6C28" w:rsidRPr="009F7F85" w:rsidRDefault="00FB6C28" w:rsidP="00FB6C28">
      <w:pPr>
        <w:pStyle w:val="17"/>
        <w:rPr>
          <w:rFonts w:ascii="Times New Roman" w:hAnsi="Times New Roman"/>
          <w:b/>
          <w:sz w:val="24"/>
          <w:szCs w:val="24"/>
        </w:rPr>
      </w:pPr>
    </w:p>
    <w:p w:rsidR="00FB6C28" w:rsidRDefault="00FB6C28" w:rsidP="00FB6C28">
      <w:pPr>
        <w:pStyle w:val="17"/>
        <w:rPr>
          <w:rFonts w:ascii="Times New Roman" w:hAnsi="Times New Roman"/>
          <w:b/>
          <w:sz w:val="24"/>
          <w:szCs w:val="24"/>
          <w:lang w:val="uk-UA"/>
        </w:rPr>
      </w:pPr>
    </w:p>
    <w:p w:rsidR="00374903" w:rsidRDefault="00374903" w:rsidP="00FB6C28">
      <w:pPr>
        <w:pStyle w:val="17"/>
        <w:rPr>
          <w:rFonts w:ascii="Times New Roman" w:hAnsi="Times New Roman"/>
          <w:b/>
          <w:sz w:val="24"/>
          <w:szCs w:val="24"/>
          <w:lang w:val="uk-UA"/>
        </w:rPr>
      </w:pPr>
    </w:p>
    <w:p w:rsidR="00374903" w:rsidRDefault="00374903" w:rsidP="00FB6C28">
      <w:pPr>
        <w:pStyle w:val="17"/>
        <w:rPr>
          <w:rFonts w:ascii="Times New Roman" w:hAnsi="Times New Roman"/>
          <w:b/>
          <w:sz w:val="24"/>
          <w:szCs w:val="24"/>
          <w:lang w:val="uk-UA"/>
        </w:rPr>
      </w:pPr>
    </w:p>
    <w:p w:rsidR="00374903" w:rsidRDefault="00374903" w:rsidP="00FB6C28">
      <w:pPr>
        <w:pStyle w:val="17"/>
        <w:rPr>
          <w:rFonts w:ascii="Times New Roman" w:hAnsi="Times New Roman"/>
          <w:b/>
          <w:sz w:val="24"/>
          <w:szCs w:val="24"/>
          <w:lang w:val="uk-UA"/>
        </w:rPr>
      </w:pPr>
    </w:p>
    <w:p w:rsidR="00374903" w:rsidRDefault="00374903" w:rsidP="00FB6C28">
      <w:pPr>
        <w:pStyle w:val="17"/>
        <w:rPr>
          <w:rFonts w:ascii="Times New Roman" w:hAnsi="Times New Roman"/>
          <w:b/>
          <w:sz w:val="24"/>
          <w:szCs w:val="24"/>
          <w:lang w:val="uk-UA"/>
        </w:rPr>
      </w:pPr>
    </w:p>
    <w:p w:rsidR="00374903" w:rsidRDefault="00374903"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3647D9" w:rsidRDefault="003647D9" w:rsidP="00FB6C28">
      <w:pPr>
        <w:pStyle w:val="17"/>
        <w:rPr>
          <w:rFonts w:ascii="Times New Roman" w:hAnsi="Times New Roman"/>
          <w:b/>
          <w:sz w:val="24"/>
          <w:szCs w:val="24"/>
          <w:lang w:val="uk-UA"/>
        </w:rPr>
      </w:pPr>
    </w:p>
    <w:p w:rsidR="00FB6C28" w:rsidRDefault="00207C0E" w:rsidP="00207C0E">
      <w:pPr>
        <w:spacing w:line="240" w:lineRule="auto"/>
        <w:rPr>
          <w:rFonts w:ascii="Times New Roman" w:hAnsi="Times New Roman" w:cs="Times New Roman"/>
        </w:rPr>
      </w:pPr>
      <w:r>
        <w:rPr>
          <w:rFonts w:ascii="Times New Roman" w:eastAsia="Times New Roman" w:hAnsi="Times New Roman" w:cs="Times New Roman"/>
          <w:b/>
          <w:sz w:val="24"/>
          <w:szCs w:val="24"/>
          <w:lang w:eastAsia="en-US"/>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10"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 xml:space="preserve">що є </w:t>
            </w:r>
            <w:proofErr w:type="gramStart"/>
            <w:r>
              <w:rPr>
                <w:rFonts w:ascii="Times New Roman" w:hAnsi="Times New Roman"/>
                <w:sz w:val="24"/>
                <w:szCs w:val="24"/>
                <w:lang w:eastAsia="uk-UA"/>
              </w:rPr>
              <w:t>Додатком  і</w:t>
            </w:r>
            <w:proofErr w:type="gramEnd"/>
            <w:r>
              <w:rPr>
                <w:rFonts w:ascii="Times New Roman" w:hAnsi="Times New Roman"/>
                <w:sz w:val="24"/>
                <w:szCs w:val="24"/>
                <w:lang w:eastAsia="uk-UA"/>
              </w:rPr>
              <w:t xml:space="preserve">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3462C1" w:rsidRPr="003462C1">
              <w:rPr>
                <w:rFonts w:ascii="Times New Roman" w:hAnsi="Times New Roman"/>
                <w:i/>
                <w:sz w:val="24"/>
                <w:szCs w:val="24"/>
                <w:lang w:val="uk-UA"/>
              </w:rPr>
              <w:t>у форматі</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rPr>
              <w:t>docx</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lastRenderedPageBreak/>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w:t>
            </w:r>
            <w:proofErr w:type="gramStart"/>
            <w:r>
              <w:rPr>
                <w:rFonts w:ascii="Times New Roman" w:hAnsi="Times New Roman"/>
                <w:sz w:val="24"/>
                <w:szCs w:val="24"/>
              </w:rPr>
              <w:t>та  договір</w:t>
            </w:r>
            <w:proofErr w:type="gramEnd"/>
            <w:r>
              <w:rPr>
                <w:rFonts w:ascii="Times New Roman" w:hAnsi="Times New Roman"/>
                <w:sz w:val="24"/>
                <w:szCs w:val="24"/>
              </w:rPr>
              <w:t xml:space="preserve">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10"/>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207C0E" w:rsidRPr="00E348E2" w:rsidRDefault="00207C0E" w:rsidP="00207C0E">
      <w:pPr>
        <w:spacing w:line="240" w:lineRule="auto"/>
        <w:ind w:left="-426"/>
        <w:jc w:val="both"/>
        <w:rPr>
          <w:rFonts w:ascii="Times New Roman" w:hAnsi="Times New Roman" w:cs="Times New Roman"/>
          <w:i/>
          <w:sz w:val="20"/>
          <w:szCs w:val="20"/>
        </w:rPr>
      </w:pPr>
      <w:r w:rsidRPr="0055778D">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FB6C28" w:rsidRDefault="00FB6C28" w:rsidP="00FB6C28"/>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15:restartNumberingAfterBreak="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28"/>
    <w:rsid w:val="00027862"/>
    <w:rsid w:val="000743D5"/>
    <w:rsid w:val="0009749D"/>
    <w:rsid w:val="001172F6"/>
    <w:rsid w:val="001663C3"/>
    <w:rsid w:val="00176AF8"/>
    <w:rsid w:val="001810A1"/>
    <w:rsid w:val="001846C6"/>
    <w:rsid w:val="00186F82"/>
    <w:rsid w:val="00195FAB"/>
    <w:rsid w:val="001C0EA9"/>
    <w:rsid w:val="001E538F"/>
    <w:rsid w:val="001F63DB"/>
    <w:rsid w:val="00207C0E"/>
    <w:rsid w:val="00210DBB"/>
    <w:rsid w:val="0024206D"/>
    <w:rsid w:val="002C4FC6"/>
    <w:rsid w:val="003462C1"/>
    <w:rsid w:val="0035539B"/>
    <w:rsid w:val="003647D9"/>
    <w:rsid w:val="00374903"/>
    <w:rsid w:val="00376541"/>
    <w:rsid w:val="00397F95"/>
    <w:rsid w:val="003B7149"/>
    <w:rsid w:val="003D500F"/>
    <w:rsid w:val="003E1EED"/>
    <w:rsid w:val="00404D99"/>
    <w:rsid w:val="004702C9"/>
    <w:rsid w:val="00482934"/>
    <w:rsid w:val="00494B9E"/>
    <w:rsid w:val="00497664"/>
    <w:rsid w:val="004B5EF7"/>
    <w:rsid w:val="004C1A63"/>
    <w:rsid w:val="005108B2"/>
    <w:rsid w:val="00542A8C"/>
    <w:rsid w:val="00593364"/>
    <w:rsid w:val="005C3B08"/>
    <w:rsid w:val="00600FB8"/>
    <w:rsid w:val="0060356A"/>
    <w:rsid w:val="00650039"/>
    <w:rsid w:val="00703934"/>
    <w:rsid w:val="00716207"/>
    <w:rsid w:val="00724255"/>
    <w:rsid w:val="008352D3"/>
    <w:rsid w:val="008437DB"/>
    <w:rsid w:val="0084462F"/>
    <w:rsid w:val="008B32E7"/>
    <w:rsid w:val="009113B8"/>
    <w:rsid w:val="00921493"/>
    <w:rsid w:val="00946B0D"/>
    <w:rsid w:val="00954DBF"/>
    <w:rsid w:val="009646B7"/>
    <w:rsid w:val="009836DF"/>
    <w:rsid w:val="009C516C"/>
    <w:rsid w:val="00A12516"/>
    <w:rsid w:val="00A540A8"/>
    <w:rsid w:val="00B07B26"/>
    <w:rsid w:val="00B26638"/>
    <w:rsid w:val="00BC0C06"/>
    <w:rsid w:val="00BF6E69"/>
    <w:rsid w:val="00C3706E"/>
    <w:rsid w:val="00CD3C0A"/>
    <w:rsid w:val="00D1249D"/>
    <w:rsid w:val="00D729EB"/>
    <w:rsid w:val="00D7778F"/>
    <w:rsid w:val="00DA5CE6"/>
    <w:rsid w:val="00DC29F6"/>
    <w:rsid w:val="00DF65FF"/>
    <w:rsid w:val="00E348E2"/>
    <w:rsid w:val="00E74930"/>
    <w:rsid w:val="00E90E3F"/>
    <w:rsid w:val="00EE535E"/>
    <w:rsid w:val="00EF104A"/>
    <w:rsid w:val="00F126F8"/>
    <w:rsid w:val="00F37D9C"/>
    <w:rsid w:val="00F46968"/>
    <w:rsid w:val="00F47497"/>
    <w:rsid w:val="00FB6C28"/>
    <w:rsid w:val="00FD0D9C"/>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67D2"/>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semiHidden/>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6C28"/>
    <w:rPr>
      <w:rFonts w:ascii="Calibri" w:eastAsia="Calibri" w:hAnsi="Calibri" w:cs="Calibri"/>
      <w:lang w:val="uk-UA" w:eastAsia="ru-RU"/>
    </w:rPr>
  </w:style>
  <w:style w:type="character" w:customStyle="1" w:styleId="a6">
    <w:name w:val="Нижний колонтитул Знак"/>
    <w:basedOn w:val="a0"/>
    <w:link w:val="a7"/>
    <w:uiPriority w:val="99"/>
    <w:semiHidden/>
    <w:rsid w:val="00FB6C28"/>
    <w:rPr>
      <w:rFonts w:ascii="Calibri" w:eastAsia="Calibri" w:hAnsi="Calibri" w:cs="Calibri"/>
      <w:lang w:val="uk-UA" w:eastAsia="ru-RU"/>
    </w:rPr>
  </w:style>
  <w:style w:type="paragraph" w:styleId="a7">
    <w:name w:val="footer"/>
    <w:basedOn w:val="a"/>
    <w:link w:val="a6"/>
    <w:uiPriority w:val="99"/>
    <w:semiHidden/>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find=1&amp;text=%D0%B4%D0%BE%D0%B2%D0%BA%D1%96"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3431-B766-43C2-9AB3-4F0947FD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43</Pages>
  <Words>58847</Words>
  <Characters>33543</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1</cp:lastModifiedBy>
  <cp:revision>26</cp:revision>
  <dcterms:created xsi:type="dcterms:W3CDTF">2023-03-07T08:12:00Z</dcterms:created>
  <dcterms:modified xsi:type="dcterms:W3CDTF">2023-03-15T14:28:00Z</dcterms:modified>
</cp:coreProperties>
</file>