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AF" w:rsidRPr="000470AF" w:rsidRDefault="000470AF" w:rsidP="000470AF">
      <w:pPr>
        <w:pageBreakBefore/>
        <w:autoSpaceDE w:val="0"/>
        <w:autoSpaceDN w:val="0"/>
        <w:adjustRightInd w:val="0"/>
        <w:jc w:val="right"/>
        <w:rPr>
          <w:rFonts w:ascii="Times New Roman" w:hAnsi="Times New Roman" w:cs="Times New Roman"/>
          <w:b/>
          <w:bCs/>
          <w:sz w:val="24"/>
          <w:szCs w:val="24"/>
          <w:lang w:val="uk-UA"/>
        </w:rPr>
      </w:pPr>
      <w:proofErr w:type="spellStart"/>
      <w:r w:rsidRPr="000470AF">
        <w:rPr>
          <w:rFonts w:ascii="Times New Roman" w:eastAsia="Times New Roman" w:hAnsi="Times New Roman"/>
          <w:b/>
          <w:i/>
          <w:sz w:val="24"/>
          <w:szCs w:val="24"/>
          <w:bdr w:val="none" w:sz="0" w:space="0" w:color="auto" w:frame="1"/>
          <w:lang w:val="uk-UA"/>
        </w:rPr>
        <w:t>Додпток</w:t>
      </w:r>
      <w:proofErr w:type="spellEnd"/>
      <w:r w:rsidRPr="000470AF">
        <w:rPr>
          <w:rFonts w:ascii="Times New Roman" w:eastAsia="Times New Roman" w:hAnsi="Times New Roman"/>
          <w:b/>
          <w:i/>
          <w:sz w:val="24"/>
          <w:szCs w:val="24"/>
          <w:bdr w:val="none" w:sz="0" w:space="0" w:color="auto" w:frame="1"/>
          <w:lang w:val="uk-UA"/>
        </w:rPr>
        <w:t xml:space="preserve"> 2</w:t>
      </w:r>
      <w:r>
        <w:rPr>
          <w:rFonts w:ascii="Times New Roman" w:eastAsia="Times New Roman" w:hAnsi="Times New Roman"/>
          <w:i/>
          <w:sz w:val="24"/>
          <w:szCs w:val="24"/>
          <w:bdr w:val="none" w:sz="0" w:space="0" w:color="auto" w:frame="1"/>
          <w:lang w:val="uk-UA"/>
        </w:rPr>
        <w:t xml:space="preserve"> до тендерної документації</w:t>
      </w:r>
    </w:p>
    <w:p w:rsidR="00DB41F3" w:rsidRPr="00D03131" w:rsidRDefault="00DB41F3" w:rsidP="00DB41F3">
      <w:pPr>
        <w:tabs>
          <w:tab w:val="left" w:pos="4368"/>
        </w:tabs>
        <w:autoSpaceDE w:val="0"/>
        <w:autoSpaceDN w:val="0"/>
        <w:adjustRightInd w:val="0"/>
        <w:spacing w:line="360" w:lineRule="auto"/>
        <w:jc w:val="center"/>
        <w:rPr>
          <w:rFonts w:ascii="Times New Roman CYR" w:hAnsi="Times New Roman CYR" w:cs="Times New Roman CYR"/>
          <w:b/>
          <w:bCs/>
        </w:rPr>
      </w:pPr>
      <w:r w:rsidRPr="00D03131">
        <w:rPr>
          <w:rFonts w:ascii="Times New Roman CYR" w:hAnsi="Times New Roman CYR" w:cs="Times New Roman CYR"/>
          <w:b/>
          <w:bCs/>
        </w:rPr>
        <w:t>ТЕХНІЧНІ, ЯКІСНІ ТА КІЛЬКІСНІ ХАРАКТЕРИСТИКИ ПРЕДМЕТУ ЗАКУПІ</w:t>
      </w:r>
      <w:proofErr w:type="gramStart"/>
      <w:r w:rsidRPr="00D03131">
        <w:rPr>
          <w:rFonts w:ascii="Times New Roman CYR" w:hAnsi="Times New Roman CYR" w:cs="Times New Roman CYR"/>
          <w:b/>
          <w:bCs/>
        </w:rPr>
        <w:t>ВЛ</w:t>
      </w:r>
      <w:proofErr w:type="gramEnd"/>
      <w:r w:rsidRPr="00D03131">
        <w:rPr>
          <w:rFonts w:ascii="Times New Roman CYR" w:hAnsi="Times New Roman CYR" w:cs="Times New Roman CYR"/>
          <w:b/>
          <w:bCs/>
        </w:rPr>
        <w:t>І</w:t>
      </w:r>
    </w:p>
    <w:p w:rsidR="00DB41F3" w:rsidRPr="0020096D" w:rsidRDefault="00DB41F3" w:rsidP="0020096D">
      <w:pPr>
        <w:autoSpaceDE w:val="0"/>
        <w:autoSpaceDN w:val="0"/>
        <w:adjustRightInd w:val="0"/>
        <w:jc w:val="center"/>
        <w:rPr>
          <w:rFonts w:ascii="Times New Roman" w:hAnsi="Times New Roman" w:cs="Times New Roman"/>
          <w:b/>
          <w:bCs/>
          <w:iCs/>
          <w:lang w:val="uk-UA"/>
        </w:rPr>
      </w:pPr>
      <w:r w:rsidRPr="00D03131">
        <w:rPr>
          <w:rFonts w:ascii="Times New Roman" w:hAnsi="Times New Roman" w:cs="Times New Roman"/>
          <w:b/>
          <w:bCs/>
          <w:iCs/>
        </w:rPr>
        <w:t xml:space="preserve">код  ДК 021:2015 – 09310000-5 </w:t>
      </w:r>
      <w:proofErr w:type="spellStart"/>
      <w:r w:rsidRPr="00D03131">
        <w:rPr>
          <w:rFonts w:ascii="Times New Roman" w:hAnsi="Times New Roman" w:cs="Times New Roman"/>
          <w:b/>
          <w:bCs/>
          <w:iCs/>
        </w:rPr>
        <w:t>Електрична</w:t>
      </w:r>
      <w:proofErr w:type="spellEnd"/>
      <w:r w:rsidR="0053455E">
        <w:rPr>
          <w:rFonts w:ascii="Times New Roman" w:hAnsi="Times New Roman" w:cs="Times New Roman"/>
          <w:b/>
          <w:bCs/>
          <w:iCs/>
        </w:rPr>
        <w:t xml:space="preserve"> </w:t>
      </w:r>
      <w:proofErr w:type="spellStart"/>
      <w:r w:rsidRPr="00D03131">
        <w:rPr>
          <w:rFonts w:ascii="Times New Roman" w:hAnsi="Times New Roman" w:cs="Times New Roman"/>
          <w:b/>
          <w:bCs/>
          <w:iCs/>
        </w:rPr>
        <w:t>енергія</w:t>
      </w:r>
      <w:proofErr w:type="spellEnd"/>
      <w:r w:rsidR="0020096D">
        <w:rPr>
          <w:rFonts w:ascii="Times New Roman" w:hAnsi="Times New Roman" w:cs="Times New Roman"/>
          <w:b/>
          <w:bCs/>
          <w:iCs/>
          <w:lang w:val="uk-UA"/>
        </w:rPr>
        <w:t xml:space="preserve"> (електрична енергія)</w:t>
      </w:r>
    </w:p>
    <w:tbl>
      <w:tblPr>
        <w:tblW w:w="14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803"/>
        <w:gridCol w:w="851"/>
        <w:gridCol w:w="862"/>
        <w:gridCol w:w="1051"/>
        <w:gridCol w:w="940"/>
        <w:gridCol w:w="978"/>
        <w:gridCol w:w="987"/>
        <w:gridCol w:w="917"/>
        <w:gridCol w:w="1004"/>
        <w:gridCol w:w="1082"/>
        <w:gridCol w:w="1039"/>
        <w:gridCol w:w="751"/>
        <w:gridCol w:w="991"/>
        <w:gridCol w:w="821"/>
      </w:tblGrid>
      <w:tr w:rsidR="00DB41F3" w:rsidRPr="00D03131" w:rsidTr="00DB41F3">
        <w:tc>
          <w:tcPr>
            <w:tcW w:w="482" w:type="dxa"/>
            <w:vMerge w:val="restart"/>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sidRPr="00D03131">
              <w:rPr>
                <w:rFonts w:ascii="Times New Roman" w:hAnsi="Times New Roman" w:cs="Times New Roman"/>
                <w:bCs/>
                <w:iCs/>
              </w:rPr>
              <w:t>№ з/</w:t>
            </w:r>
            <w:proofErr w:type="gramStart"/>
            <w:r w:rsidRPr="00D03131">
              <w:rPr>
                <w:rFonts w:ascii="Times New Roman" w:hAnsi="Times New Roman" w:cs="Times New Roman"/>
                <w:bCs/>
                <w:iCs/>
              </w:rPr>
              <w:t>п</w:t>
            </w:r>
            <w:proofErr w:type="gramEnd"/>
          </w:p>
        </w:tc>
        <w:tc>
          <w:tcPr>
            <w:tcW w:w="1803" w:type="dxa"/>
            <w:vMerge w:val="restart"/>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Найменування</w:t>
            </w:r>
            <w:proofErr w:type="spellEnd"/>
            <w:r w:rsidR="0053455E">
              <w:rPr>
                <w:rFonts w:ascii="Times New Roman" w:hAnsi="Times New Roman" w:cs="Times New Roman"/>
                <w:bCs/>
                <w:iCs/>
              </w:rPr>
              <w:t xml:space="preserve"> </w:t>
            </w:r>
            <w:proofErr w:type="spellStart"/>
            <w:r w:rsidRPr="00D03131">
              <w:rPr>
                <w:rFonts w:ascii="Times New Roman" w:hAnsi="Times New Roman" w:cs="Times New Roman"/>
                <w:bCs/>
                <w:iCs/>
              </w:rPr>
              <w:t>Споживача</w:t>
            </w:r>
            <w:proofErr w:type="spellEnd"/>
            <w:r w:rsidRPr="00D03131">
              <w:rPr>
                <w:rFonts w:ascii="Times New Roman" w:hAnsi="Times New Roman" w:cs="Times New Roman"/>
                <w:bCs/>
                <w:iCs/>
              </w:rPr>
              <w:t xml:space="preserve"> (</w:t>
            </w:r>
            <w:proofErr w:type="spellStart"/>
            <w:r w:rsidRPr="00D03131">
              <w:rPr>
                <w:rFonts w:ascii="Times New Roman" w:hAnsi="Times New Roman" w:cs="Times New Roman"/>
                <w:bCs/>
                <w:iCs/>
              </w:rPr>
              <w:t>об’єктів</w:t>
            </w:r>
            <w:proofErr w:type="spellEnd"/>
            <w:r w:rsidRPr="00D03131">
              <w:rPr>
                <w:rFonts w:ascii="Times New Roman" w:hAnsi="Times New Roman" w:cs="Times New Roman"/>
                <w:bCs/>
                <w:iCs/>
              </w:rPr>
              <w:t>) адреса</w:t>
            </w:r>
          </w:p>
        </w:tc>
        <w:tc>
          <w:tcPr>
            <w:tcW w:w="12274" w:type="dxa"/>
            <w:gridSpan w:val="13"/>
            <w:shd w:val="clear" w:color="auto" w:fill="auto"/>
          </w:tcPr>
          <w:p w:rsidR="00DB41F3" w:rsidRPr="00D03131" w:rsidRDefault="00DB41F3" w:rsidP="006612D0">
            <w:pPr>
              <w:autoSpaceDE w:val="0"/>
              <w:autoSpaceDN w:val="0"/>
              <w:adjustRightInd w:val="0"/>
              <w:jc w:val="center"/>
              <w:rPr>
                <w:rFonts w:ascii="Times New Roman" w:hAnsi="Times New Roman" w:cs="Times New Roman"/>
                <w:b/>
                <w:bCs/>
                <w:iCs/>
              </w:rPr>
            </w:pPr>
            <w:proofErr w:type="spellStart"/>
            <w:r w:rsidRPr="00D03131">
              <w:rPr>
                <w:rFonts w:ascii="Times New Roman" w:hAnsi="Times New Roman" w:cs="Times New Roman"/>
                <w:b/>
                <w:bCs/>
                <w:iCs/>
              </w:rPr>
              <w:t>Очікувані</w:t>
            </w:r>
            <w:proofErr w:type="spellEnd"/>
            <w:r w:rsidR="0053455E">
              <w:rPr>
                <w:rFonts w:ascii="Times New Roman" w:hAnsi="Times New Roman" w:cs="Times New Roman"/>
                <w:b/>
                <w:bCs/>
                <w:iCs/>
              </w:rPr>
              <w:t xml:space="preserve"> </w:t>
            </w:r>
            <w:proofErr w:type="spellStart"/>
            <w:r w:rsidRPr="00D03131">
              <w:rPr>
                <w:rFonts w:ascii="Times New Roman" w:hAnsi="Times New Roman" w:cs="Times New Roman"/>
                <w:b/>
                <w:bCs/>
                <w:iCs/>
              </w:rPr>
              <w:t>обсяги</w:t>
            </w:r>
            <w:proofErr w:type="spellEnd"/>
            <w:r w:rsidR="0053455E">
              <w:rPr>
                <w:rFonts w:ascii="Times New Roman" w:hAnsi="Times New Roman" w:cs="Times New Roman"/>
                <w:b/>
                <w:bCs/>
                <w:iCs/>
              </w:rPr>
              <w:t xml:space="preserve"> </w:t>
            </w:r>
            <w:proofErr w:type="spellStart"/>
            <w:r w:rsidRPr="00D03131">
              <w:rPr>
                <w:rFonts w:ascii="Times New Roman" w:hAnsi="Times New Roman" w:cs="Times New Roman"/>
                <w:b/>
                <w:bCs/>
                <w:iCs/>
              </w:rPr>
              <w:t>споживання</w:t>
            </w:r>
            <w:proofErr w:type="spellEnd"/>
            <w:r w:rsidR="0053455E">
              <w:rPr>
                <w:rFonts w:ascii="Times New Roman" w:hAnsi="Times New Roman" w:cs="Times New Roman"/>
                <w:b/>
                <w:bCs/>
                <w:iCs/>
              </w:rPr>
              <w:t xml:space="preserve"> </w:t>
            </w:r>
            <w:proofErr w:type="spellStart"/>
            <w:r w:rsidRPr="00D03131">
              <w:rPr>
                <w:rFonts w:ascii="Times New Roman" w:hAnsi="Times New Roman" w:cs="Times New Roman"/>
                <w:b/>
                <w:bCs/>
                <w:iCs/>
              </w:rPr>
              <w:t>електричної</w:t>
            </w:r>
            <w:proofErr w:type="spellEnd"/>
            <w:r w:rsidR="0053455E">
              <w:rPr>
                <w:rFonts w:ascii="Times New Roman" w:hAnsi="Times New Roman" w:cs="Times New Roman"/>
                <w:b/>
                <w:bCs/>
                <w:iCs/>
              </w:rPr>
              <w:t xml:space="preserve"> </w:t>
            </w:r>
            <w:proofErr w:type="spellStart"/>
            <w:r w:rsidRPr="00D03131">
              <w:rPr>
                <w:rFonts w:ascii="Times New Roman" w:hAnsi="Times New Roman" w:cs="Times New Roman"/>
                <w:b/>
                <w:bCs/>
                <w:iCs/>
              </w:rPr>
              <w:t>енергії</w:t>
            </w:r>
            <w:proofErr w:type="spellEnd"/>
            <w:r w:rsidRPr="00D03131">
              <w:rPr>
                <w:rFonts w:ascii="Times New Roman" w:hAnsi="Times New Roman" w:cs="Times New Roman"/>
                <w:b/>
                <w:bCs/>
                <w:iCs/>
              </w:rPr>
              <w:t xml:space="preserve"> на </w:t>
            </w:r>
          </w:p>
          <w:p w:rsidR="00DB41F3" w:rsidRPr="00D03131" w:rsidRDefault="00DB41F3" w:rsidP="0053455E">
            <w:pPr>
              <w:autoSpaceDE w:val="0"/>
              <w:autoSpaceDN w:val="0"/>
              <w:adjustRightInd w:val="0"/>
              <w:jc w:val="center"/>
              <w:rPr>
                <w:rFonts w:ascii="Times New Roman" w:hAnsi="Times New Roman" w:cs="Times New Roman"/>
                <w:b/>
                <w:bCs/>
                <w:iCs/>
              </w:rPr>
            </w:pPr>
            <w:r>
              <w:rPr>
                <w:rFonts w:ascii="Times New Roman" w:hAnsi="Times New Roman" w:cs="Times New Roman"/>
                <w:b/>
                <w:bCs/>
                <w:iCs/>
              </w:rPr>
              <w:t>202</w:t>
            </w:r>
            <w:r w:rsidR="00480A24">
              <w:rPr>
                <w:rFonts w:ascii="Times New Roman" w:hAnsi="Times New Roman" w:cs="Times New Roman"/>
                <w:b/>
                <w:bCs/>
                <w:iCs/>
                <w:lang w:val="uk-UA"/>
              </w:rPr>
              <w:t>3</w:t>
            </w:r>
            <w:proofErr w:type="spellStart"/>
            <w:r w:rsidRPr="00D03131">
              <w:rPr>
                <w:rFonts w:ascii="Times New Roman" w:hAnsi="Times New Roman" w:cs="Times New Roman"/>
                <w:b/>
                <w:bCs/>
                <w:iCs/>
              </w:rPr>
              <w:t>рік</w:t>
            </w:r>
            <w:proofErr w:type="spellEnd"/>
            <w:r w:rsidRPr="00D03131">
              <w:rPr>
                <w:rFonts w:ascii="Times New Roman" w:hAnsi="Times New Roman" w:cs="Times New Roman"/>
                <w:b/>
                <w:bCs/>
                <w:iCs/>
              </w:rPr>
              <w:t xml:space="preserve"> (тис</w:t>
            </w:r>
            <w:proofErr w:type="gramStart"/>
            <w:r w:rsidRPr="00D03131">
              <w:rPr>
                <w:rFonts w:ascii="Times New Roman" w:hAnsi="Times New Roman" w:cs="Times New Roman"/>
                <w:b/>
                <w:bCs/>
                <w:iCs/>
              </w:rPr>
              <w:t>.</w:t>
            </w:r>
            <w:proofErr w:type="gramEnd"/>
            <w:r w:rsidRPr="00D03131">
              <w:rPr>
                <w:rFonts w:ascii="Times New Roman" w:hAnsi="Times New Roman" w:cs="Times New Roman"/>
                <w:b/>
                <w:bCs/>
                <w:iCs/>
              </w:rPr>
              <w:t xml:space="preserve"> </w:t>
            </w:r>
            <w:proofErr w:type="gramStart"/>
            <w:r w:rsidRPr="00D03131">
              <w:rPr>
                <w:rFonts w:ascii="Times New Roman" w:hAnsi="Times New Roman" w:cs="Times New Roman"/>
                <w:b/>
                <w:bCs/>
                <w:iCs/>
              </w:rPr>
              <w:t>к</w:t>
            </w:r>
            <w:proofErr w:type="gramEnd"/>
            <w:r w:rsidRPr="00D03131">
              <w:rPr>
                <w:rFonts w:ascii="Times New Roman" w:hAnsi="Times New Roman" w:cs="Times New Roman"/>
                <w:b/>
                <w:bCs/>
                <w:iCs/>
              </w:rPr>
              <w:t>Вт*год)</w:t>
            </w:r>
          </w:p>
        </w:tc>
      </w:tr>
      <w:tr w:rsidR="00DB41F3" w:rsidRPr="00D03131" w:rsidTr="00DB41F3">
        <w:tc>
          <w:tcPr>
            <w:tcW w:w="482" w:type="dxa"/>
            <w:vMerge/>
            <w:shd w:val="clear" w:color="auto" w:fill="auto"/>
          </w:tcPr>
          <w:p w:rsidR="00DB41F3" w:rsidRPr="00D03131" w:rsidRDefault="00DB41F3" w:rsidP="006612D0">
            <w:pPr>
              <w:autoSpaceDE w:val="0"/>
              <w:autoSpaceDN w:val="0"/>
              <w:adjustRightInd w:val="0"/>
              <w:jc w:val="center"/>
              <w:rPr>
                <w:rFonts w:ascii="Times New Roman" w:hAnsi="Times New Roman" w:cs="Times New Roman"/>
                <w:b/>
                <w:bCs/>
                <w:iCs/>
              </w:rPr>
            </w:pPr>
          </w:p>
        </w:tc>
        <w:tc>
          <w:tcPr>
            <w:tcW w:w="1803" w:type="dxa"/>
            <w:vMerge/>
            <w:shd w:val="clear" w:color="auto" w:fill="auto"/>
          </w:tcPr>
          <w:p w:rsidR="00DB41F3" w:rsidRPr="00D03131" w:rsidRDefault="00DB41F3" w:rsidP="006612D0">
            <w:pPr>
              <w:autoSpaceDE w:val="0"/>
              <w:autoSpaceDN w:val="0"/>
              <w:adjustRightInd w:val="0"/>
              <w:jc w:val="center"/>
              <w:rPr>
                <w:rFonts w:ascii="Times New Roman" w:hAnsi="Times New Roman" w:cs="Times New Roman"/>
                <w:b/>
                <w:bCs/>
                <w:iCs/>
              </w:rPr>
            </w:pPr>
          </w:p>
        </w:tc>
        <w:tc>
          <w:tcPr>
            <w:tcW w:w="851"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Січень</w:t>
            </w:r>
            <w:proofErr w:type="spellEnd"/>
          </w:p>
        </w:tc>
        <w:tc>
          <w:tcPr>
            <w:tcW w:w="862"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Лютий</w:t>
            </w:r>
            <w:proofErr w:type="spellEnd"/>
          </w:p>
        </w:tc>
        <w:tc>
          <w:tcPr>
            <w:tcW w:w="1051"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Березень</w:t>
            </w:r>
            <w:proofErr w:type="spellEnd"/>
          </w:p>
        </w:tc>
        <w:tc>
          <w:tcPr>
            <w:tcW w:w="940"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Квітень</w:t>
            </w:r>
            <w:proofErr w:type="spellEnd"/>
          </w:p>
        </w:tc>
        <w:tc>
          <w:tcPr>
            <w:tcW w:w="978"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Травень</w:t>
            </w:r>
            <w:proofErr w:type="spellEnd"/>
          </w:p>
        </w:tc>
        <w:tc>
          <w:tcPr>
            <w:tcW w:w="987"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sidRPr="00D03131">
              <w:rPr>
                <w:rFonts w:ascii="Times New Roman" w:hAnsi="Times New Roman" w:cs="Times New Roman"/>
                <w:bCs/>
                <w:iCs/>
              </w:rPr>
              <w:t xml:space="preserve">Червень </w:t>
            </w:r>
          </w:p>
        </w:tc>
        <w:tc>
          <w:tcPr>
            <w:tcW w:w="917"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sidRPr="00D03131">
              <w:rPr>
                <w:rFonts w:ascii="Times New Roman" w:hAnsi="Times New Roman" w:cs="Times New Roman"/>
                <w:bCs/>
                <w:iCs/>
              </w:rPr>
              <w:t xml:space="preserve">Липень </w:t>
            </w:r>
          </w:p>
        </w:tc>
        <w:tc>
          <w:tcPr>
            <w:tcW w:w="1004"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Серпень</w:t>
            </w:r>
            <w:proofErr w:type="spellEnd"/>
          </w:p>
        </w:tc>
        <w:tc>
          <w:tcPr>
            <w:tcW w:w="1082"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Вересень</w:t>
            </w:r>
            <w:proofErr w:type="spellEnd"/>
          </w:p>
        </w:tc>
        <w:tc>
          <w:tcPr>
            <w:tcW w:w="1039"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Жовтень</w:t>
            </w:r>
            <w:proofErr w:type="spellEnd"/>
          </w:p>
        </w:tc>
        <w:tc>
          <w:tcPr>
            <w:tcW w:w="751"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sidRPr="00D03131">
              <w:rPr>
                <w:rFonts w:ascii="Times New Roman" w:hAnsi="Times New Roman" w:cs="Times New Roman"/>
                <w:bCs/>
                <w:iCs/>
              </w:rPr>
              <w:t xml:space="preserve">Листопад </w:t>
            </w:r>
          </w:p>
        </w:tc>
        <w:tc>
          <w:tcPr>
            <w:tcW w:w="991"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Грудень</w:t>
            </w:r>
            <w:proofErr w:type="spellEnd"/>
          </w:p>
        </w:tc>
        <w:tc>
          <w:tcPr>
            <w:tcW w:w="821"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
                <w:bCs/>
                <w:iCs/>
              </w:rPr>
            </w:pPr>
            <w:r w:rsidRPr="00D03131">
              <w:rPr>
                <w:rFonts w:ascii="Times New Roman" w:hAnsi="Times New Roman" w:cs="Times New Roman"/>
                <w:b/>
                <w:bCs/>
                <w:iCs/>
              </w:rPr>
              <w:t xml:space="preserve">На </w:t>
            </w:r>
            <w:proofErr w:type="spellStart"/>
            <w:r w:rsidRPr="00D03131">
              <w:rPr>
                <w:rFonts w:ascii="Times New Roman" w:hAnsi="Times New Roman" w:cs="Times New Roman"/>
                <w:b/>
                <w:bCs/>
                <w:iCs/>
              </w:rPr>
              <w:t>рік</w:t>
            </w:r>
            <w:proofErr w:type="spellEnd"/>
          </w:p>
        </w:tc>
      </w:tr>
      <w:tr w:rsidR="00DB41F3" w:rsidRPr="00D03131" w:rsidTr="0081698E">
        <w:trPr>
          <w:trHeight w:val="2010"/>
        </w:trPr>
        <w:tc>
          <w:tcPr>
            <w:tcW w:w="482"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sidRPr="00D03131">
              <w:rPr>
                <w:rFonts w:ascii="Times New Roman" w:hAnsi="Times New Roman" w:cs="Times New Roman"/>
                <w:bCs/>
                <w:iCs/>
              </w:rPr>
              <w:t>1</w:t>
            </w:r>
          </w:p>
        </w:tc>
        <w:tc>
          <w:tcPr>
            <w:tcW w:w="1803" w:type="dxa"/>
            <w:shd w:val="clear" w:color="auto" w:fill="auto"/>
          </w:tcPr>
          <w:p w:rsidR="00DB41F3" w:rsidRPr="00D03131" w:rsidRDefault="00DB41F3" w:rsidP="0053455E">
            <w:pPr>
              <w:autoSpaceDE w:val="0"/>
              <w:autoSpaceDN w:val="0"/>
              <w:adjustRightInd w:val="0"/>
              <w:jc w:val="center"/>
              <w:rPr>
                <w:rFonts w:ascii="Times New Roman" w:hAnsi="Times New Roman" w:cs="Times New Roman"/>
                <w:bCs/>
                <w:iCs/>
              </w:rPr>
            </w:pPr>
            <w:r>
              <w:rPr>
                <w:rFonts w:ascii="Times New Roman" w:hAnsi="Times New Roman" w:cs="Times New Roman"/>
                <w:bCs/>
                <w:iCs/>
                <w:lang w:val="uk-UA"/>
              </w:rPr>
              <w:t>КНП</w:t>
            </w:r>
            <w:r w:rsidRPr="00D03131">
              <w:rPr>
                <w:rFonts w:ascii="Times New Roman" w:hAnsi="Times New Roman" w:cs="Times New Roman"/>
                <w:bCs/>
                <w:iCs/>
              </w:rPr>
              <w:t xml:space="preserve"> «Біляївська </w:t>
            </w:r>
            <w:proofErr w:type="spellStart"/>
            <w:r w:rsidR="0053455E">
              <w:rPr>
                <w:rFonts w:ascii="Times New Roman" w:hAnsi="Times New Roman" w:cs="Times New Roman"/>
                <w:bCs/>
                <w:iCs/>
              </w:rPr>
              <w:t>багатопроф</w:t>
            </w:r>
            <w:r w:rsidR="0053455E">
              <w:rPr>
                <w:rFonts w:ascii="Times New Roman" w:hAnsi="Times New Roman" w:cs="Times New Roman"/>
                <w:bCs/>
                <w:iCs/>
                <w:lang w:val="uk-UA"/>
              </w:rPr>
              <w:t>ільна</w:t>
            </w:r>
            <w:proofErr w:type="spellEnd"/>
            <w:r w:rsidR="0053455E">
              <w:rPr>
                <w:rFonts w:ascii="Times New Roman" w:hAnsi="Times New Roman" w:cs="Times New Roman"/>
                <w:bCs/>
                <w:iCs/>
                <w:lang w:val="uk-UA"/>
              </w:rPr>
              <w:t xml:space="preserve"> лікарня</w:t>
            </w:r>
            <w:r w:rsidR="00E24D5B">
              <w:rPr>
                <w:rFonts w:ascii="Times New Roman" w:hAnsi="Times New Roman" w:cs="Times New Roman"/>
                <w:bCs/>
                <w:iCs/>
              </w:rPr>
              <w:t xml:space="preserve">» м.Біляївка, </w:t>
            </w:r>
            <w:proofErr w:type="spellStart"/>
            <w:r w:rsidR="00E24D5B">
              <w:rPr>
                <w:rFonts w:ascii="Times New Roman" w:hAnsi="Times New Roman" w:cs="Times New Roman"/>
                <w:bCs/>
                <w:iCs/>
              </w:rPr>
              <w:t>вул</w:t>
            </w:r>
            <w:proofErr w:type="spellEnd"/>
            <w:r w:rsidR="00E24D5B">
              <w:rPr>
                <w:rFonts w:ascii="Times New Roman" w:hAnsi="Times New Roman" w:cs="Times New Roman"/>
                <w:bCs/>
                <w:iCs/>
              </w:rPr>
              <w:t>.</w:t>
            </w:r>
            <w:r w:rsidR="00E24D5B">
              <w:rPr>
                <w:rFonts w:ascii="Times New Roman" w:hAnsi="Times New Roman" w:cs="Times New Roman"/>
                <w:bCs/>
                <w:iCs/>
                <w:lang w:val="uk-UA"/>
              </w:rPr>
              <w:t>Харківська</w:t>
            </w:r>
            <w:r w:rsidRPr="00D03131">
              <w:rPr>
                <w:rFonts w:ascii="Times New Roman" w:hAnsi="Times New Roman" w:cs="Times New Roman"/>
                <w:bCs/>
                <w:iCs/>
              </w:rPr>
              <w:t>, 30-Б</w:t>
            </w:r>
          </w:p>
        </w:tc>
        <w:tc>
          <w:tcPr>
            <w:tcW w:w="851" w:type="dxa"/>
            <w:shd w:val="clear" w:color="auto" w:fill="FFFFFF"/>
            <w:vAlign w:val="center"/>
          </w:tcPr>
          <w:p w:rsidR="00DB41F3" w:rsidRPr="00480A24" w:rsidRDefault="00DB41F3" w:rsidP="0053455E">
            <w:pPr>
              <w:autoSpaceDE w:val="0"/>
              <w:autoSpaceDN w:val="0"/>
              <w:adjustRightInd w:val="0"/>
              <w:jc w:val="center"/>
              <w:rPr>
                <w:rFonts w:ascii="Times New Roman" w:hAnsi="Times New Roman" w:cs="Times New Roman"/>
                <w:bCs/>
                <w:iCs/>
              </w:rPr>
            </w:pPr>
          </w:p>
        </w:tc>
        <w:tc>
          <w:tcPr>
            <w:tcW w:w="862" w:type="dxa"/>
            <w:shd w:val="clear" w:color="auto" w:fill="FFFFFF"/>
            <w:vAlign w:val="center"/>
          </w:tcPr>
          <w:p w:rsidR="00DB41F3" w:rsidRPr="00A25007" w:rsidRDefault="00DB41F3" w:rsidP="006612D0">
            <w:pPr>
              <w:autoSpaceDE w:val="0"/>
              <w:autoSpaceDN w:val="0"/>
              <w:adjustRightInd w:val="0"/>
              <w:jc w:val="center"/>
              <w:rPr>
                <w:rFonts w:ascii="Times New Roman" w:hAnsi="Times New Roman" w:cs="Times New Roman"/>
                <w:bCs/>
                <w:iCs/>
                <w:lang w:val="uk-UA"/>
              </w:rPr>
            </w:pPr>
          </w:p>
        </w:tc>
        <w:tc>
          <w:tcPr>
            <w:tcW w:w="1051" w:type="dxa"/>
            <w:shd w:val="clear" w:color="auto" w:fill="FFFFFF"/>
            <w:vAlign w:val="center"/>
          </w:tcPr>
          <w:p w:rsidR="00DB41F3" w:rsidRPr="00A25007" w:rsidRDefault="00480A24" w:rsidP="006612D0">
            <w:pPr>
              <w:autoSpaceDE w:val="0"/>
              <w:autoSpaceDN w:val="0"/>
              <w:adjustRightInd w:val="0"/>
              <w:jc w:val="center"/>
              <w:rPr>
                <w:rFonts w:ascii="Times New Roman" w:hAnsi="Times New Roman" w:cs="Times New Roman"/>
                <w:bCs/>
                <w:iCs/>
                <w:lang w:val="uk-UA"/>
              </w:rPr>
            </w:pPr>
            <w:r>
              <w:rPr>
                <w:rFonts w:ascii="Times New Roman" w:hAnsi="Times New Roman" w:cs="Times New Roman"/>
                <w:bCs/>
                <w:iCs/>
                <w:lang w:val="uk-UA"/>
              </w:rPr>
              <w:t>7,9</w:t>
            </w:r>
          </w:p>
        </w:tc>
        <w:tc>
          <w:tcPr>
            <w:tcW w:w="940" w:type="dxa"/>
            <w:shd w:val="clear" w:color="auto" w:fill="FFFFFF"/>
            <w:vAlign w:val="center"/>
          </w:tcPr>
          <w:p w:rsidR="00DB41F3" w:rsidRPr="00480A24" w:rsidRDefault="00480A24" w:rsidP="006612D0">
            <w:pPr>
              <w:autoSpaceDE w:val="0"/>
              <w:autoSpaceDN w:val="0"/>
              <w:adjustRightInd w:val="0"/>
              <w:jc w:val="center"/>
              <w:rPr>
                <w:rFonts w:ascii="Times New Roman" w:hAnsi="Times New Roman" w:cs="Times New Roman"/>
                <w:bCs/>
                <w:iCs/>
                <w:lang w:val="uk-UA"/>
              </w:rPr>
            </w:pPr>
            <w:r>
              <w:rPr>
                <w:rFonts w:ascii="Times New Roman" w:hAnsi="Times New Roman" w:cs="Times New Roman"/>
                <w:bCs/>
                <w:iCs/>
                <w:lang w:val="uk-UA"/>
              </w:rPr>
              <w:t>40,7</w:t>
            </w:r>
          </w:p>
        </w:tc>
        <w:tc>
          <w:tcPr>
            <w:tcW w:w="978"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987"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Cs/>
                <w:iCs/>
              </w:rPr>
            </w:pPr>
          </w:p>
        </w:tc>
        <w:tc>
          <w:tcPr>
            <w:tcW w:w="917"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1004"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1082"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1039"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751"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991" w:type="dxa"/>
            <w:shd w:val="clear" w:color="auto" w:fill="FFFFFF"/>
            <w:vAlign w:val="center"/>
          </w:tcPr>
          <w:p w:rsidR="00DB41F3" w:rsidRPr="00A25007" w:rsidRDefault="00DB41F3" w:rsidP="0053455E">
            <w:pPr>
              <w:autoSpaceDE w:val="0"/>
              <w:autoSpaceDN w:val="0"/>
              <w:adjustRightInd w:val="0"/>
              <w:jc w:val="center"/>
              <w:rPr>
                <w:rFonts w:ascii="Times New Roman" w:hAnsi="Times New Roman" w:cs="Times New Roman"/>
                <w:bCs/>
                <w:iCs/>
                <w:lang w:val="uk-UA"/>
              </w:rPr>
            </w:pPr>
          </w:p>
        </w:tc>
        <w:tc>
          <w:tcPr>
            <w:tcW w:w="821" w:type="dxa"/>
            <w:shd w:val="clear" w:color="auto" w:fill="FFFFFF"/>
            <w:vAlign w:val="center"/>
          </w:tcPr>
          <w:p w:rsidR="00DB41F3" w:rsidRPr="00480A24" w:rsidRDefault="00480A24" w:rsidP="006612D0">
            <w:pPr>
              <w:autoSpaceDE w:val="0"/>
              <w:autoSpaceDN w:val="0"/>
              <w:adjustRightInd w:val="0"/>
              <w:jc w:val="center"/>
              <w:rPr>
                <w:rFonts w:ascii="Times New Roman" w:hAnsi="Times New Roman" w:cs="Times New Roman"/>
                <w:b/>
                <w:bCs/>
                <w:iCs/>
                <w:lang w:val="uk-UA"/>
              </w:rPr>
            </w:pPr>
            <w:r>
              <w:rPr>
                <w:rFonts w:ascii="Times New Roman" w:hAnsi="Times New Roman" w:cs="Times New Roman"/>
                <w:b/>
                <w:bCs/>
                <w:iCs/>
                <w:lang w:val="uk-UA"/>
              </w:rPr>
              <w:t>48,6</w:t>
            </w:r>
          </w:p>
        </w:tc>
      </w:tr>
      <w:tr w:rsidR="00DB41F3" w:rsidRPr="00D03131" w:rsidTr="00DB41F3">
        <w:tc>
          <w:tcPr>
            <w:tcW w:w="482"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sidRPr="00D03131">
              <w:rPr>
                <w:rFonts w:ascii="Times New Roman" w:hAnsi="Times New Roman" w:cs="Times New Roman"/>
                <w:bCs/>
                <w:iCs/>
              </w:rPr>
              <w:t>2</w:t>
            </w:r>
          </w:p>
        </w:tc>
        <w:tc>
          <w:tcPr>
            <w:tcW w:w="1803" w:type="dxa"/>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r>
              <w:rPr>
                <w:rFonts w:ascii="Times New Roman" w:hAnsi="Times New Roman" w:cs="Times New Roman"/>
                <w:bCs/>
                <w:iCs/>
                <w:lang w:val="uk-UA"/>
              </w:rPr>
              <w:t>КНП</w:t>
            </w:r>
            <w:r w:rsidRPr="00D03131">
              <w:rPr>
                <w:rFonts w:ascii="Times New Roman" w:hAnsi="Times New Roman" w:cs="Times New Roman"/>
                <w:bCs/>
                <w:iCs/>
              </w:rPr>
              <w:t xml:space="preserve"> </w:t>
            </w:r>
            <w:r w:rsidR="0053455E" w:rsidRPr="00D03131">
              <w:rPr>
                <w:rFonts w:ascii="Times New Roman" w:hAnsi="Times New Roman" w:cs="Times New Roman"/>
                <w:bCs/>
                <w:iCs/>
              </w:rPr>
              <w:t xml:space="preserve">«Біляївська </w:t>
            </w:r>
            <w:proofErr w:type="spellStart"/>
            <w:r w:rsidR="0053455E">
              <w:rPr>
                <w:rFonts w:ascii="Times New Roman" w:hAnsi="Times New Roman" w:cs="Times New Roman"/>
                <w:bCs/>
                <w:iCs/>
              </w:rPr>
              <w:t>багатопроф</w:t>
            </w:r>
            <w:r w:rsidR="0053455E">
              <w:rPr>
                <w:rFonts w:ascii="Times New Roman" w:hAnsi="Times New Roman" w:cs="Times New Roman"/>
                <w:bCs/>
                <w:iCs/>
                <w:lang w:val="uk-UA"/>
              </w:rPr>
              <w:t>ільна</w:t>
            </w:r>
            <w:proofErr w:type="spellEnd"/>
            <w:r w:rsidR="0053455E">
              <w:rPr>
                <w:rFonts w:ascii="Times New Roman" w:hAnsi="Times New Roman" w:cs="Times New Roman"/>
                <w:bCs/>
                <w:iCs/>
                <w:lang w:val="uk-UA"/>
              </w:rPr>
              <w:t xml:space="preserve"> лікарня</w:t>
            </w:r>
            <w:r w:rsidR="0053455E" w:rsidRPr="00D03131">
              <w:rPr>
                <w:rFonts w:ascii="Times New Roman" w:hAnsi="Times New Roman" w:cs="Times New Roman"/>
                <w:bCs/>
                <w:iCs/>
              </w:rPr>
              <w:t xml:space="preserve">» </w:t>
            </w:r>
            <w:r w:rsidRPr="00D03131">
              <w:rPr>
                <w:rFonts w:ascii="Times New Roman" w:hAnsi="Times New Roman" w:cs="Times New Roman"/>
                <w:bCs/>
                <w:iCs/>
              </w:rPr>
              <w:t xml:space="preserve">м.Біляївка, </w:t>
            </w:r>
            <w:proofErr w:type="spellStart"/>
            <w:r w:rsidRPr="00D03131">
              <w:rPr>
                <w:rFonts w:ascii="Times New Roman" w:hAnsi="Times New Roman" w:cs="Times New Roman"/>
                <w:bCs/>
                <w:iCs/>
              </w:rPr>
              <w:t>вул.Ген.Глєбова</w:t>
            </w:r>
            <w:proofErr w:type="spellEnd"/>
            <w:r w:rsidRPr="00D03131">
              <w:rPr>
                <w:rFonts w:ascii="Times New Roman" w:hAnsi="Times New Roman" w:cs="Times New Roman"/>
                <w:bCs/>
                <w:iCs/>
              </w:rPr>
              <w:t>, 13а</w:t>
            </w:r>
          </w:p>
        </w:tc>
        <w:tc>
          <w:tcPr>
            <w:tcW w:w="851"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862"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1051"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r w:rsidRPr="00D03131">
              <w:rPr>
                <w:rFonts w:ascii="Times New Roman" w:hAnsi="Times New Roman" w:cs="Times New Roman"/>
                <w:bCs/>
                <w:iCs/>
              </w:rPr>
              <w:t>0,6</w:t>
            </w:r>
            <w:r>
              <w:rPr>
                <w:rFonts w:ascii="Times New Roman" w:hAnsi="Times New Roman" w:cs="Times New Roman"/>
                <w:bCs/>
                <w:iCs/>
                <w:lang w:val="uk-UA"/>
              </w:rPr>
              <w:t>0</w:t>
            </w:r>
          </w:p>
        </w:tc>
        <w:tc>
          <w:tcPr>
            <w:tcW w:w="940" w:type="dxa"/>
            <w:shd w:val="clear" w:color="auto" w:fill="FFFFFF"/>
            <w:vAlign w:val="center"/>
          </w:tcPr>
          <w:p w:rsidR="00DB41F3" w:rsidRPr="00D03131" w:rsidRDefault="00DB41F3" w:rsidP="006612D0">
            <w:pPr>
              <w:autoSpaceDE w:val="0"/>
              <w:autoSpaceDN w:val="0"/>
              <w:adjustRightInd w:val="0"/>
              <w:jc w:val="center"/>
              <w:rPr>
                <w:rFonts w:ascii="Times New Roman" w:hAnsi="Times New Roman" w:cs="Times New Roman"/>
                <w:bCs/>
                <w:iCs/>
              </w:rPr>
            </w:pPr>
            <w:r>
              <w:rPr>
                <w:rFonts w:ascii="Times New Roman" w:hAnsi="Times New Roman" w:cs="Times New Roman"/>
                <w:bCs/>
                <w:iCs/>
              </w:rPr>
              <w:t>0,</w:t>
            </w:r>
            <w:r w:rsidR="00480A24">
              <w:rPr>
                <w:rFonts w:ascii="Times New Roman" w:hAnsi="Times New Roman" w:cs="Times New Roman"/>
                <w:bCs/>
                <w:iCs/>
                <w:lang w:val="uk-UA"/>
              </w:rPr>
              <w:t>8</w:t>
            </w:r>
            <w:r w:rsidRPr="00D03131">
              <w:rPr>
                <w:rFonts w:ascii="Times New Roman" w:hAnsi="Times New Roman" w:cs="Times New Roman"/>
                <w:bCs/>
                <w:iCs/>
              </w:rPr>
              <w:t>0</w:t>
            </w:r>
          </w:p>
        </w:tc>
        <w:tc>
          <w:tcPr>
            <w:tcW w:w="978"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987" w:type="dxa"/>
            <w:shd w:val="clear" w:color="auto" w:fill="FFFFFF"/>
            <w:vAlign w:val="center"/>
          </w:tcPr>
          <w:p w:rsidR="00DB41F3" w:rsidRPr="00D03131" w:rsidRDefault="00DB41F3" w:rsidP="006612D0">
            <w:pPr>
              <w:autoSpaceDE w:val="0"/>
              <w:autoSpaceDN w:val="0"/>
              <w:adjustRightInd w:val="0"/>
              <w:jc w:val="center"/>
              <w:rPr>
                <w:rFonts w:ascii="Times New Roman" w:hAnsi="Times New Roman" w:cs="Times New Roman"/>
                <w:bCs/>
                <w:iCs/>
              </w:rPr>
            </w:pPr>
          </w:p>
        </w:tc>
        <w:tc>
          <w:tcPr>
            <w:tcW w:w="917"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1004"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1082"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1039"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751"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991" w:type="dxa"/>
            <w:shd w:val="clear" w:color="auto" w:fill="FFFFFF"/>
            <w:vAlign w:val="center"/>
          </w:tcPr>
          <w:p w:rsidR="00DB41F3" w:rsidRPr="00147DA5" w:rsidRDefault="00DB41F3" w:rsidP="006612D0">
            <w:pPr>
              <w:autoSpaceDE w:val="0"/>
              <w:autoSpaceDN w:val="0"/>
              <w:adjustRightInd w:val="0"/>
              <w:jc w:val="center"/>
              <w:rPr>
                <w:rFonts w:ascii="Times New Roman" w:hAnsi="Times New Roman" w:cs="Times New Roman"/>
                <w:bCs/>
                <w:iCs/>
                <w:lang w:val="uk-UA"/>
              </w:rPr>
            </w:pPr>
          </w:p>
        </w:tc>
        <w:tc>
          <w:tcPr>
            <w:tcW w:w="821" w:type="dxa"/>
            <w:shd w:val="clear" w:color="auto" w:fill="FFFFFF"/>
            <w:vAlign w:val="center"/>
          </w:tcPr>
          <w:p w:rsidR="00DB41F3" w:rsidRPr="00480A24" w:rsidRDefault="00480A24" w:rsidP="006612D0">
            <w:pPr>
              <w:autoSpaceDE w:val="0"/>
              <w:autoSpaceDN w:val="0"/>
              <w:adjustRightInd w:val="0"/>
              <w:jc w:val="center"/>
              <w:rPr>
                <w:rFonts w:ascii="Times New Roman" w:hAnsi="Times New Roman" w:cs="Times New Roman"/>
                <w:b/>
                <w:bCs/>
                <w:iCs/>
                <w:lang w:val="uk-UA"/>
              </w:rPr>
            </w:pPr>
            <w:r>
              <w:rPr>
                <w:rFonts w:ascii="Times New Roman" w:hAnsi="Times New Roman" w:cs="Times New Roman"/>
                <w:b/>
                <w:bCs/>
                <w:iCs/>
                <w:lang w:val="uk-UA"/>
              </w:rPr>
              <w:t>1,4</w:t>
            </w:r>
          </w:p>
        </w:tc>
      </w:tr>
      <w:tr w:rsidR="00DB41F3" w:rsidRPr="00D03131" w:rsidTr="00DB41F3">
        <w:tc>
          <w:tcPr>
            <w:tcW w:w="2285" w:type="dxa"/>
            <w:gridSpan w:val="2"/>
            <w:shd w:val="clear" w:color="auto" w:fill="auto"/>
          </w:tcPr>
          <w:p w:rsidR="00DB41F3" w:rsidRPr="00D03131" w:rsidRDefault="00DB41F3" w:rsidP="006612D0">
            <w:pPr>
              <w:autoSpaceDE w:val="0"/>
              <w:autoSpaceDN w:val="0"/>
              <w:adjustRightInd w:val="0"/>
              <w:jc w:val="center"/>
              <w:rPr>
                <w:rFonts w:ascii="Times New Roman" w:hAnsi="Times New Roman" w:cs="Times New Roman"/>
                <w:bCs/>
                <w:iCs/>
              </w:rPr>
            </w:pPr>
            <w:proofErr w:type="spellStart"/>
            <w:r w:rsidRPr="00D03131">
              <w:rPr>
                <w:rFonts w:ascii="Times New Roman" w:hAnsi="Times New Roman" w:cs="Times New Roman"/>
                <w:bCs/>
                <w:iCs/>
              </w:rPr>
              <w:t>Всього</w:t>
            </w:r>
            <w:proofErr w:type="spellEnd"/>
            <w:r w:rsidRPr="00D03131">
              <w:rPr>
                <w:rFonts w:ascii="Times New Roman" w:hAnsi="Times New Roman" w:cs="Times New Roman"/>
                <w:bCs/>
                <w:iCs/>
              </w:rPr>
              <w:t>:</w:t>
            </w:r>
          </w:p>
        </w:tc>
        <w:tc>
          <w:tcPr>
            <w:tcW w:w="851"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862" w:type="dxa"/>
            <w:shd w:val="clear" w:color="auto" w:fill="FFFFFF"/>
            <w:vAlign w:val="center"/>
          </w:tcPr>
          <w:p w:rsidR="00DB41F3" w:rsidRPr="00D03131" w:rsidRDefault="00DB41F3" w:rsidP="006612D0">
            <w:pPr>
              <w:autoSpaceDE w:val="0"/>
              <w:autoSpaceDN w:val="0"/>
              <w:adjustRightInd w:val="0"/>
              <w:jc w:val="center"/>
              <w:rPr>
                <w:rFonts w:ascii="Times New Roman" w:hAnsi="Times New Roman" w:cs="Times New Roman"/>
                <w:b/>
                <w:bCs/>
                <w:iCs/>
              </w:rPr>
            </w:pPr>
          </w:p>
        </w:tc>
        <w:tc>
          <w:tcPr>
            <w:tcW w:w="1051" w:type="dxa"/>
            <w:shd w:val="clear" w:color="auto" w:fill="FFFFFF"/>
            <w:vAlign w:val="center"/>
          </w:tcPr>
          <w:p w:rsidR="00DB41F3" w:rsidRPr="00480A24" w:rsidRDefault="00480A24" w:rsidP="006612D0">
            <w:pPr>
              <w:autoSpaceDE w:val="0"/>
              <w:autoSpaceDN w:val="0"/>
              <w:adjustRightInd w:val="0"/>
              <w:jc w:val="center"/>
              <w:rPr>
                <w:rFonts w:ascii="Times New Roman" w:hAnsi="Times New Roman" w:cs="Times New Roman"/>
                <w:b/>
                <w:bCs/>
                <w:iCs/>
                <w:lang w:val="uk-UA"/>
              </w:rPr>
            </w:pPr>
            <w:r>
              <w:rPr>
                <w:rFonts w:ascii="Times New Roman" w:hAnsi="Times New Roman" w:cs="Times New Roman"/>
                <w:b/>
                <w:bCs/>
                <w:iCs/>
                <w:lang w:val="uk-UA"/>
              </w:rPr>
              <w:t>8,5</w:t>
            </w:r>
          </w:p>
        </w:tc>
        <w:tc>
          <w:tcPr>
            <w:tcW w:w="940" w:type="dxa"/>
            <w:shd w:val="clear" w:color="auto" w:fill="FFFFFF"/>
            <w:vAlign w:val="center"/>
          </w:tcPr>
          <w:p w:rsidR="00DB41F3" w:rsidRPr="00480A24" w:rsidRDefault="00480A24" w:rsidP="006612D0">
            <w:pPr>
              <w:autoSpaceDE w:val="0"/>
              <w:autoSpaceDN w:val="0"/>
              <w:adjustRightInd w:val="0"/>
              <w:jc w:val="center"/>
              <w:rPr>
                <w:rFonts w:ascii="Times New Roman" w:hAnsi="Times New Roman" w:cs="Times New Roman"/>
                <w:b/>
                <w:bCs/>
                <w:iCs/>
                <w:lang w:val="uk-UA"/>
              </w:rPr>
            </w:pPr>
            <w:r>
              <w:rPr>
                <w:rFonts w:ascii="Times New Roman" w:hAnsi="Times New Roman" w:cs="Times New Roman"/>
                <w:b/>
                <w:bCs/>
                <w:iCs/>
                <w:lang w:val="uk-UA"/>
              </w:rPr>
              <w:t>41,5</w:t>
            </w:r>
          </w:p>
        </w:tc>
        <w:tc>
          <w:tcPr>
            <w:tcW w:w="978"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987"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917"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1004"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1082"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1039"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751"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991" w:type="dxa"/>
            <w:shd w:val="clear" w:color="auto" w:fill="FFFFFF"/>
            <w:vAlign w:val="center"/>
          </w:tcPr>
          <w:p w:rsidR="00DB41F3" w:rsidRPr="00D03131" w:rsidRDefault="00DB41F3" w:rsidP="0053455E">
            <w:pPr>
              <w:autoSpaceDE w:val="0"/>
              <w:autoSpaceDN w:val="0"/>
              <w:adjustRightInd w:val="0"/>
              <w:jc w:val="center"/>
              <w:rPr>
                <w:rFonts w:ascii="Times New Roman" w:hAnsi="Times New Roman" w:cs="Times New Roman"/>
                <w:b/>
                <w:bCs/>
                <w:iCs/>
              </w:rPr>
            </w:pPr>
          </w:p>
        </w:tc>
        <w:tc>
          <w:tcPr>
            <w:tcW w:w="821" w:type="dxa"/>
            <w:shd w:val="clear" w:color="auto" w:fill="FFFFFF"/>
            <w:vAlign w:val="center"/>
          </w:tcPr>
          <w:p w:rsidR="00480A24" w:rsidRPr="00480A24" w:rsidRDefault="00480A24" w:rsidP="00480A24">
            <w:pPr>
              <w:autoSpaceDE w:val="0"/>
              <w:autoSpaceDN w:val="0"/>
              <w:adjustRightInd w:val="0"/>
              <w:jc w:val="center"/>
              <w:rPr>
                <w:rFonts w:ascii="Times New Roman" w:hAnsi="Times New Roman" w:cs="Times New Roman"/>
                <w:b/>
                <w:bCs/>
                <w:iCs/>
                <w:lang w:val="uk-UA"/>
              </w:rPr>
            </w:pPr>
            <w:r>
              <w:rPr>
                <w:rFonts w:ascii="Times New Roman" w:hAnsi="Times New Roman" w:cs="Times New Roman"/>
                <w:b/>
                <w:bCs/>
                <w:iCs/>
                <w:lang w:val="uk-UA"/>
              </w:rPr>
              <w:t>50,0</w:t>
            </w:r>
          </w:p>
        </w:tc>
      </w:tr>
    </w:tbl>
    <w:p w:rsidR="0020096D" w:rsidRPr="00403312" w:rsidRDefault="0020096D" w:rsidP="0020096D">
      <w:pPr>
        <w:jc w:val="both"/>
        <w:rPr>
          <w:color w:val="000000"/>
        </w:rPr>
      </w:pPr>
      <w:r w:rsidRPr="00403312">
        <w:rPr>
          <w:rFonts w:ascii="Arial Black" w:hAnsi="Arial Black"/>
          <w:noProof/>
          <w:color w:val="000000"/>
          <w:sz w:val="16"/>
          <w:szCs w:val="16"/>
        </w:rPr>
        <w:t>*</w:t>
      </w:r>
      <w:r w:rsidRPr="00403312">
        <w:rPr>
          <w:noProof/>
          <w:color w:val="000000"/>
          <w:sz w:val="16"/>
          <w:szCs w:val="16"/>
        </w:rPr>
        <w:t> </w:t>
      </w:r>
      <w:r w:rsidRPr="00403312">
        <w:rPr>
          <w:i/>
          <w:color w:val="000000"/>
          <w:sz w:val="16"/>
          <w:szCs w:val="16"/>
        </w:rPr>
        <w:t xml:space="preserve">У </w:t>
      </w:r>
      <w:proofErr w:type="spellStart"/>
      <w:r w:rsidRPr="00403312">
        <w:rPr>
          <w:i/>
          <w:color w:val="000000"/>
          <w:sz w:val="16"/>
          <w:szCs w:val="16"/>
        </w:rPr>
        <w:t>разі</w:t>
      </w:r>
      <w:proofErr w:type="spellEnd"/>
      <w:r w:rsidRPr="00403312">
        <w:rPr>
          <w:i/>
          <w:color w:val="000000"/>
          <w:sz w:val="16"/>
          <w:szCs w:val="16"/>
        </w:rPr>
        <w:t xml:space="preserve"> </w:t>
      </w:r>
      <w:proofErr w:type="spellStart"/>
      <w:r w:rsidRPr="00403312">
        <w:rPr>
          <w:i/>
          <w:color w:val="000000"/>
          <w:sz w:val="16"/>
          <w:szCs w:val="16"/>
        </w:rPr>
        <w:t>наявності</w:t>
      </w:r>
      <w:proofErr w:type="spellEnd"/>
      <w:r w:rsidRPr="00403312">
        <w:rPr>
          <w:i/>
          <w:color w:val="000000"/>
          <w:sz w:val="16"/>
          <w:szCs w:val="16"/>
        </w:rPr>
        <w:t xml:space="preserve"> в </w:t>
      </w:r>
      <w:proofErr w:type="spellStart"/>
      <w:r w:rsidRPr="00403312">
        <w:rPr>
          <w:i/>
          <w:color w:val="000000"/>
          <w:sz w:val="16"/>
          <w:szCs w:val="16"/>
        </w:rPr>
        <w:t>предметі</w:t>
      </w:r>
      <w:proofErr w:type="spellEnd"/>
      <w:r w:rsidRPr="00403312">
        <w:rPr>
          <w:i/>
          <w:color w:val="000000"/>
          <w:sz w:val="16"/>
          <w:szCs w:val="16"/>
        </w:rPr>
        <w:t xml:space="preserve"> </w:t>
      </w:r>
      <w:proofErr w:type="spellStart"/>
      <w:r w:rsidRPr="00403312">
        <w:rPr>
          <w:i/>
          <w:color w:val="000000"/>
          <w:sz w:val="16"/>
          <w:szCs w:val="16"/>
        </w:rPr>
        <w:t>закупі</w:t>
      </w:r>
      <w:proofErr w:type="gramStart"/>
      <w:r w:rsidRPr="00403312">
        <w:rPr>
          <w:i/>
          <w:color w:val="000000"/>
          <w:sz w:val="16"/>
          <w:szCs w:val="16"/>
        </w:rPr>
        <w:t>вл</w:t>
      </w:r>
      <w:proofErr w:type="gramEnd"/>
      <w:r w:rsidRPr="00403312">
        <w:rPr>
          <w:i/>
          <w:color w:val="000000"/>
          <w:sz w:val="16"/>
          <w:szCs w:val="16"/>
        </w:rPr>
        <w:t>і</w:t>
      </w:r>
      <w:proofErr w:type="spellEnd"/>
      <w:r w:rsidRPr="00403312">
        <w:rPr>
          <w:i/>
          <w:color w:val="000000"/>
          <w:sz w:val="16"/>
          <w:szCs w:val="16"/>
        </w:rPr>
        <w:t xml:space="preserve">, </w:t>
      </w:r>
      <w:proofErr w:type="spellStart"/>
      <w:r w:rsidRPr="00403312">
        <w:rPr>
          <w:i/>
          <w:color w:val="000000"/>
          <w:sz w:val="16"/>
          <w:szCs w:val="16"/>
        </w:rPr>
        <w:t>його</w:t>
      </w:r>
      <w:proofErr w:type="spellEnd"/>
      <w:r w:rsidRPr="00403312">
        <w:rPr>
          <w:i/>
          <w:color w:val="000000"/>
          <w:sz w:val="16"/>
          <w:szCs w:val="16"/>
        </w:rPr>
        <w:t xml:space="preserve"> </w:t>
      </w:r>
      <w:proofErr w:type="spellStart"/>
      <w:r w:rsidRPr="00403312">
        <w:rPr>
          <w:i/>
          <w:color w:val="000000"/>
          <w:sz w:val="16"/>
          <w:szCs w:val="16"/>
        </w:rPr>
        <w:t>технічних</w:t>
      </w:r>
      <w:proofErr w:type="spellEnd"/>
      <w:r w:rsidRPr="00403312">
        <w:rPr>
          <w:i/>
          <w:color w:val="000000"/>
          <w:sz w:val="16"/>
          <w:szCs w:val="16"/>
        </w:rPr>
        <w:t xml:space="preserve"> та </w:t>
      </w:r>
      <w:proofErr w:type="spellStart"/>
      <w:r w:rsidRPr="00403312">
        <w:rPr>
          <w:i/>
          <w:color w:val="000000"/>
          <w:sz w:val="16"/>
          <w:szCs w:val="16"/>
        </w:rPr>
        <w:t>якісних</w:t>
      </w:r>
      <w:proofErr w:type="spellEnd"/>
      <w:r w:rsidRPr="00403312">
        <w:rPr>
          <w:i/>
          <w:color w:val="000000"/>
          <w:sz w:val="16"/>
          <w:szCs w:val="16"/>
        </w:rPr>
        <w:t xml:space="preserve"> характеристиках </w:t>
      </w:r>
      <w:proofErr w:type="spellStart"/>
      <w:r w:rsidRPr="00403312">
        <w:rPr>
          <w:i/>
          <w:color w:val="000000"/>
          <w:sz w:val="16"/>
          <w:szCs w:val="16"/>
        </w:rPr>
        <w:t>посилань</w:t>
      </w:r>
      <w:proofErr w:type="spellEnd"/>
      <w:r w:rsidRPr="00403312">
        <w:rPr>
          <w:i/>
          <w:color w:val="000000"/>
          <w:sz w:val="16"/>
          <w:szCs w:val="16"/>
        </w:rPr>
        <w:t xml:space="preserve"> на </w:t>
      </w:r>
      <w:proofErr w:type="spellStart"/>
      <w:r w:rsidRPr="00403312">
        <w:rPr>
          <w:i/>
          <w:color w:val="000000"/>
          <w:sz w:val="16"/>
          <w:szCs w:val="16"/>
        </w:rPr>
        <w:t>конкретні</w:t>
      </w:r>
      <w:proofErr w:type="spellEnd"/>
      <w:r w:rsidRPr="00403312">
        <w:rPr>
          <w:i/>
          <w:color w:val="000000"/>
          <w:sz w:val="16"/>
          <w:szCs w:val="16"/>
        </w:rPr>
        <w:t xml:space="preserve"> </w:t>
      </w:r>
      <w:proofErr w:type="spellStart"/>
      <w:r w:rsidRPr="00403312">
        <w:rPr>
          <w:i/>
          <w:color w:val="000000"/>
          <w:sz w:val="16"/>
          <w:szCs w:val="16"/>
        </w:rPr>
        <w:t>торговельну</w:t>
      </w:r>
      <w:proofErr w:type="spellEnd"/>
      <w:r w:rsidRPr="00403312">
        <w:rPr>
          <w:i/>
          <w:color w:val="000000"/>
          <w:sz w:val="16"/>
          <w:szCs w:val="16"/>
        </w:rPr>
        <w:t xml:space="preserve"> марку </w:t>
      </w:r>
      <w:proofErr w:type="spellStart"/>
      <w:r w:rsidRPr="00403312">
        <w:rPr>
          <w:i/>
          <w:color w:val="000000"/>
          <w:sz w:val="16"/>
          <w:szCs w:val="16"/>
        </w:rPr>
        <w:t>чи</w:t>
      </w:r>
      <w:proofErr w:type="spellEnd"/>
      <w:r w:rsidRPr="00403312">
        <w:rPr>
          <w:i/>
          <w:color w:val="000000"/>
          <w:sz w:val="16"/>
          <w:szCs w:val="16"/>
        </w:rPr>
        <w:t xml:space="preserve"> </w:t>
      </w:r>
      <w:proofErr w:type="spellStart"/>
      <w:r w:rsidRPr="00403312">
        <w:rPr>
          <w:i/>
          <w:color w:val="000000"/>
          <w:sz w:val="16"/>
          <w:szCs w:val="16"/>
        </w:rPr>
        <w:t>фірму</w:t>
      </w:r>
      <w:proofErr w:type="spellEnd"/>
      <w:r w:rsidRPr="00403312">
        <w:rPr>
          <w:i/>
          <w:color w:val="000000"/>
          <w:sz w:val="16"/>
          <w:szCs w:val="16"/>
        </w:rPr>
        <w:t xml:space="preserve">, патент, </w:t>
      </w:r>
      <w:proofErr w:type="spellStart"/>
      <w:r w:rsidRPr="00403312">
        <w:rPr>
          <w:i/>
          <w:color w:val="000000"/>
          <w:sz w:val="16"/>
          <w:szCs w:val="16"/>
        </w:rPr>
        <w:t>конструкцію</w:t>
      </w:r>
      <w:proofErr w:type="spellEnd"/>
      <w:r w:rsidRPr="00403312">
        <w:rPr>
          <w:i/>
          <w:color w:val="000000"/>
          <w:sz w:val="16"/>
          <w:szCs w:val="16"/>
        </w:rPr>
        <w:t xml:space="preserve"> </w:t>
      </w:r>
      <w:proofErr w:type="spellStart"/>
      <w:r w:rsidRPr="00403312">
        <w:rPr>
          <w:i/>
          <w:color w:val="000000"/>
          <w:sz w:val="16"/>
          <w:szCs w:val="16"/>
        </w:rPr>
        <w:t>або</w:t>
      </w:r>
      <w:proofErr w:type="spellEnd"/>
      <w:r w:rsidRPr="00403312">
        <w:rPr>
          <w:i/>
          <w:color w:val="000000"/>
          <w:sz w:val="16"/>
          <w:szCs w:val="16"/>
        </w:rPr>
        <w:t xml:space="preserve"> тип предмета </w:t>
      </w:r>
      <w:proofErr w:type="spellStart"/>
      <w:r w:rsidRPr="00403312">
        <w:rPr>
          <w:i/>
          <w:color w:val="000000"/>
          <w:sz w:val="16"/>
          <w:szCs w:val="16"/>
        </w:rPr>
        <w:t>закупівлі</w:t>
      </w:r>
      <w:proofErr w:type="spellEnd"/>
      <w:r w:rsidRPr="00403312">
        <w:rPr>
          <w:i/>
          <w:color w:val="000000"/>
          <w:sz w:val="16"/>
          <w:szCs w:val="16"/>
        </w:rPr>
        <w:t xml:space="preserve">, </w:t>
      </w:r>
      <w:proofErr w:type="spellStart"/>
      <w:r w:rsidRPr="00403312">
        <w:rPr>
          <w:i/>
          <w:color w:val="000000"/>
          <w:sz w:val="16"/>
          <w:szCs w:val="16"/>
        </w:rPr>
        <w:t>джерело</w:t>
      </w:r>
      <w:proofErr w:type="spellEnd"/>
      <w:r w:rsidRPr="00403312">
        <w:rPr>
          <w:i/>
          <w:color w:val="000000"/>
          <w:sz w:val="16"/>
          <w:szCs w:val="16"/>
        </w:rPr>
        <w:t xml:space="preserve"> </w:t>
      </w:r>
      <w:proofErr w:type="spellStart"/>
      <w:r w:rsidRPr="00403312">
        <w:rPr>
          <w:i/>
          <w:color w:val="000000"/>
          <w:sz w:val="16"/>
          <w:szCs w:val="16"/>
        </w:rPr>
        <w:t>його</w:t>
      </w:r>
      <w:proofErr w:type="spellEnd"/>
      <w:r w:rsidRPr="00403312">
        <w:rPr>
          <w:i/>
          <w:color w:val="000000"/>
          <w:sz w:val="16"/>
          <w:szCs w:val="16"/>
        </w:rPr>
        <w:t xml:space="preserve"> </w:t>
      </w:r>
      <w:proofErr w:type="spellStart"/>
      <w:r w:rsidRPr="00403312">
        <w:rPr>
          <w:i/>
          <w:color w:val="000000"/>
          <w:sz w:val="16"/>
          <w:szCs w:val="16"/>
        </w:rPr>
        <w:t>походження</w:t>
      </w:r>
      <w:proofErr w:type="spellEnd"/>
      <w:r w:rsidRPr="00403312">
        <w:rPr>
          <w:i/>
          <w:color w:val="000000"/>
          <w:sz w:val="16"/>
          <w:szCs w:val="16"/>
        </w:rPr>
        <w:t xml:space="preserve"> </w:t>
      </w:r>
      <w:proofErr w:type="spellStart"/>
      <w:r w:rsidRPr="00403312">
        <w:rPr>
          <w:i/>
          <w:color w:val="000000"/>
          <w:sz w:val="16"/>
          <w:szCs w:val="16"/>
        </w:rPr>
        <w:t>або</w:t>
      </w:r>
      <w:proofErr w:type="spellEnd"/>
      <w:r w:rsidRPr="00403312">
        <w:rPr>
          <w:i/>
          <w:color w:val="000000"/>
          <w:sz w:val="16"/>
          <w:szCs w:val="16"/>
        </w:rPr>
        <w:t xml:space="preserve"> </w:t>
      </w:r>
      <w:proofErr w:type="spellStart"/>
      <w:r w:rsidRPr="00403312">
        <w:rPr>
          <w:i/>
          <w:color w:val="000000"/>
          <w:sz w:val="16"/>
          <w:szCs w:val="16"/>
        </w:rPr>
        <w:t>виробника</w:t>
      </w:r>
      <w:proofErr w:type="spellEnd"/>
      <w:r w:rsidRPr="00403312">
        <w:rPr>
          <w:i/>
          <w:color w:val="000000"/>
          <w:sz w:val="16"/>
          <w:szCs w:val="16"/>
        </w:rPr>
        <w:t xml:space="preserve">, </w:t>
      </w:r>
      <w:proofErr w:type="spellStart"/>
      <w:r w:rsidRPr="00403312">
        <w:rPr>
          <w:i/>
          <w:color w:val="000000"/>
          <w:sz w:val="16"/>
          <w:szCs w:val="16"/>
        </w:rPr>
        <w:t>технічні</w:t>
      </w:r>
      <w:proofErr w:type="spellEnd"/>
      <w:r w:rsidRPr="00403312">
        <w:rPr>
          <w:i/>
          <w:color w:val="000000"/>
          <w:sz w:val="16"/>
          <w:szCs w:val="16"/>
        </w:rPr>
        <w:t xml:space="preserve"> </w:t>
      </w:r>
      <w:proofErr w:type="spellStart"/>
      <w:r w:rsidRPr="00403312">
        <w:rPr>
          <w:i/>
          <w:color w:val="000000"/>
          <w:sz w:val="16"/>
          <w:szCs w:val="16"/>
        </w:rPr>
        <w:t>умови</w:t>
      </w:r>
      <w:proofErr w:type="spellEnd"/>
      <w:r w:rsidRPr="00403312">
        <w:rPr>
          <w:i/>
          <w:color w:val="000000"/>
          <w:sz w:val="16"/>
          <w:szCs w:val="16"/>
        </w:rPr>
        <w:t xml:space="preserve">, </w:t>
      </w:r>
      <w:proofErr w:type="spellStart"/>
      <w:r w:rsidRPr="00403312">
        <w:rPr>
          <w:i/>
          <w:color w:val="000000"/>
          <w:sz w:val="16"/>
          <w:szCs w:val="16"/>
        </w:rPr>
        <w:t>після</w:t>
      </w:r>
      <w:proofErr w:type="spellEnd"/>
      <w:r w:rsidRPr="00403312">
        <w:rPr>
          <w:i/>
          <w:color w:val="000000"/>
          <w:sz w:val="16"/>
          <w:szCs w:val="16"/>
        </w:rPr>
        <w:t xml:space="preserve"> такого </w:t>
      </w:r>
      <w:proofErr w:type="spellStart"/>
      <w:r w:rsidRPr="00403312">
        <w:rPr>
          <w:i/>
          <w:color w:val="000000"/>
          <w:sz w:val="16"/>
          <w:szCs w:val="16"/>
        </w:rPr>
        <w:t>посилання</w:t>
      </w:r>
      <w:proofErr w:type="spellEnd"/>
      <w:r w:rsidRPr="00403312">
        <w:rPr>
          <w:i/>
          <w:color w:val="000000"/>
          <w:sz w:val="16"/>
          <w:szCs w:val="16"/>
        </w:rPr>
        <w:t xml:space="preserve"> </w:t>
      </w:r>
      <w:proofErr w:type="spellStart"/>
      <w:r w:rsidRPr="00403312">
        <w:rPr>
          <w:i/>
          <w:color w:val="000000"/>
          <w:sz w:val="16"/>
          <w:szCs w:val="16"/>
        </w:rPr>
        <w:t>слід</w:t>
      </w:r>
      <w:proofErr w:type="spellEnd"/>
      <w:r w:rsidRPr="00403312">
        <w:rPr>
          <w:i/>
          <w:color w:val="000000"/>
          <w:sz w:val="16"/>
          <w:szCs w:val="16"/>
        </w:rPr>
        <w:t xml:space="preserve"> </w:t>
      </w:r>
      <w:proofErr w:type="spellStart"/>
      <w:r w:rsidRPr="00403312">
        <w:rPr>
          <w:i/>
          <w:color w:val="000000"/>
          <w:sz w:val="16"/>
          <w:szCs w:val="16"/>
        </w:rPr>
        <w:t>вважати</w:t>
      </w:r>
      <w:proofErr w:type="spellEnd"/>
      <w:r w:rsidRPr="00403312">
        <w:rPr>
          <w:i/>
          <w:color w:val="000000"/>
          <w:sz w:val="16"/>
          <w:szCs w:val="16"/>
        </w:rPr>
        <w:t xml:space="preserve"> в </w:t>
      </w:r>
      <w:proofErr w:type="spellStart"/>
      <w:r w:rsidRPr="00403312">
        <w:rPr>
          <w:i/>
          <w:color w:val="000000"/>
          <w:sz w:val="16"/>
          <w:szCs w:val="16"/>
        </w:rPr>
        <w:t>наявності</w:t>
      </w:r>
      <w:proofErr w:type="spellEnd"/>
      <w:r w:rsidRPr="00403312">
        <w:rPr>
          <w:i/>
          <w:color w:val="000000"/>
          <w:sz w:val="16"/>
          <w:szCs w:val="16"/>
        </w:rPr>
        <w:t xml:space="preserve"> </w:t>
      </w:r>
      <w:proofErr w:type="spellStart"/>
      <w:r w:rsidRPr="00403312">
        <w:rPr>
          <w:i/>
          <w:color w:val="000000"/>
          <w:sz w:val="16"/>
          <w:szCs w:val="16"/>
        </w:rPr>
        <w:t>вираз</w:t>
      </w:r>
      <w:proofErr w:type="spellEnd"/>
      <w:r w:rsidRPr="00403312">
        <w:rPr>
          <w:i/>
          <w:color w:val="000000"/>
          <w:sz w:val="16"/>
          <w:szCs w:val="16"/>
        </w:rPr>
        <w:t xml:space="preserve"> </w:t>
      </w:r>
      <w:r w:rsidRPr="00403312">
        <w:rPr>
          <w:b/>
          <w:i/>
          <w:color w:val="000000"/>
          <w:sz w:val="16"/>
          <w:szCs w:val="16"/>
        </w:rPr>
        <w:t>«</w:t>
      </w:r>
      <w:proofErr w:type="spellStart"/>
      <w:r w:rsidRPr="00403312">
        <w:rPr>
          <w:b/>
          <w:i/>
          <w:color w:val="000000"/>
          <w:sz w:val="16"/>
          <w:szCs w:val="16"/>
        </w:rPr>
        <w:t>або</w:t>
      </w:r>
      <w:proofErr w:type="spellEnd"/>
      <w:r w:rsidRPr="00403312">
        <w:rPr>
          <w:b/>
          <w:i/>
          <w:color w:val="000000"/>
          <w:sz w:val="16"/>
          <w:szCs w:val="16"/>
        </w:rPr>
        <w:t xml:space="preserve"> </w:t>
      </w:r>
      <w:proofErr w:type="spellStart"/>
      <w:r w:rsidRPr="00403312">
        <w:rPr>
          <w:b/>
          <w:i/>
          <w:color w:val="000000"/>
          <w:sz w:val="16"/>
          <w:szCs w:val="16"/>
        </w:rPr>
        <w:t>еквівалент</w:t>
      </w:r>
      <w:proofErr w:type="spellEnd"/>
      <w:r w:rsidRPr="00403312">
        <w:rPr>
          <w:b/>
          <w:i/>
          <w:color w:val="000000"/>
          <w:sz w:val="16"/>
          <w:szCs w:val="16"/>
        </w:rPr>
        <w:t>»</w:t>
      </w:r>
      <w:r w:rsidRPr="00403312">
        <w:rPr>
          <w:i/>
          <w:color w:val="000000"/>
          <w:sz w:val="16"/>
          <w:szCs w:val="16"/>
        </w:rPr>
        <w:t>.</w:t>
      </w:r>
    </w:p>
    <w:p w:rsidR="0020096D" w:rsidRPr="00AE6C47" w:rsidRDefault="0020096D" w:rsidP="0020096D">
      <w:pPr>
        <w:tabs>
          <w:tab w:val="left" w:pos="284"/>
        </w:tabs>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1. </w:t>
      </w:r>
      <w:proofErr w:type="spellStart"/>
      <w:r w:rsidRPr="00AE6C47">
        <w:rPr>
          <w:rFonts w:ascii="Times New Roman" w:eastAsia="Times New Roman" w:hAnsi="Times New Roman" w:cs="Times New Roman"/>
          <w:color w:val="000000"/>
        </w:rPr>
        <w:t>Умови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постачання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Замовнику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повинні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відповідати</w:t>
      </w:r>
      <w:proofErr w:type="spellEnd"/>
      <w:r w:rsidRPr="00AE6C47">
        <w:rPr>
          <w:rFonts w:ascii="Times New Roman" w:eastAsia="Times New Roman" w:hAnsi="Times New Roman" w:cs="Times New Roman"/>
          <w:color w:val="000000"/>
        </w:rPr>
        <w:t xml:space="preserve"> нормам </w:t>
      </w:r>
      <w:proofErr w:type="gramStart"/>
      <w:r w:rsidRPr="00AE6C47">
        <w:rPr>
          <w:rFonts w:ascii="Times New Roman" w:eastAsia="Times New Roman" w:hAnsi="Times New Roman" w:cs="Times New Roman"/>
          <w:color w:val="000000"/>
        </w:rPr>
        <w:t>чинного</w:t>
      </w:r>
      <w:proofErr w:type="gram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законодавства</w:t>
      </w:r>
      <w:proofErr w:type="spellEnd"/>
      <w:r w:rsidRPr="00AE6C47">
        <w:rPr>
          <w:rFonts w:ascii="Times New Roman" w:eastAsia="Times New Roman" w:hAnsi="Times New Roman" w:cs="Times New Roman"/>
          <w:color w:val="000000"/>
        </w:rPr>
        <w:t xml:space="preserve"> у </w:t>
      </w:r>
      <w:proofErr w:type="spellStart"/>
      <w:r w:rsidRPr="00AE6C47">
        <w:rPr>
          <w:rFonts w:ascii="Times New Roman" w:eastAsia="Times New Roman" w:hAnsi="Times New Roman" w:cs="Times New Roman"/>
          <w:color w:val="000000"/>
        </w:rPr>
        <w:t>сфері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електроенергетики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регулюють</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взаємовідносини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сторін</w:t>
      </w:r>
      <w:proofErr w:type="spellEnd"/>
      <w:r w:rsidRPr="00AE6C47">
        <w:rPr>
          <w:rFonts w:ascii="Times New Roman" w:eastAsia="Times New Roman" w:hAnsi="Times New Roman" w:cs="Times New Roman"/>
          <w:color w:val="000000"/>
        </w:rPr>
        <w:t xml:space="preserve"> в </w:t>
      </w:r>
      <w:proofErr w:type="spellStart"/>
      <w:r w:rsidRPr="00AE6C47">
        <w:rPr>
          <w:rFonts w:ascii="Times New Roman" w:eastAsia="Times New Roman" w:hAnsi="Times New Roman" w:cs="Times New Roman"/>
          <w:color w:val="000000"/>
        </w:rPr>
        <w:t>процесі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постачання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зокрема</w:t>
      </w:r>
      <w:proofErr w:type="spellEnd"/>
      <w:r w:rsidRPr="00AE6C47">
        <w:rPr>
          <w:rFonts w:ascii="Times New Roman" w:eastAsia="Times New Roman" w:hAnsi="Times New Roman" w:cs="Times New Roman"/>
          <w:color w:val="000000"/>
        </w:rPr>
        <w:t>:</w:t>
      </w:r>
    </w:p>
    <w:p w:rsidR="0020096D" w:rsidRPr="00AE6C47" w:rsidRDefault="0020096D" w:rsidP="0020096D">
      <w:pPr>
        <w:numPr>
          <w:ilvl w:val="0"/>
          <w:numId w:val="4"/>
        </w:numPr>
        <w:tabs>
          <w:tab w:val="left" w:pos="284"/>
        </w:tabs>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Закону </w:t>
      </w:r>
      <w:proofErr w:type="spellStart"/>
      <w:r w:rsidRPr="00AE6C47">
        <w:rPr>
          <w:rFonts w:ascii="Times New Roman" w:eastAsia="Times New Roman" w:hAnsi="Times New Roman" w:cs="Times New Roman"/>
          <w:color w:val="000000"/>
        </w:rPr>
        <w:t>України</w:t>
      </w:r>
      <w:proofErr w:type="spellEnd"/>
      <w:r w:rsidRPr="00AE6C47">
        <w:rPr>
          <w:rFonts w:ascii="Times New Roman" w:eastAsia="Times New Roman" w:hAnsi="Times New Roman" w:cs="Times New Roman"/>
          <w:color w:val="000000"/>
        </w:rPr>
        <w:t xml:space="preserve"> «Про </w:t>
      </w:r>
      <w:proofErr w:type="spellStart"/>
      <w:r w:rsidRPr="00AE6C47">
        <w:rPr>
          <w:rFonts w:ascii="Times New Roman" w:eastAsia="Times New Roman" w:hAnsi="Times New Roman" w:cs="Times New Roman"/>
          <w:color w:val="000000"/>
        </w:rPr>
        <w:t>ринок</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від 13.04.2017 № 2019-VШ;</w:t>
      </w:r>
    </w:p>
    <w:p w:rsidR="0020096D" w:rsidRPr="00AE6C47" w:rsidRDefault="0020096D" w:rsidP="0020096D">
      <w:pPr>
        <w:numPr>
          <w:ilvl w:val="0"/>
          <w:numId w:val="4"/>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Правилам </w:t>
      </w:r>
      <w:proofErr w:type="spellStart"/>
      <w:r w:rsidRPr="00AE6C47">
        <w:rPr>
          <w:rFonts w:ascii="Times New Roman" w:eastAsia="Times New Roman" w:hAnsi="Times New Roman" w:cs="Times New Roman"/>
          <w:color w:val="000000"/>
        </w:rPr>
        <w:t>роздрібного</w:t>
      </w:r>
      <w:proofErr w:type="spellEnd"/>
      <w:r w:rsidRPr="00AE6C47">
        <w:rPr>
          <w:rFonts w:ascii="Times New Roman" w:eastAsia="Times New Roman" w:hAnsi="Times New Roman" w:cs="Times New Roman"/>
          <w:color w:val="000000"/>
        </w:rPr>
        <w:t xml:space="preserve"> ринку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(Постанова НКРЕКП від 14.03.2018 року № 312);</w:t>
      </w:r>
    </w:p>
    <w:p w:rsidR="0020096D" w:rsidRPr="00AE6C47" w:rsidRDefault="0020096D" w:rsidP="0020096D">
      <w:pPr>
        <w:numPr>
          <w:ilvl w:val="0"/>
          <w:numId w:val="4"/>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Кодексу систем </w:t>
      </w:r>
      <w:proofErr w:type="spellStart"/>
      <w:r w:rsidRPr="00AE6C47">
        <w:rPr>
          <w:rFonts w:ascii="Times New Roman" w:eastAsia="Times New Roman" w:hAnsi="Times New Roman" w:cs="Times New Roman"/>
          <w:color w:val="000000"/>
        </w:rPr>
        <w:t>передачі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(Постанова НКРЕКП від 14.03.2018 року № 309);</w:t>
      </w:r>
    </w:p>
    <w:p w:rsidR="0020096D" w:rsidRPr="00AE6C47" w:rsidRDefault="0020096D" w:rsidP="0020096D">
      <w:pPr>
        <w:numPr>
          <w:ilvl w:val="0"/>
          <w:numId w:val="4"/>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Кодексу систем </w:t>
      </w:r>
      <w:proofErr w:type="spellStart"/>
      <w:r w:rsidRPr="00AE6C47">
        <w:rPr>
          <w:rFonts w:ascii="Times New Roman" w:eastAsia="Times New Roman" w:hAnsi="Times New Roman" w:cs="Times New Roman"/>
          <w:color w:val="000000"/>
        </w:rPr>
        <w:t>розподілу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(Постанова НКРЕКП від 14.03.2018 року № 310);</w:t>
      </w:r>
    </w:p>
    <w:p w:rsidR="0020096D" w:rsidRPr="00AE6C47" w:rsidRDefault="0020096D" w:rsidP="0020096D">
      <w:pPr>
        <w:numPr>
          <w:ilvl w:val="0"/>
          <w:numId w:val="4"/>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lastRenderedPageBreak/>
        <w:t xml:space="preserve">Кодексу </w:t>
      </w:r>
      <w:proofErr w:type="spellStart"/>
      <w:r w:rsidRPr="00AE6C47">
        <w:rPr>
          <w:rFonts w:ascii="Times New Roman" w:eastAsia="Times New Roman" w:hAnsi="Times New Roman" w:cs="Times New Roman"/>
          <w:color w:val="000000"/>
        </w:rPr>
        <w:t>комерційного</w:t>
      </w:r>
      <w:proofErr w:type="spellEnd"/>
      <w:r w:rsidRPr="00AE6C47">
        <w:rPr>
          <w:rFonts w:ascii="Times New Roman" w:eastAsia="Times New Roman" w:hAnsi="Times New Roman" w:cs="Times New Roman"/>
          <w:color w:val="000000"/>
        </w:rPr>
        <w:t xml:space="preserve"> </w:t>
      </w:r>
      <w:proofErr w:type="spellStart"/>
      <w:proofErr w:type="gramStart"/>
      <w:r w:rsidRPr="00AE6C47">
        <w:rPr>
          <w:rFonts w:ascii="Times New Roman" w:eastAsia="Times New Roman" w:hAnsi="Times New Roman" w:cs="Times New Roman"/>
          <w:color w:val="000000"/>
        </w:rPr>
        <w:t>обл</w:t>
      </w:r>
      <w:proofErr w:type="gramEnd"/>
      <w:r w:rsidRPr="00AE6C47">
        <w:rPr>
          <w:rFonts w:ascii="Times New Roman" w:eastAsia="Times New Roman" w:hAnsi="Times New Roman" w:cs="Times New Roman"/>
          <w:color w:val="000000"/>
        </w:rPr>
        <w:t>іку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(Постанова НКРЕКП від 14.03.2018 року № 311);</w:t>
      </w:r>
    </w:p>
    <w:p w:rsidR="0020096D" w:rsidRPr="00AE6C47" w:rsidRDefault="0020096D" w:rsidP="0020096D">
      <w:pPr>
        <w:numPr>
          <w:ilvl w:val="0"/>
          <w:numId w:val="4"/>
        </w:numPr>
        <w:spacing w:after="0" w:line="240" w:lineRule="auto"/>
        <w:jc w:val="both"/>
        <w:rPr>
          <w:rFonts w:ascii="Times New Roman" w:eastAsia="Times New Roman" w:hAnsi="Times New Roman" w:cs="Times New Roman"/>
          <w:color w:val="000000"/>
        </w:rPr>
      </w:pPr>
      <w:proofErr w:type="spellStart"/>
      <w:r w:rsidRPr="00AE6C47">
        <w:rPr>
          <w:rFonts w:ascii="Times New Roman" w:eastAsia="Times New Roman" w:hAnsi="Times New Roman" w:cs="Times New Roman"/>
          <w:color w:val="000000"/>
        </w:rPr>
        <w:t>Ліцензійним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умовам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провадження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господарської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діяльності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постачання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споживачу</w:t>
      </w:r>
      <w:proofErr w:type="spellEnd"/>
      <w:r w:rsidRPr="00AE6C47">
        <w:rPr>
          <w:rFonts w:ascii="Times New Roman" w:eastAsia="Times New Roman" w:hAnsi="Times New Roman" w:cs="Times New Roman"/>
          <w:color w:val="000000"/>
        </w:rPr>
        <w:t xml:space="preserve"> (Постанова НКРЕКП від 27.12.2017 року № 1469);</w:t>
      </w:r>
    </w:p>
    <w:p w:rsidR="0020096D" w:rsidRPr="00AE6C47" w:rsidRDefault="0020096D" w:rsidP="0020096D">
      <w:pPr>
        <w:numPr>
          <w:ilvl w:val="0"/>
          <w:numId w:val="4"/>
        </w:numPr>
        <w:spacing w:after="0" w:line="240" w:lineRule="auto"/>
        <w:jc w:val="both"/>
        <w:rPr>
          <w:rFonts w:ascii="Times New Roman" w:eastAsia="Times New Roman" w:hAnsi="Times New Roman" w:cs="Times New Roman"/>
          <w:color w:val="000000"/>
        </w:rPr>
      </w:pPr>
      <w:proofErr w:type="spellStart"/>
      <w:r w:rsidRPr="00AE6C47">
        <w:rPr>
          <w:rFonts w:ascii="Times New Roman" w:eastAsia="Times New Roman" w:hAnsi="Times New Roman" w:cs="Times New Roman"/>
          <w:color w:val="000000"/>
        </w:rPr>
        <w:t>Ліцензійним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умовам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провадження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господарської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діяльності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розподілу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електричної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енергії</w:t>
      </w:r>
      <w:proofErr w:type="spellEnd"/>
      <w:r w:rsidRPr="00AE6C47">
        <w:rPr>
          <w:rFonts w:ascii="Times New Roman" w:eastAsia="Times New Roman" w:hAnsi="Times New Roman" w:cs="Times New Roman"/>
          <w:color w:val="000000"/>
        </w:rPr>
        <w:t xml:space="preserve"> (Постанова НКРЕКП від 27.12.2017 року № 1470).</w:t>
      </w:r>
    </w:p>
    <w:p w:rsidR="0020096D" w:rsidRPr="00AE6C47" w:rsidRDefault="0020096D" w:rsidP="0020096D">
      <w:pPr>
        <w:pStyle w:val="a4"/>
        <w:ind w:left="1429"/>
        <w:jc w:val="both"/>
        <w:rPr>
          <w:rFonts w:ascii="Times New Roman" w:eastAsia="Times New Roman" w:hAnsi="Times New Roman"/>
          <w:color w:val="000000"/>
          <w:lang w:eastAsia="ru-RU"/>
        </w:rPr>
      </w:pPr>
    </w:p>
    <w:p w:rsidR="0020096D" w:rsidRPr="0020096D" w:rsidRDefault="0020096D" w:rsidP="0020096D">
      <w:pPr>
        <w:ind w:firstLine="709"/>
        <w:jc w:val="both"/>
        <w:rPr>
          <w:rFonts w:ascii="Times New Roman" w:eastAsia="Times New Roman" w:hAnsi="Times New Roman" w:cs="Times New Roman"/>
          <w:color w:val="000000"/>
          <w:lang w:val="uk-UA"/>
        </w:rPr>
      </w:pPr>
      <w:r w:rsidRPr="0020096D">
        <w:rPr>
          <w:rFonts w:ascii="Times New Roman" w:eastAsia="Times New Roman" w:hAnsi="Times New Roman" w:cs="Times New Roman"/>
          <w:color w:val="000000"/>
          <w:lang w:val="uk-UA"/>
        </w:rPr>
        <w:t>2.</w:t>
      </w:r>
      <w:r w:rsidRPr="00AE6C47">
        <w:rPr>
          <w:rFonts w:ascii="Times New Roman" w:eastAsia="Times New Roman" w:hAnsi="Times New Roman" w:cs="Times New Roman"/>
          <w:color w:val="000000"/>
        </w:rPr>
        <w:t> </w:t>
      </w:r>
      <w:r w:rsidRPr="0020096D">
        <w:rPr>
          <w:rFonts w:ascii="Times New Roman" w:eastAsia="Times New Roman" w:hAnsi="Times New Roman" w:cs="Times New Roman"/>
          <w:color w:val="000000"/>
          <w:lang w:val="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20096D" w:rsidRPr="000470AF" w:rsidRDefault="0020096D" w:rsidP="0020096D">
      <w:pPr>
        <w:pStyle w:val="a4"/>
        <w:ind w:left="1429"/>
        <w:jc w:val="both"/>
        <w:rPr>
          <w:rFonts w:ascii="Times New Roman" w:eastAsia="Times New Roman" w:hAnsi="Times New Roman"/>
          <w:color w:val="000000"/>
          <w:lang w:eastAsia="ru-RU"/>
        </w:rPr>
      </w:pPr>
    </w:p>
    <w:p w:rsidR="0020096D" w:rsidRPr="000470AF" w:rsidRDefault="0020096D" w:rsidP="0020096D">
      <w:pPr>
        <w:pStyle w:val="a3"/>
        <w:spacing w:before="0" w:beforeAutospacing="0" w:after="0" w:afterAutospacing="0"/>
        <w:ind w:firstLine="709"/>
        <w:jc w:val="both"/>
        <w:rPr>
          <w:rFonts w:ascii="Times New Roman" w:hAnsi="Times New Roman" w:cs="Times New Roman"/>
          <w:color w:val="000000"/>
          <w:sz w:val="22"/>
          <w:szCs w:val="22"/>
          <w:lang w:val="uk-UA"/>
        </w:rPr>
      </w:pPr>
      <w:r w:rsidRPr="000470AF">
        <w:rPr>
          <w:rFonts w:ascii="Times New Roman" w:hAnsi="Times New Roman" w:cs="Times New Roman"/>
          <w:color w:val="000000"/>
          <w:sz w:val="22"/>
          <w:szCs w:val="22"/>
          <w:lang w:val="uk-UA"/>
        </w:rPr>
        <w:t>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20096D" w:rsidRPr="0020096D" w:rsidRDefault="0020096D" w:rsidP="0020096D">
      <w:pPr>
        <w:ind w:firstLine="709"/>
        <w:jc w:val="both"/>
        <w:rPr>
          <w:rFonts w:ascii="Times New Roman" w:eastAsia="Times New Roman" w:hAnsi="Times New Roman" w:cs="Times New Roman"/>
          <w:color w:val="000000"/>
          <w:lang w:val="uk-UA"/>
        </w:rPr>
      </w:pPr>
    </w:p>
    <w:p w:rsidR="0020096D" w:rsidRPr="00AE6C47" w:rsidRDefault="0020096D" w:rsidP="0020096D">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4. </w:t>
      </w:r>
      <w:proofErr w:type="spellStart"/>
      <w:r w:rsidRPr="00AE6C47">
        <w:rPr>
          <w:rFonts w:ascii="Times New Roman" w:eastAsia="Times New Roman" w:hAnsi="Times New Roman" w:cs="Times New Roman"/>
          <w:color w:val="000000"/>
        </w:rPr>
        <w:t>Параметри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якості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електроенергії</w:t>
      </w:r>
      <w:proofErr w:type="spellEnd"/>
      <w:r w:rsidRPr="00AE6C47">
        <w:rPr>
          <w:rFonts w:ascii="Times New Roman" w:eastAsia="Times New Roman" w:hAnsi="Times New Roman" w:cs="Times New Roman"/>
          <w:color w:val="000000"/>
        </w:rPr>
        <w:t xml:space="preserve"> в точках </w:t>
      </w:r>
      <w:proofErr w:type="spellStart"/>
      <w:r w:rsidRPr="00AE6C47">
        <w:rPr>
          <w:rFonts w:ascii="Times New Roman" w:eastAsia="Times New Roman" w:hAnsi="Times New Roman" w:cs="Times New Roman"/>
          <w:color w:val="000000"/>
        </w:rPr>
        <w:t>приєднання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споживача</w:t>
      </w:r>
      <w:proofErr w:type="spellEnd"/>
      <w:r w:rsidRPr="00AE6C47">
        <w:rPr>
          <w:rFonts w:ascii="Times New Roman" w:eastAsia="Times New Roman" w:hAnsi="Times New Roman" w:cs="Times New Roman"/>
          <w:color w:val="000000"/>
        </w:rPr>
        <w:t xml:space="preserve"> в </w:t>
      </w:r>
      <w:proofErr w:type="spellStart"/>
      <w:r w:rsidRPr="00AE6C47">
        <w:rPr>
          <w:rFonts w:ascii="Times New Roman" w:eastAsia="Times New Roman" w:hAnsi="Times New Roman" w:cs="Times New Roman"/>
          <w:color w:val="000000"/>
        </w:rPr>
        <w:t>нормальних</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умовах</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експлуатації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мають</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відповідати</w:t>
      </w:r>
      <w:proofErr w:type="spellEnd"/>
      <w:r w:rsidRPr="00AE6C47">
        <w:rPr>
          <w:rFonts w:ascii="Times New Roman" w:eastAsia="Times New Roman" w:hAnsi="Times New Roman" w:cs="Times New Roman"/>
          <w:color w:val="000000"/>
        </w:rPr>
        <w:t xml:space="preserve"> параметрам, </w:t>
      </w:r>
      <w:proofErr w:type="spellStart"/>
      <w:r w:rsidRPr="00AE6C47">
        <w:rPr>
          <w:rFonts w:ascii="Times New Roman" w:eastAsia="Times New Roman" w:hAnsi="Times New Roman" w:cs="Times New Roman"/>
          <w:color w:val="000000"/>
        </w:rPr>
        <w:t>визначеним</w:t>
      </w:r>
      <w:proofErr w:type="spellEnd"/>
      <w:r w:rsidRPr="00AE6C47">
        <w:rPr>
          <w:rFonts w:ascii="Times New Roman" w:eastAsia="Times New Roman" w:hAnsi="Times New Roman" w:cs="Times New Roman"/>
          <w:color w:val="000000"/>
        </w:rPr>
        <w:t xml:space="preserve"> у ДСТУ EN 50160:2014 «Характеристики </w:t>
      </w:r>
      <w:proofErr w:type="spellStart"/>
      <w:r w:rsidRPr="00AE6C47">
        <w:rPr>
          <w:rFonts w:ascii="Times New Roman" w:eastAsia="Times New Roman" w:hAnsi="Times New Roman" w:cs="Times New Roman"/>
          <w:color w:val="000000"/>
        </w:rPr>
        <w:t>напруги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електропостачання</w:t>
      </w:r>
      <w:proofErr w:type="spellEnd"/>
      <w:r w:rsidRPr="00AE6C47">
        <w:rPr>
          <w:rFonts w:ascii="Times New Roman" w:eastAsia="Times New Roman" w:hAnsi="Times New Roman" w:cs="Times New Roman"/>
          <w:color w:val="000000"/>
        </w:rPr>
        <w:t xml:space="preserve"> в </w:t>
      </w:r>
      <w:proofErr w:type="spellStart"/>
      <w:r w:rsidRPr="00AE6C47">
        <w:rPr>
          <w:rFonts w:ascii="Times New Roman" w:eastAsia="Times New Roman" w:hAnsi="Times New Roman" w:cs="Times New Roman"/>
          <w:color w:val="000000"/>
        </w:rPr>
        <w:t>електричних</w:t>
      </w:r>
      <w:proofErr w:type="spellEnd"/>
      <w:r w:rsidRPr="00AE6C47">
        <w:rPr>
          <w:rFonts w:ascii="Times New Roman" w:eastAsia="Times New Roman" w:hAnsi="Times New Roman" w:cs="Times New Roman"/>
          <w:color w:val="000000"/>
        </w:rPr>
        <w:t xml:space="preserve"> мережах </w:t>
      </w:r>
      <w:proofErr w:type="spellStart"/>
      <w:r w:rsidRPr="00AE6C47">
        <w:rPr>
          <w:rFonts w:ascii="Times New Roman" w:eastAsia="Times New Roman" w:hAnsi="Times New Roman" w:cs="Times New Roman"/>
          <w:color w:val="000000"/>
        </w:rPr>
        <w:t>загальної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призначеності</w:t>
      </w:r>
      <w:proofErr w:type="spellEnd"/>
      <w:r w:rsidRPr="00AE6C47">
        <w:rPr>
          <w:rFonts w:ascii="Times New Roman" w:eastAsia="Times New Roman" w:hAnsi="Times New Roman" w:cs="Times New Roman"/>
          <w:color w:val="000000"/>
        </w:rPr>
        <w:t>».</w:t>
      </w:r>
    </w:p>
    <w:p w:rsidR="0020096D" w:rsidRPr="00AE6C47" w:rsidRDefault="0020096D" w:rsidP="0020096D">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5. При </w:t>
      </w:r>
      <w:proofErr w:type="spellStart"/>
      <w:r w:rsidRPr="00AE6C47">
        <w:rPr>
          <w:rFonts w:ascii="Times New Roman" w:eastAsia="Times New Roman" w:hAnsi="Times New Roman" w:cs="Times New Roman"/>
          <w:color w:val="000000"/>
        </w:rPr>
        <w:t>виконанні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замовлення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Учасник</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дотримується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вимог</w:t>
      </w:r>
      <w:proofErr w:type="spellEnd"/>
      <w:r w:rsidRPr="00AE6C47">
        <w:rPr>
          <w:rFonts w:ascii="Times New Roman" w:eastAsia="Times New Roman" w:hAnsi="Times New Roman" w:cs="Times New Roman"/>
          <w:color w:val="000000"/>
        </w:rPr>
        <w:t xml:space="preserve"> чинного </w:t>
      </w:r>
      <w:proofErr w:type="spellStart"/>
      <w:r w:rsidRPr="00AE6C47">
        <w:rPr>
          <w:rFonts w:ascii="Times New Roman" w:eastAsia="Times New Roman" w:hAnsi="Times New Roman" w:cs="Times New Roman"/>
          <w:color w:val="000000"/>
        </w:rPr>
        <w:t>законодавства</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із</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захисту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довкілля</w:t>
      </w:r>
      <w:proofErr w:type="spellEnd"/>
      <w:r w:rsidRPr="00AE6C47">
        <w:rPr>
          <w:rFonts w:ascii="Times New Roman" w:eastAsia="Times New Roman" w:hAnsi="Times New Roman" w:cs="Times New Roman"/>
          <w:color w:val="000000"/>
        </w:rPr>
        <w:t>:</w:t>
      </w:r>
    </w:p>
    <w:p w:rsidR="0020096D" w:rsidRPr="00AE6C47" w:rsidRDefault="0020096D" w:rsidP="0020096D">
      <w:pPr>
        <w:numPr>
          <w:ilvl w:val="0"/>
          <w:numId w:val="2"/>
        </w:numPr>
        <w:spacing w:after="0" w:line="240" w:lineRule="auto"/>
        <w:jc w:val="both"/>
        <w:rPr>
          <w:rFonts w:ascii="Times New Roman" w:eastAsia="Times New Roman" w:hAnsi="Times New Roman" w:cs="Times New Roman"/>
          <w:color w:val="000000"/>
        </w:rPr>
      </w:pPr>
      <w:proofErr w:type="spellStart"/>
      <w:r w:rsidRPr="00AE6C47">
        <w:rPr>
          <w:rFonts w:ascii="Times New Roman" w:eastAsia="Times New Roman" w:hAnsi="Times New Roman" w:cs="Times New Roman"/>
          <w:color w:val="000000"/>
        </w:rPr>
        <w:t>технічні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якісні</w:t>
      </w:r>
      <w:proofErr w:type="spellEnd"/>
      <w:r w:rsidRPr="00AE6C47">
        <w:rPr>
          <w:rFonts w:ascii="Times New Roman" w:eastAsia="Times New Roman" w:hAnsi="Times New Roman" w:cs="Times New Roman"/>
          <w:color w:val="000000"/>
        </w:rPr>
        <w:t xml:space="preserve"> характеристики предмету </w:t>
      </w:r>
      <w:proofErr w:type="spellStart"/>
      <w:r w:rsidRPr="00AE6C47">
        <w:rPr>
          <w:rFonts w:ascii="Times New Roman" w:eastAsia="Times New Roman" w:hAnsi="Times New Roman" w:cs="Times New Roman"/>
          <w:color w:val="000000"/>
        </w:rPr>
        <w:t>закупі</w:t>
      </w:r>
      <w:proofErr w:type="gramStart"/>
      <w:r w:rsidRPr="00AE6C47">
        <w:rPr>
          <w:rFonts w:ascii="Times New Roman" w:eastAsia="Times New Roman" w:hAnsi="Times New Roman" w:cs="Times New Roman"/>
          <w:color w:val="000000"/>
        </w:rPr>
        <w:t>вл</w:t>
      </w:r>
      <w:proofErr w:type="gramEnd"/>
      <w:r w:rsidRPr="00AE6C47">
        <w:rPr>
          <w:rFonts w:ascii="Times New Roman" w:eastAsia="Times New Roman" w:hAnsi="Times New Roman" w:cs="Times New Roman"/>
          <w:color w:val="000000"/>
        </w:rPr>
        <w:t>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повинні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відповідати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встановленим</w:t>
      </w:r>
      <w:proofErr w:type="spellEnd"/>
      <w:r w:rsidRPr="00AE6C47">
        <w:rPr>
          <w:rFonts w:ascii="Times New Roman" w:eastAsia="Times New Roman" w:hAnsi="Times New Roman" w:cs="Times New Roman"/>
          <w:color w:val="000000"/>
        </w:rPr>
        <w:t>/</w:t>
      </w:r>
      <w:proofErr w:type="spellStart"/>
      <w:r w:rsidRPr="00AE6C47">
        <w:rPr>
          <w:rFonts w:ascii="Times New Roman" w:eastAsia="Times New Roman" w:hAnsi="Times New Roman" w:cs="Times New Roman"/>
          <w:color w:val="000000"/>
        </w:rPr>
        <w:t>зареєстрованим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діючим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нормативним</w:t>
      </w:r>
      <w:proofErr w:type="spellEnd"/>
      <w:r w:rsidRPr="00AE6C47">
        <w:rPr>
          <w:rFonts w:ascii="Times New Roman" w:eastAsia="Times New Roman" w:hAnsi="Times New Roman" w:cs="Times New Roman"/>
          <w:color w:val="000000"/>
        </w:rPr>
        <w:t xml:space="preserve"> актам (стандартам, </w:t>
      </w:r>
      <w:proofErr w:type="spellStart"/>
      <w:r w:rsidRPr="00AE6C47">
        <w:rPr>
          <w:rFonts w:ascii="Times New Roman" w:eastAsia="Times New Roman" w:hAnsi="Times New Roman" w:cs="Times New Roman"/>
          <w:color w:val="000000"/>
        </w:rPr>
        <w:t>умовам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тощо</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передбачають</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застосування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заходів</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із</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захисту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довкілля</w:t>
      </w:r>
      <w:proofErr w:type="spellEnd"/>
      <w:r w:rsidRPr="00AE6C47">
        <w:rPr>
          <w:rFonts w:ascii="Times New Roman" w:eastAsia="Times New Roman" w:hAnsi="Times New Roman" w:cs="Times New Roman"/>
          <w:color w:val="000000"/>
        </w:rPr>
        <w:t>;</w:t>
      </w:r>
    </w:p>
    <w:p w:rsidR="0020096D" w:rsidRPr="00AE6C47" w:rsidRDefault="0020096D" w:rsidP="0020096D">
      <w:pPr>
        <w:numPr>
          <w:ilvl w:val="0"/>
          <w:numId w:val="2"/>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характеристики предмету </w:t>
      </w:r>
      <w:proofErr w:type="spellStart"/>
      <w:r w:rsidRPr="00AE6C47">
        <w:rPr>
          <w:rFonts w:ascii="Times New Roman" w:eastAsia="Times New Roman" w:hAnsi="Times New Roman" w:cs="Times New Roman"/>
          <w:color w:val="000000"/>
        </w:rPr>
        <w:t>закупі</w:t>
      </w:r>
      <w:proofErr w:type="gramStart"/>
      <w:r w:rsidRPr="00AE6C47">
        <w:rPr>
          <w:rFonts w:ascii="Times New Roman" w:eastAsia="Times New Roman" w:hAnsi="Times New Roman" w:cs="Times New Roman"/>
          <w:color w:val="000000"/>
        </w:rPr>
        <w:t>вл</w:t>
      </w:r>
      <w:proofErr w:type="gramEnd"/>
      <w:r w:rsidRPr="00AE6C47">
        <w:rPr>
          <w:rFonts w:ascii="Times New Roman" w:eastAsia="Times New Roman" w:hAnsi="Times New Roman" w:cs="Times New Roman"/>
          <w:color w:val="000000"/>
        </w:rPr>
        <w:t>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повинні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відповідати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вимогам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чинних</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нормативно-правових</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актів</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щодо</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встановлення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рівнів</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шкідливого</w:t>
      </w:r>
      <w:proofErr w:type="spellEnd"/>
      <w:r w:rsidRPr="00AE6C47">
        <w:rPr>
          <w:rFonts w:ascii="Times New Roman" w:eastAsia="Times New Roman" w:hAnsi="Times New Roman" w:cs="Times New Roman"/>
          <w:color w:val="000000"/>
        </w:rPr>
        <w:t xml:space="preserve"> та </w:t>
      </w:r>
      <w:proofErr w:type="spellStart"/>
      <w:r w:rsidRPr="00AE6C47">
        <w:rPr>
          <w:rFonts w:ascii="Times New Roman" w:eastAsia="Times New Roman" w:hAnsi="Times New Roman" w:cs="Times New Roman"/>
          <w:color w:val="000000"/>
        </w:rPr>
        <w:t>біологічного</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впливу</w:t>
      </w:r>
      <w:proofErr w:type="spellEnd"/>
      <w:r w:rsidRPr="00AE6C47">
        <w:rPr>
          <w:rFonts w:ascii="Times New Roman" w:eastAsia="Times New Roman" w:hAnsi="Times New Roman" w:cs="Times New Roman"/>
          <w:color w:val="000000"/>
        </w:rPr>
        <w:t xml:space="preserve"> на </w:t>
      </w:r>
      <w:proofErr w:type="spellStart"/>
      <w:r w:rsidRPr="00AE6C47">
        <w:rPr>
          <w:rFonts w:ascii="Times New Roman" w:eastAsia="Times New Roman" w:hAnsi="Times New Roman" w:cs="Times New Roman"/>
          <w:color w:val="000000"/>
        </w:rPr>
        <w:t>навколишнє</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природнє</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середовище</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здоров’я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людини</w:t>
      </w:r>
      <w:proofErr w:type="spellEnd"/>
      <w:r w:rsidRPr="00AE6C47">
        <w:rPr>
          <w:rFonts w:ascii="Times New Roman" w:eastAsia="Times New Roman" w:hAnsi="Times New Roman" w:cs="Times New Roman"/>
          <w:color w:val="000000"/>
        </w:rPr>
        <w:t>;</w:t>
      </w:r>
    </w:p>
    <w:p w:rsidR="0020096D" w:rsidRPr="00AE6C47" w:rsidRDefault="0020096D" w:rsidP="0020096D">
      <w:pPr>
        <w:numPr>
          <w:ilvl w:val="0"/>
          <w:numId w:val="2"/>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при </w:t>
      </w:r>
      <w:proofErr w:type="spellStart"/>
      <w:r w:rsidRPr="00AE6C47">
        <w:rPr>
          <w:rFonts w:ascii="Times New Roman" w:eastAsia="Times New Roman" w:hAnsi="Times New Roman" w:cs="Times New Roman"/>
          <w:color w:val="000000"/>
        </w:rPr>
        <w:t>виконанні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замовлення</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Учасник</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дотримується</w:t>
      </w:r>
      <w:proofErr w:type="spellEnd"/>
      <w:r w:rsidRPr="00AE6C47">
        <w:rPr>
          <w:rFonts w:ascii="Times New Roman" w:eastAsia="Times New Roman" w:hAnsi="Times New Roman" w:cs="Times New Roman"/>
          <w:color w:val="000000"/>
        </w:rPr>
        <w:t xml:space="preserve"> правил </w:t>
      </w:r>
      <w:proofErr w:type="spellStart"/>
      <w:r w:rsidRPr="00AE6C47">
        <w:rPr>
          <w:rFonts w:ascii="Times New Roman" w:eastAsia="Times New Roman" w:hAnsi="Times New Roman" w:cs="Times New Roman"/>
          <w:color w:val="000000"/>
        </w:rPr>
        <w:t>протипожежної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безпеки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санітарних</w:t>
      </w:r>
      <w:proofErr w:type="spellEnd"/>
      <w:r w:rsidRPr="00AE6C47">
        <w:rPr>
          <w:rFonts w:ascii="Times New Roman" w:eastAsia="Times New Roman" w:hAnsi="Times New Roman" w:cs="Times New Roman"/>
          <w:color w:val="000000"/>
        </w:rPr>
        <w:t xml:space="preserve"> норм, </w:t>
      </w:r>
      <w:proofErr w:type="spellStart"/>
      <w:r w:rsidRPr="00AE6C47">
        <w:rPr>
          <w:rFonts w:ascii="Times New Roman" w:eastAsia="Times New Roman" w:hAnsi="Times New Roman" w:cs="Times New Roman"/>
          <w:color w:val="000000"/>
        </w:rPr>
        <w:t>використовує</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якісні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матеріали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машини</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механізми</w:t>
      </w:r>
      <w:proofErr w:type="spellEnd"/>
      <w:r w:rsidRPr="00AE6C47">
        <w:rPr>
          <w:rFonts w:ascii="Times New Roman" w:eastAsia="Times New Roman" w:hAnsi="Times New Roman" w:cs="Times New Roman"/>
          <w:color w:val="000000"/>
        </w:rPr>
        <w:t xml:space="preserve"> та </w:t>
      </w:r>
      <w:proofErr w:type="spellStart"/>
      <w:r w:rsidRPr="00AE6C47">
        <w:rPr>
          <w:rFonts w:ascii="Times New Roman" w:eastAsia="Times New Roman" w:hAnsi="Times New Roman" w:cs="Times New Roman"/>
          <w:color w:val="000000"/>
        </w:rPr>
        <w:t>іншу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техніку</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відповідають</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вимогам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діючого</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природоохоронного</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законодавства</w:t>
      </w:r>
      <w:proofErr w:type="spellEnd"/>
      <w:r w:rsidRPr="00AE6C47">
        <w:rPr>
          <w:rFonts w:ascii="Times New Roman" w:eastAsia="Times New Roman" w:hAnsi="Times New Roman" w:cs="Times New Roman"/>
          <w:color w:val="000000"/>
        </w:rPr>
        <w:t>.</w:t>
      </w:r>
    </w:p>
    <w:p w:rsidR="0020096D" w:rsidRPr="00AE6C47" w:rsidRDefault="0020096D" w:rsidP="0020096D">
      <w:pPr>
        <w:ind w:firstLine="709"/>
        <w:jc w:val="both"/>
        <w:rPr>
          <w:rFonts w:ascii="Times New Roman" w:eastAsia="Times New Roman" w:hAnsi="Times New Roman" w:cs="Times New Roman"/>
          <w:color w:val="000000"/>
        </w:rPr>
      </w:pPr>
    </w:p>
    <w:p w:rsidR="0020096D" w:rsidRPr="00AE6C47" w:rsidRDefault="0020096D" w:rsidP="0020096D">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6. При </w:t>
      </w:r>
      <w:proofErr w:type="spellStart"/>
      <w:r w:rsidRPr="00AE6C47">
        <w:rPr>
          <w:rFonts w:ascii="Times New Roman" w:eastAsia="Times New Roman" w:hAnsi="Times New Roman" w:cs="Times New Roman"/>
          <w:color w:val="000000"/>
        </w:rPr>
        <w:t>поданні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пропозицій</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Учасником</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повинні</w:t>
      </w:r>
      <w:proofErr w:type="spellEnd"/>
      <w:r w:rsidRPr="00AE6C47">
        <w:rPr>
          <w:rFonts w:ascii="Times New Roman" w:eastAsia="Times New Roman" w:hAnsi="Times New Roman" w:cs="Times New Roman"/>
          <w:color w:val="000000"/>
        </w:rPr>
        <w:t xml:space="preserve"> бути </w:t>
      </w:r>
      <w:proofErr w:type="spellStart"/>
      <w:r w:rsidRPr="00AE6C47">
        <w:rPr>
          <w:rFonts w:ascii="Times New Roman" w:eastAsia="Times New Roman" w:hAnsi="Times New Roman" w:cs="Times New Roman"/>
          <w:color w:val="000000"/>
        </w:rPr>
        <w:t>враховані</w:t>
      </w:r>
      <w:proofErr w:type="spellEnd"/>
      <w:r w:rsidRPr="00AE6C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та </w:t>
      </w:r>
      <w:proofErr w:type="spellStart"/>
      <w:r>
        <w:rPr>
          <w:rFonts w:ascii="Times New Roman" w:eastAsia="Times New Roman" w:hAnsi="Times New Roman" w:cs="Times New Roman"/>
          <w:color w:val="000000"/>
        </w:rPr>
        <w:t>надані</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ідтвердження</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довільній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формі</w:t>
      </w:r>
      <w:proofErr w:type="spellEnd"/>
      <w:r w:rsidRPr="00571703">
        <w:rPr>
          <w:rFonts w:ascii="Times New Roman" w:eastAsia="Times New Roman" w:hAnsi="Times New Roman" w:cs="Times New Roman"/>
          <w:color w:val="000000"/>
        </w:rPr>
        <w:t xml:space="preserve"> про </w:t>
      </w:r>
      <w:proofErr w:type="spellStart"/>
      <w:r w:rsidRPr="00571703">
        <w:rPr>
          <w:rFonts w:ascii="Times New Roman" w:eastAsia="Times New Roman" w:hAnsi="Times New Roman" w:cs="Times New Roman"/>
          <w:color w:val="000000"/>
        </w:rPr>
        <w:t>дотримання</w:t>
      </w:r>
      <w:proofErr w:type="spellEnd"/>
      <w:r w:rsidRPr="0057170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нормативно-правових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документів</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які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запроваджують</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спеціальні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економічні</w:t>
      </w:r>
      <w:proofErr w:type="spellEnd"/>
      <w:r w:rsidRPr="00AE6C47">
        <w:rPr>
          <w:rFonts w:ascii="Times New Roman" w:eastAsia="Times New Roman" w:hAnsi="Times New Roman" w:cs="Times New Roman"/>
          <w:color w:val="000000"/>
        </w:rPr>
        <w:t xml:space="preserve"> та </w:t>
      </w:r>
      <w:proofErr w:type="spellStart"/>
      <w:r w:rsidRPr="00AE6C47">
        <w:rPr>
          <w:rFonts w:ascii="Times New Roman" w:eastAsia="Times New Roman" w:hAnsi="Times New Roman" w:cs="Times New Roman"/>
          <w:color w:val="000000"/>
        </w:rPr>
        <w:t>інші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обмежувальні</w:t>
      </w:r>
      <w:proofErr w:type="spellEnd"/>
      <w:r w:rsidRPr="00AE6C47">
        <w:rPr>
          <w:rFonts w:ascii="Times New Roman" w:eastAsia="Times New Roman" w:hAnsi="Times New Roman" w:cs="Times New Roman"/>
          <w:color w:val="000000"/>
        </w:rPr>
        <w:t xml:space="preserve"> заходи та заходи у </w:t>
      </w:r>
      <w:proofErr w:type="spellStart"/>
      <w:r w:rsidRPr="00AE6C47">
        <w:rPr>
          <w:rFonts w:ascii="Times New Roman" w:eastAsia="Times New Roman" w:hAnsi="Times New Roman" w:cs="Times New Roman"/>
          <w:color w:val="000000"/>
        </w:rPr>
        <w:t>сфері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зовнішньоекономічної</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діяльності</w:t>
      </w:r>
      <w:proofErr w:type="spellEnd"/>
      <w:r w:rsidRPr="00AE6C47">
        <w:rPr>
          <w:rFonts w:ascii="Times New Roman" w:eastAsia="Times New Roman" w:hAnsi="Times New Roman" w:cs="Times New Roman"/>
          <w:color w:val="000000"/>
        </w:rPr>
        <w:t xml:space="preserve">, </w:t>
      </w:r>
      <w:proofErr w:type="spellStart"/>
      <w:r w:rsidRPr="00AE6C47">
        <w:rPr>
          <w:rFonts w:ascii="Times New Roman" w:eastAsia="Times New Roman" w:hAnsi="Times New Roman" w:cs="Times New Roman"/>
          <w:color w:val="000000"/>
        </w:rPr>
        <w:t>зокрема</w:t>
      </w:r>
      <w:proofErr w:type="spellEnd"/>
      <w:r w:rsidRPr="00AE6C47">
        <w:rPr>
          <w:rFonts w:ascii="Times New Roman" w:eastAsia="Times New Roman" w:hAnsi="Times New Roman" w:cs="Times New Roman"/>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Закон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14.08.2014р. №  1644-VII «Про </w:t>
      </w:r>
      <w:proofErr w:type="spellStart"/>
      <w:r w:rsidRPr="00AE6C47">
        <w:rPr>
          <w:rFonts w:ascii="Times New Roman" w:eastAsia="Times New Roman" w:hAnsi="Times New Roman" w:cs="Times New Roman"/>
          <w:i/>
          <w:color w:val="000000"/>
        </w:rPr>
        <w:t>санкції</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Закон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14.10.2014р. № 1702-VII «Про </w:t>
      </w:r>
      <w:proofErr w:type="spellStart"/>
      <w:r w:rsidRPr="00AE6C47">
        <w:rPr>
          <w:rFonts w:ascii="Times New Roman" w:eastAsia="Times New Roman" w:hAnsi="Times New Roman" w:cs="Times New Roman"/>
          <w:i/>
          <w:color w:val="000000"/>
        </w:rPr>
        <w:t>запобігання</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протидію</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легалізації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відмиванню</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доходів</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одержаних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злочинним</w:t>
      </w:r>
      <w:proofErr w:type="spellEnd"/>
      <w:r w:rsidRPr="00AE6C47">
        <w:rPr>
          <w:rFonts w:ascii="Times New Roman" w:eastAsia="Times New Roman" w:hAnsi="Times New Roman" w:cs="Times New Roman"/>
          <w:i/>
          <w:color w:val="000000"/>
        </w:rPr>
        <w:t xml:space="preserve"> шляхом, </w:t>
      </w:r>
      <w:proofErr w:type="spellStart"/>
      <w:r w:rsidRPr="00AE6C47">
        <w:rPr>
          <w:rFonts w:ascii="Times New Roman" w:eastAsia="Times New Roman" w:hAnsi="Times New Roman" w:cs="Times New Roman"/>
          <w:i/>
          <w:color w:val="000000"/>
        </w:rPr>
        <w:t>фінансуванню</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тероризму</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фінансуванню</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розповсюдження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зброї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масового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знищення</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Закон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16.04.1991р. № 959-XII «Про </w:t>
      </w:r>
      <w:proofErr w:type="spellStart"/>
      <w:r w:rsidRPr="00AE6C47">
        <w:rPr>
          <w:rFonts w:ascii="Times New Roman" w:eastAsia="Times New Roman" w:hAnsi="Times New Roman" w:cs="Times New Roman"/>
          <w:i/>
          <w:color w:val="000000"/>
        </w:rPr>
        <w:t>зовнішньоекономічну</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діяльність</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Указу Президента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15.05.2017р. N 133/2017 «Про </w:t>
      </w:r>
      <w:proofErr w:type="spellStart"/>
      <w:r w:rsidRPr="00AE6C47">
        <w:rPr>
          <w:rFonts w:ascii="Times New Roman" w:eastAsia="Times New Roman" w:hAnsi="Times New Roman" w:cs="Times New Roman"/>
          <w:i/>
          <w:color w:val="000000"/>
        </w:rPr>
        <w:t>рішення</w:t>
      </w:r>
      <w:proofErr w:type="spellEnd"/>
      <w:proofErr w:type="gramStart"/>
      <w:r w:rsidRPr="00AE6C47">
        <w:rPr>
          <w:rFonts w:ascii="Times New Roman" w:eastAsia="Times New Roman" w:hAnsi="Times New Roman" w:cs="Times New Roman"/>
          <w:i/>
          <w:color w:val="000000"/>
        </w:rPr>
        <w:t xml:space="preserve"> Р</w:t>
      </w:r>
      <w:proofErr w:type="gramEnd"/>
      <w:r w:rsidRPr="00AE6C47">
        <w:rPr>
          <w:rFonts w:ascii="Times New Roman" w:eastAsia="Times New Roman" w:hAnsi="Times New Roman" w:cs="Times New Roman"/>
          <w:i/>
          <w:color w:val="000000"/>
        </w:rPr>
        <w:t xml:space="preserve">ади </w:t>
      </w:r>
      <w:proofErr w:type="spellStart"/>
      <w:r w:rsidRPr="00AE6C47">
        <w:rPr>
          <w:rFonts w:ascii="Times New Roman" w:eastAsia="Times New Roman" w:hAnsi="Times New Roman" w:cs="Times New Roman"/>
          <w:i/>
          <w:color w:val="000000"/>
        </w:rPr>
        <w:t>національної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безпеки</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і</w:t>
      </w:r>
      <w:proofErr w:type="spellEnd"/>
      <w:r w:rsidRPr="00AE6C47">
        <w:rPr>
          <w:rFonts w:ascii="Times New Roman" w:eastAsia="Times New Roman" w:hAnsi="Times New Roman" w:cs="Times New Roman"/>
          <w:i/>
          <w:color w:val="000000"/>
        </w:rPr>
        <w:t xml:space="preserve"> оборони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28 </w:t>
      </w:r>
      <w:proofErr w:type="spellStart"/>
      <w:r w:rsidRPr="00AE6C47">
        <w:rPr>
          <w:rFonts w:ascii="Times New Roman" w:eastAsia="Times New Roman" w:hAnsi="Times New Roman" w:cs="Times New Roman"/>
          <w:i/>
          <w:color w:val="000000"/>
        </w:rPr>
        <w:t>квітня</w:t>
      </w:r>
      <w:proofErr w:type="spellEnd"/>
      <w:r w:rsidRPr="00AE6C47">
        <w:rPr>
          <w:rFonts w:ascii="Times New Roman" w:eastAsia="Times New Roman" w:hAnsi="Times New Roman" w:cs="Times New Roman"/>
          <w:i/>
          <w:color w:val="000000"/>
        </w:rPr>
        <w:t xml:space="preserve"> 2017 року «Про </w:t>
      </w:r>
      <w:proofErr w:type="spellStart"/>
      <w:r w:rsidRPr="00AE6C47">
        <w:rPr>
          <w:rFonts w:ascii="Times New Roman" w:eastAsia="Times New Roman" w:hAnsi="Times New Roman" w:cs="Times New Roman"/>
          <w:i/>
          <w:color w:val="000000"/>
        </w:rPr>
        <w:t>застосування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персональних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спеціальних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економічних</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інших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обмежувальних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заходів</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санкцій</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Указу Президента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14.05.2018 № 126/2018 «Про </w:t>
      </w:r>
      <w:proofErr w:type="spellStart"/>
      <w:r w:rsidRPr="00AE6C47">
        <w:rPr>
          <w:rFonts w:ascii="Times New Roman" w:eastAsia="Times New Roman" w:hAnsi="Times New Roman" w:cs="Times New Roman"/>
          <w:i/>
          <w:color w:val="000000"/>
        </w:rPr>
        <w:t>рішення</w:t>
      </w:r>
      <w:proofErr w:type="spellEnd"/>
      <w:proofErr w:type="gramStart"/>
      <w:r w:rsidRPr="00AE6C47">
        <w:rPr>
          <w:rFonts w:ascii="Times New Roman" w:eastAsia="Times New Roman" w:hAnsi="Times New Roman" w:cs="Times New Roman"/>
          <w:i/>
          <w:color w:val="000000"/>
        </w:rPr>
        <w:t xml:space="preserve"> Р</w:t>
      </w:r>
      <w:proofErr w:type="gramEnd"/>
      <w:r w:rsidRPr="00AE6C47">
        <w:rPr>
          <w:rFonts w:ascii="Times New Roman" w:eastAsia="Times New Roman" w:hAnsi="Times New Roman" w:cs="Times New Roman"/>
          <w:i/>
          <w:color w:val="000000"/>
        </w:rPr>
        <w:t xml:space="preserve">ади </w:t>
      </w:r>
      <w:proofErr w:type="spellStart"/>
      <w:r w:rsidRPr="00AE6C47">
        <w:rPr>
          <w:rFonts w:ascii="Times New Roman" w:eastAsia="Times New Roman" w:hAnsi="Times New Roman" w:cs="Times New Roman"/>
          <w:i/>
          <w:color w:val="000000"/>
        </w:rPr>
        <w:t>національної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безпеки</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і</w:t>
      </w:r>
      <w:proofErr w:type="spellEnd"/>
      <w:r w:rsidRPr="00AE6C47">
        <w:rPr>
          <w:rFonts w:ascii="Times New Roman" w:eastAsia="Times New Roman" w:hAnsi="Times New Roman" w:cs="Times New Roman"/>
          <w:i/>
          <w:color w:val="000000"/>
        </w:rPr>
        <w:t xml:space="preserve"> оборони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2 </w:t>
      </w:r>
      <w:proofErr w:type="spellStart"/>
      <w:r w:rsidRPr="00AE6C47">
        <w:rPr>
          <w:rFonts w:ascii="Times New Roman" w:eastAsia="Times New Roman" w:hAnsi="Times New Roman" w:cs="Times New Roman"/>
          <w:i/>
          <w:color w:val="000000"/>
        </w:rPr>
        <w:t>травня</w:t>
      </w:r>
      <w:proofErr w:type="spellEnd"/>
      <w:r w:rsidRPr="00AE6C47">
        <w:rPr>
          <w:rFonts w:ascii="Times New Roman" w:eastAsia="Times New Roman" w:hAnsi="Times New Roman" w:cs="Times New Roman"/>
          <w:i/>
          <w:color w:val="000000"/>
        </w:rPr>
        <w:t xml:space="preserve"> 2018 року «Про </w:t>
      </w:r>
      <w:proofErr w:type="spellStart"/>
      <w:r w:rsidRPr="00AE6C47">
        <w:rPr>
          <w:rFonts w:ascii="Times New Roman" w:eastAsia="Times New Roman" w:hAnsi="Times New Roman" w:cs="Times New Roman"/>
          <w:i/>
          <w:color w:val="000000"/>
        </w:rPr>
        <w:t>застосування</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скасування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персональних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спеціальних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економічних</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інших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обмежувальних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заходів</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санкцій</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Указу Президента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06.03.2018 № 57/2018 «Про </w:t>
      </w:r>
      <w:proofErr w:type="spellStart"/>
      <w:r w:rsidRPr="00AE6C47">
        <w:rPr>
          <w:rFonts w:ascii="Times New Roman" w:eastAsia="Times New Roman" w:hAnsi="Times New Roman" w:cs="Times New Roman"/>
          <w:i/>
          <w:color w:val="000000"/>
        </w:rPr>
        <w:t>рішення</w:t>
      </w:r>
      <w:proofErr w:type="spellEnd"/>
      <w:proofErr w:type="gramStart"/>
      <w:r w:rsidRPr="00AE6C47">
        <w:rPr>
          <w:rFonts w:ascii="Times New Roman" w:eastAsia="Times New Roman" w:hAnsi="Times New Roman" w:cs="Times New Roman"/>
          <w:i/>
          <w:color w:val="000000"/>
        </w:rPr>
        <w:t xml:space="preserve"> Р</w:t>
      </w:r>
      <w:proofErr w:type="gramEnd"/>
      <w:r w:rsidRPr="00AE6C47">
        <w:rPr>
          <w:rFonts w:ascii="Times New Roman" w:eastAsia="Times New Roman" w:hAnsi="Times New Roman" w:cs="Times New Roman"/>
          <w:i/>
          <w:color w:val="000000"/>
        </w:rPr>
        <w:t xml:space="preserve">ади </w:t>
      </w:r>
      <w:proofErr w:type="spellStart"/>
      <w:r w:rsidRPr="00AE6C47">
        <w:rPr>
          <w:rFonts w:ascii="Times New Roman" w:eastAsia="Times New Roman" w:hAnsi="Times New Roman" w:cs="Times New Roman"/>
          <w:i/>
          <w:color w:val="000000"/>
        </w:rPr>
        <w:t>національної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безпеки</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і</w:t>
      </w:r>
      <w:proofErr w:type="spellEnd"/>
      <w:r w:rsidRPr="00AE6C47">
        <w:rPr>
          <w:rFonts w:ascii="Times New Roman" w:eastAsia="Times New Roman" w:hAnsi="Times New Roman" w:cs="Times New Roman"/>
          <w:i/>
          <w:color w:val="000000"/>
        </w:rPr>
        <w:t xml:space="preserve"> оборони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від 1 </w:t>
      </w:r>
      <w:proofErr w:type="spellStart"/>
      <w:r w:rsidRPr="00AE6C47">
        <w:rPr>
          <w:rFonts w:ascii="Times New Roman" w:eastAsia="Times New Roman" w:hAnsi="Times New Roman" w:cs="Times New Roman"/>
          <w:i/>
          <w:color w:val="000000"/>
        </w:rPr>
        <w:t>березня</w:t>
      </w:r>
      <w:proofErr w:type="spellEnd"/>
      <w:r w:rsidRPr="00AE6C47">
        <w:rPr>
          <w:rFonts w:ascii="Times New Roman" w:eastAsia="Times New Roman" w:hAnsi="Times New Roman" w:cs="Times New Roman"/>
          <w:i/>
          <w:color w:val="000000"/>
        </w:rPr>
        <w:t xml:space="preserve"> 2018 року «Про </w:t>
      </w:r>
      <w:proofErr w:type="spellStart"/>
      <w:r w:rsidRPr="00AE6C47">
        <w:rPr>
          <w:rFonts w:ascii="Times New Roman" w:eastAsia="Times New Roman" w:hAnsi="Times New Roman" w:cs="Times New Roman"/>
          <w:i/>
          <w:color w:val="000000"/>
        </w:rPr>
        <w:t>застосування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персональних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спеціальних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економічних</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інших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обмежувальних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заходів</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санкцій</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lastRenderedPageBreak/>
        <w:t xml:space="preserve">Постанова КМУ від 30.12.2015 № 1147 «Про </w:t>
      </w:r>
      <w:proofErr w:type="spellStart"/>
      <w:r w:rsidRPr="00AE6C47">
        <w:rPr>
          <w:rFonts w:ascii="Times New Roman" w:eastAsia="Times New Roman" w:hAnsi="Times New Roman" w:cs="Times New Roman"/>
          <w:i/>
          <w:color w:val="000000"/>
        </w:rPr>
        <w:t>заборону</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ввезення</w:t>
      </w:r>
      <w:proofErr w:type="spellEnd"/>
      <w:r w:rsidRPr="00AE6C47">
        <w:rPr>
          <w:rFonts w:ascii="Times New Roman" w:eastAsia="Times New Roman" w:hAnsi="Times New Roman" w:cs="Times New Roman"/>
          <w:i/>
          <w:color w:val="000000"/>
        </w:rPr>
        <w:t xml:space="preserve"> на </w:t>
      </w:r>
      <w:proofErr w:type="spellStart"/>
      <w:r w:rsidRPr="00AE6C47">
        <w:rPr>
          <w:rFonts w:ascii="Times New Roman" w:eastAsia="Times New Roman" w:hAnsi="Times New Roman" w:cs="Times New Roman"/>
          <w:i/>
          <w:color w:val="000000"/>
        </w:rPr>
        <w:t>митну</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територію</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України</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товарів</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що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походять</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w:t>
      </w:r>
      <w:proofErr w:type="spellEnd"/>
      <w:proofErr w:type="gramStart"/>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Р</w:t>
      </w:r>
      <w:proofErr w:type="gramEnd"/>
      <w:r w:rsidRPr="00AE6C47">
        <w:rPr>
          <w:rFonts w:ascii="Times New Roman" w:eastAsia="Times New Roman" w:hAnsi="Times New Roman" w:cs="Times New Roman"/>
          <w:i/>
          <w:color w:val="000000"/>
        </w:rPr>
        <w:t>осійської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Федерації</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 xml:space="preserve">Постанова КМУ від 30.12.2015 № 1146 «Про ставки </w:t>
      </w:r>
      <w:proofErr w:type="spellStart"/>
      <w:r w:rsidRPr="00AE6C47">
        <w:rPr>
          <w:rFonts w:ascii="Times New Roman" w:eastAsia="Times New Roman" w:hAnsi="Times New Roman" w:cs="Times New Roman"/>
          <w:i/>
          <w:color w:val="000000"/>
        </w:rPr>
        <w:t>ввізного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мита</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стосовно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товарів</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що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походять</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w:t>
      </w:r>
      <w:proofErr w:type="spellEnd"/>
      <w:proofErr w:type="gramStart"/>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Р</w:t>
      </w:r>
      <w:proofErr w:type="gramEnd"/>
      <w:r w:rsidRPr="00AE6C47">
        <w:rPr>
          <w:rFonts w:ascii="Times New Roman" w:eastAsia="Times New Roman" w:hAnsi="Times New Roman" w:cs="Times New Roman"/>
          <w:i/>
          <w:color w:val="000000"/>
        </w:rPr>
        <w:t>осійської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Федерації</w:t>
      </w:r>
      <w:proofErr w:type="spell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proofErr w:type="spellStart"/>
      <w:r w:rsidRPr="00AE6C47">
        <w:rPr>
          <w:rFonts w:ascii="Times New Roman" w:eastAsia="Times New Roman" w:hAnsi="Times New Roman" w:cs="Times New Roman"/>
          <w:i/>
          <w:color w:val="000000"/>
        </w:rPr>
        <w:t>Розпорядження</w:t>
      </w:r>
      <w:proofErr w:type="spellEnd"/>
      <w:r w:rsidRPr="00AE6C47">
        <w:rPr>
          <w:rFonts w:ascii="Times New Roman" w:eastAsia="Times New Roman" w:hAnsi="Times New Roman" w:cs="Times New Roman"/>
          <w:i/>
          <w:color w:val="000000"/>
        </w:rPr>
        <w:t xml:space="preserve"> КМУ від 11.09.2014р. № 829-р «Про </w:t>
      </w:r>
      <w:proofErr w:type="spellStart"/>
      <w:r w:rsidRPr="00AE6C47">
        <w:rPr>
          <w:rFonts w:ascii="Times New Roman" w:eastAsia="Times New Roman" w:hAnsi="Times New Roman" w:cs="Times New Roman"/>
          <w:i/>
          <w:color w:val="000000"/>
        </w:rPr>
        <w:t>пропозиції</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щодо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застосування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персональних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спеціальних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економічних</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інших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обмежувальних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заході</w:t>
      </w:r>
      <w:proofErr w:type="gramStart"/>
      <w:r w:rsidRPr="00AE6C47">
        <w:rPr>
          <w:rFonts w:ascii="Times New Roman" w:eastAsia="Times New Roman" w:hAnsi="Times New Roman" w:cs="Times New Roman"/>
          <w:i/>
          <w:color w:val="000000"/>
        </w:rPr>
        <w:t>в</w:t>
      </w:r>
      <w:proofErr w:type="spellEnd"/>
      <w:proofErr w:type="gramEnd"/>
      <w:r w:rsidRPr="00AE6C47">
        <w:rPr>
          <w:rFonts w:ascii="Times New Roman" w:eastAsia="Times New Roman" w:hAnsi="Times New Roman" w:cs="Times New Roman"/>
          <w:i/>
          <w:color w:val="000000"/>
        </w:rPr>
        <w:t>»;</w:t>
      </w:r>
    </w:p>
    <w:p w:rsidR="0020096D" w:rsidRPr="00AE6C47" w:rsidRDefault="0020096D" w:rsidP="0020096D">
      <w:pPr>
        <w:numPr>
          <w:ilvl w:val="0"/>
          <w:numId w:val="3"/>
        </w:numPr>
        <w:suppressAutoHyphens/>
        <w:overflowPunct w:val="0"/>
        <w:autoSpaceDE w:val="0"/>
        <w:spacing w:after="0" w:line="240" w:lineRule="auto"/>
        <w:jc w:val="both"/>
        <w:rPr>
          <w:rFonts w:ascii="Times New Roman" w:eastAsia="Times New Roman" w:hAnsi="Times New Roman" w:cs="Times New Roman"/>
          <w:i/>
          <w:color w:val="000000"/>
        </w:rPr>
      </w:pPr>
      <w:proofErr w:type="spellStart"/>
      <w:r w:rsidRPr="00AE6C47">
        <w:rPr>
          <w:rFonts w:ascii="Times New Roman" w:eastAsia="Times New Roman" w:hAnsi="Times New Roman" w:cs="Times New Roman"/>
          <w:i/>
          <w:color w:val="000000"/>
        </w:rPr>
        <w:t>Розпорядження</w:t>
      </w:r>
      <w:proofErr w:type="spellEnd"/>
      <w:r w:rsidRPr="00AE6C47">
        <w:rPr>
          <w:rFonts w:ascii="Times New Roman" w:eastAsia="Times New Roman" w:hAnsi="Times New Roman" w:cs="Times New Roman"/>
          <w:i/>
          <w:color w:val="000000"/>
        </w:rPr>
        <w:t xml:space="preserve"> КМУ від 12.08.2015р. N 808-р «Про </w:t>
      </w:r>
      <w:proofErr w:type="spellStart"/>
      <w:r w:rsidRPr="00AE6C47">
        <w:rPr>
          <w:rFonts w:ascii="Times New Roman" w:eastAsia="Times New Roman" w:hAnsi="Times New Roman" w:cs="Times New Roman"/>
          <w:i/>
          <w:color w:val="000000"/>
        </w:rPr>
        <w:t>розширення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пропозицій</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щодо</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застосування</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персональних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спеціальних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економічних</w:t>
      </w:r>
      <w:proofErr w:type="spellEnd"/>
      <w:r w:rsidRPr="00AE6C47">
        <w:rPr>
          <w:rFonts w:ascii="Times New Roman" w:eastAsia="Times New Roman" w:hAnsi="Times New Roman" w:cs="Times New Roman"/>
          <w:i/>
          <w:color w:val="000000"/>
        </w:rPr>
        <w:t xml:space="preserve"> та </w:t>
      </w:r>
      <w:proofErr w:type="spellStart"/>
      <w:r w:rsidRPr="00AE6C47">
        <w:rPr>
          <w:rFonts w:ascii="Times New Roman" w:eastAsia="Times New Roman" w:hAnsi="Times New Roman" w:cs="Times New Roman"/>
          <w:i/>
          <w:color w:val="000000"/>
        </w:rPr>
        <w:t>інших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обмежувальних</w:t>
      </w:r>
      <w:proofErr w:type="spellEnd"/>
      <w:r w:rsidRPr="00AE6C47">
        <w:rPr>
          <w:rFonts w:ascii="Times New Roman" w:eastAsia="Times New Roman" w:hAnsi="Times New Roman" w:cs="Times New Roman"/>
          <w:i/>
          <w:color w:val="000000"/>
        </w:rPr>
        <w:t xml:space="preserve"> </w:t>
      </w:r>
      <w:proofErr w:type="spellStart"/>
      <w:r w:rsidRPr="00AE6C47">
        <w:rPr>
          <w:rFonts w:ascii="Times New Roman" w:eastAsia="Times New Roman" w:hAnsi="Times New Roman" w:cs="Times New Roman"/>
          <w:i/>
          <w:color w:val="000000"/>
        </w:rPr>
        <w:t>заході</w:t>
      </w:r>
      <w:proofErr w:type="gramStart"/>
      <w:r w:rsidRPr="00AE6C47">
        <w:rPr>
          <w:rFonts w:ascii="Times New Roman" w:eastAsia="Times New Roman" w:hAnsi="Times New Roman" w:cs="Times New Roman"/>
          <w:i/>
          <w:color w:val="000000"/>
        </w:rPr>
        <w:t>в</w:t>
      </w:r>
      <w:proofErr w:type="spellEnd"/>
      <w:proofErr w:type="gramEnd"/>
      <w:r w:rsidRPr="00AE6C47">
        <w:rPr>
          <w:rFonts w:ascii="Times New Roman" w:eastAsia="Times New Roman" w:hAnsi="Times New Roman" w:cs="Times New Roman"/>
          <w:i/>
          <w:color w:val="000000"/>
        </w:rPr>
        <w:t>»;</w:t>
      </w:r>
    </w:p>
    <w:p w:rsidR="0020096D" w:rsidRPr="00CA21D0" w:rsidRDefault="0020096D" w:rsidP="0020096D">
      <w:pPr>
        <w:numPr>
          <w:ilvl w:val="0"/>
          <w:numId w:val="3"/>
        </w:numPr>
        <w:suppressAutoHyphens/>
        <w:overflowPunct w:val="0"/>
        <w:autoSpaceDE w:val="0"/>
        <w:spacing w:after="0" w:line="240" w:lineRule="auto"/>
        <w:jc w:val="both"/>
      </w:pPr>
      <w:proofErr w:type="spellStart"/>
      <w:r w:rsidRPr="00571703">
        <w:rPr>
          <w:rFonts w:ascii="Times New Roman" w:eastAsia="Times New Roman" w:hAnsi="Times New Roman" w:cs="Times New Roman"/>
          <w:i/>
          <w:color w:val="000000"/>
        </w:rPr>
        <w:t>інші</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нормативно-правові</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акти</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щодо</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запровадження</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спеціальних</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економічних</w:t>
      </w:r>
      <w:proofErr w:type="spellEnd"/>
      <w:r w:rsidRPr="00571703">
        <w:rPr>
          <w:rFonts w:ascii="Times New Roman" w:eastAsia="Times New Roman" w:hAnsi="Times New Roman" w:cs="Times New Roman"/>
          <w:i/>
          <w:color w:val="000000"/>
        </w:rPr>
        <w:t xml:space="preserve"> та </w:t>
      </w:r>
      <w:proofErr w:type="spellStart"/>
      <w:r w:rsidRPr="00571703">
        <w:rPr>
          <w:rFonts w:ascii="Times New Roman" w:eastAsia="Times New Roman" w:hAnsi="Times New Roman" w:cs="Times New Roman"/>
          <w:i/>
          <w:color w:val="000000"/>
        </w:rPr>
        <w:t>інших</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обмежувальних</w:t>
      </w:r>
      <w:proofErr w:type="spellEnd"/>
      <w:r w:rsidRPr="00571703">
        <w:rPr>
          <w:rFonts w:ascii="Times New Roman" w:eastAsia="Times New Roman" w:hAnsi="Times New Roman" w:cs="Times New Roman"/>
          <w:i/>
          <w:color w:val="000000"/>
        </w:rPr>
        <w:t xml:space="preserve"> </w:t>
      </w:r>
      <w:proofErr w:type="spellStart"/>
      <w:r w:rsidRPr="00571703">
        <w:rPr>
          <w:rFonts w:ascii="Times New Roman" w:eastAsia="Times New Roman" w:hAnsi="Times New Roman" w:cs="Times New Roman"/>
          <w:i/>
          <w:color w:val="000000"/>
        </w:rPr>
        <w:t>заході</w:t>
      </w:r>
      <w:proofErr w:type="gramStart"/>
      <w:r w:rsidRPr="00571703">
        <w:rPr>
          <w:rFonts w:ascii="Times New Roman" w:eastAsia="Times New Roman" w:hAnsi="Times New Roman" w:cs="Times New Roman"/>
          <w:i/>
          <w:color w:val="000000"/>
        </w:rPr>
        <w:t>в</w:t>
      </w:r>
      <w:proofErr w:type="spellEnd"/>
      <w:proofErr w:type="gramEnd"/>
      <w:r>
        <w:rPr>
          <w:rFonts w:ascii="Times New Roman" w:eastAsia="Times New Roman" w:hAnsi="Times New Roman" w:cs="Times New Roman"/>
          <w:i/>
          <w:color w:val="000000"/>
        </w:rPr>
        <w:t>.</w:t>
      </w:r>
    </w:p>
    <w:p w:rsidR="00DB41F3" w:rsidRPr="00D03131" w:rsidRDefault="00DB41F3" w:rsidP="00DB41F3">
      <w:pPr>
        <w:tabs>
          <w:tab w:val="left" w:pos="284"/>
        </w:tabs>
        <w:ind w:firstLine="709"/>
        <w:jc w:val="both"/>
        <w:rPr>
          <w:b/>
          <w:bCs/>
          <w:sz w:val="24"/>
          <w:szCs w:val="24"/>
        </w:rPr>
      </w:pPr>
    </w:p>
    <w:p w:rsidR="00F3347C" w:rsidRDefault="00DB41F3" w:rsidP="00DB41F3">
      <w:pPr>
        <w:autoSpaceDE w:val="0"/>
        <w:spacing w:after="120"/>
        <w:ind w:firstLine="567"/>
        <w:jc w:val="both"/>
        <w:rPr>
          <w:rFonts w:ascii="Times New Roman" w:hAnsi="Times New Roman" w:cs="Times New Roman"/>
          <w:u w:val="single"/>
          <w:lang w:val="uk-UA" w:eastAsia="ar-SA"/>
        </w:rPr>
      </w:pPr>
      <w:r>
        <w:rPr>
          <w:rFonts w:ascii="Times New Roman" w:hAnsi="Times New Roman" w:cs="Times New Roman"/>
          <w:b/>
        </w:rPr>
        <w:tab/>
      </w:r>
      <w:r w:rsidR="0020096D">
        <w:rPr>
          <w:rFonts w:ascii="Times New Roman" w:hAnsi="Times New Roman" w:cs="Times New Roman"/>
          <w:b/>
          <w:lang w:val="uk-UA"/>
        </w:rPr>
        <w:t>7</w:t>
      </w:r>
      <w:r w:rsidRPr="00D03131">
        <w:rPr>
          <w:rFonts w:ascii="Times New Roman" w:hAnsi="Times New Roman" w:cs="Times New Roman"/>
          <w:i/>
        </w:rPr>
        <w:t xml:space="preserve">. </w:t>
      </w:r>
      <w:r w:rsidRPr="00D03131">
        <w:rPr>
          <w:rFonts w:ascii="Times New Roman" w:hAnsi="Times New Roman" w:cs="Times New Roman"/>
          <w:lang w:eastAsia="ar-SA"/>
        </w:rPr>
        <w:t xml:space="preserve">Строк поставки Товару: </w:t>
      </w:r>
      <w:r w:rsidR="00480A24">
        <w:rPr>
          <w:rFonts w:ascii="Times New Roman" w:hAnsi="Times New Roman" w:cs="Times New Roman"/>
          <w:u w:val="single"/>
          <w:lang w:val="uk-UA" w:eastAsia="ar-SA"/>
        </w:rPr>
        <w:t xml:space="preserve"> 22 березня</w:t>
      </w:r>
      <w:r>
        <w:rPr>
          <w:rFonts w:ascii="Times New Roman" w:hAnsi="Times New Roman" w:cs="Times New Roman"/>
          <w:u w:val="single"/>
          <w:lang w:eastAsia="ar-SA"/>
        </w:rPr>
        <w:t xml:space="preserve"> 202</w:t>
      </w:r>
      <w:r w:rsidR="00480A24">
        <w:rPr>
          <w:rFonts w:ascii="Times New Roman" w:hAnsi="Times New Roman" w:cs="Times New Roman"/>
          <w:u w:val="single"/>
          <w:lang w:val="uk-UA" w:eastAsia="ar-SA"/>
        </w:rPr>
        <w:t>3</w:t>
      </w:r>
      <w:r w:rsidR="00480A24">
        <w:rPr>
          <w:rFonts w:ascii="Times New Roman" w:hAnsi="Times New Roman" w:cs="Times New Roman"/>
          <w:u w:val="single"/>
          <w:lang w:eastAsia="ar-SA"/>
        </w:rPr>
        <w:t>р. – 3</w:t>
      </w:r>
      <w:r w:rsidR="00480A24">
        <w:rPr>
          <w:rFonts w:ascii="Times New Roman" w:hAnsi="Times New Roman" w:cs="Times New Roman"/>
          <w:u w:val="single"/>
          <w:lang w:val="uk-UA" w:eastAsia="ar-SA"/>
        </w:rPr>
        <w:t>0 квітня</w:t>
      </w:r>
      <w:r w:rsidRPr="00D03131">
        <w:rPr>
          <w:rFonts w:ascii="Times New Roman" w:hAnsi="Times New Roman" w:cs="Times New Roman"/>
          <w:u w:val="single"/>
          <w:lang w:eastAsia="ar-SA"/>
        </w:rPr>
        <w:t xml:space="preserve"> 202</w:t>
      </w:r>
      <w:r w:rsidR="00480A24">
        <w:rPr>
          <w:rFonts w:ascii="Times New Roman" w:hAnsi="Times New Roman" w:cs="Times New Roman"/>
          <w:u w:val="single"/>
          <w:lang w:val="uk-UA" w:eastAsia="ar-SA"/>
        </w:rPr>
        <w:t>3</w:t>
      </w:r>
      <w:r>
        <w:rPr>
          <w:rFonts w:ascii="Times New Roman" w:hAnsi="Times New Roman" w:cs="Times New Roman"/>
          <w:u w:val="single"/>
          <w:lang w:eastAsia="ar-SA"/>
        </w:rPr>
        <w:t xml:space="preserve"> </w:t>
      </w:r>
      <w:proofErr w:type="spellStart"/>
      <w:r>
        <w:rPr>
          <w:rFonts w:ascii="Times New Roman" w:hAnsi="Times New Roman" w:cs="Times New Roman"/>
          <w:u w:val="single"/>
          <w:lang w:eastAsia="ar-SA"/>
        </w:rPr>
        <w:t>р</w:t>
      </w:r>
      <w:proofErr w:type="spellEnd"/>
      <w:r w:rsidR="0020096D">
        <w:rPr>
          <w:rFonts w:ascii="Times New Roman" w:hAnsi="Times New Roman" w:cs="Times New Roman"/>
          <w:u w:val="single"/>
          <w:lang w:val="uk-UA" w:eastAsia="ar-SA"/>
        </w:rPr>
        <w:t>.</w:t>
      </w:r>
    </w:p>
    <w:p w:rsidR="000470AF" w:rsidRPr="000470AF" w:rsidRDefault="000470AF" w:rsidP="00DB41F3">
      <w:pPr>
        <w:autoSpaceDE w:val="0"/>
        <w:spacing w:after="120"/>
        <w:ind w:firstLine="567"/>
        <w:jc w:val="both"/>
        <w:rPr>
          <w:rFonts w:ascii="Times New Roman" w:hAnsi="Times New Roman" w:cs="Times New Roman"/>
          <w:lang w:val="uk-UA" w:eastAsia="ar-SA"/>
        </w:rPr>
      </w:pPr>
      <w:r w:rsidRPr="000470AF">
        <w:rPr>
          <w:rFonts w:ascii="Times New Roman" w:hAnsi="Times New Roman" w:cs="Times New Roman"/>
          <w:lang w:val="uk-UA" w:eastAsia="ar-SA"/>
        </w:rPr>
        <w:t xml:space="preserve">   8. </w:t>
      </w:r>
      <w:r>
        <w:rPr>
          <w:rFonts w:ascii="Times New Roman" w:hAnsi="Times New Roman" w:cs="Times New Roman"/>
          <w:lang w:val="uk-UA" w:eastAsia="ar-SA"/>
        </w:rPr>
        <w:t xml:space="preserve">Клас напруги </w:t>
      </w:r>
      <w:proofErr w:type="spellStart"/>
      <w:r>
        <w:rPr>
          <w:rFonts w:ascii="Times New Roman" w:hAnsi="Times New Roman" w:cs="Times New Roman"/>
          <w:lang w:val="uk-UA" w:eastAsia="ar-SA"/>
        </w:rPr>
        <w:t>електичної</w:t>
      </w:r>
      <w:proofErr w:type="spellEnd"/>
      <w:r>
        <w:rPr>
          <w:rFonts w:ascii="Times New Roman" w:hAnsi="Times New Roman" w:cs="Times New Roman"/>
          <w:lang w:val="uk-UA" w:eastAsia="ar-SA"/>
        </w:rPr>
        <w:t xml:space="preserve"> енергії : ІІ.</w:t>
      </w:r>
    </w:p>
    <w:p w:rsidR="0020096D" w:rsidRDefault="000470AF" w:rsidP="0020096D">
      <w:pPr>
        <w:pStyle w:val="xfmc1"/>
        <w:shd w:val="clear" w:color="auto" w:fill="FFFFFF"/>
        <w:spacing w:before="0" w:beforeAutospacing="0" w:after="0" w:afterAutospacing="0"/>
        <w:ind w:firstLine="495"/>
        <w:jc w:val="both"/>
        <w:rPr>
          <w:b/>
          <w:bCs/>
          <w:color w:val="000000"/>
          <w:sz w:val="22"/>
          <w:szCs w:val="22"/>
          <w:shd w:val="clear" w:color="auto" w:fill="FFFFFF"/>
          <w:lang w:val="uk-UA"/>
        </w:rPr>
      </w:pPr>
      <w:r>
        <w:rPr>
          <w:b/>
          <w:bCs/>
          <w:color w:val="000000"/>
          <w:sz w:val="22"/>
          <w:szCs w:val="22"/>
          <w:shd w:val="clear" w:color="auto" w:fill="FFFFFF"/>
          <w:lang w:val="uk-UA"/>
        </w:rPr>
        <w:t xml:space="preserve">    9</w:t>
      </w:r>
      <w:r w:rsidR="0020096D">
        <w:rPr>
          <w:b/>
          <w:bCs/>
          <w:color w:val="000000"/>
          <w:sz w:val="22"/>
          <w:szCs w:val="22"/>
          <w:shd w:val="clear" w:color="auto" w:fill="FFFFFF"/>
          <w:lang w:val="uk-UA"/>
        </w:rPr>
        <w:t xml:space="preserve">. </w:t>
      </w:r>
      <w:proofErr w:type="spellStart"/>
      <w:proofErr w:type="gramStart"/>
      <w:r w:rsidR="0020096D" w:rsidRPr="00403312">
        <w:rPr>
          <w:b/>
          <w:bCs/>
          <w:color w:val="000000"/>
          <w:sz w:val="22"/>
          <w:szCs w:val="22"/>
          <w:shd w:val="clear" w:color="auto" w:fill="FFFFFF"/>
        </w:rPr>
        <w:t>Ц</w:t>
      </w:r>
      <w:proofErr w:type="gramEnd"/>
      <w:r w:rsidR="0020096D" w:rsidRPr="00403312">
        <w:rPr>
          <w:b/>
          <w:bCs/>
          <w:color w:val="000000"/>
          <w:sz w:val="22"/>
          <w:szCs w:val="22"/>
          <w:shd w:val="clear" w:color="auto" w:fill="FFFFFF"/>
        </w:rPr>
        <w:t>іна</w:t>
      </w:r>
      <w:proofErr w:type="spellEnd"/>
      <w:r w:rsidR="0020096D" w:rsidRPr="00403312">
        <w:rPr>
          <w:b/>
          <w:bCs/>
          <w:color w:val="000000"/>
          <w:sz w:val="22"/>
          <w:szCs w:val="22"/>
          <w:shd w:val="clear" w:color="auto" w:fill="FFFFFF"/>
        </w:rPr>
        <w:t xml:space="preserve"> товару </w:t>
      </w:r>
      <w:r w:rsidR="0020096D">
        <w:rPr>
          <w:b/>
          <w:bCs/>
          <w:color w:val="000000"/>
          <w:sz w:val="22"/>
          <w:szCs w:val="22"/>
          <w:shd w:val="clear" w:color="auto" w:fill="FFFFFF"/>
        </w:rPr>
        <w:t xml:space="preserve"> </w:t>
      </w:r>
      <w:r w:rsidR="0020096D">
        <w:rPr>
          <w:b/>
          <w:bCs/>
          <w:color w:val="000000"/>
          <w:sz w:val="22"/>
          <w:szCs w:val="22"/>
          <w:shd w:val="clear" w:color="auto" w:fill="FFFFFF"/>
          <w:lang w:val="uk-UA"/>
        </w:rPr>
        <w:t xml:space="preserve">не </w:t>
      </w:r>
      <w:proofErr w:type="spellStart"/>
      <w:r w:rsidR="0020096D">
        <w:rPr>
          <w:b/>
          <w:bCs/>
          <w:color w:val="000000"/>
          <w:sz w:val="22"/>
          <w:szCs w:val="22"/>
          <w:shd w:val="clear" w:color="auto" w:fill="FFFFFF"/>
        </w:rPr>
        <w:t>включає</w:t>
      </w:r>
      <w:proofErr w:type="spellEnd"/>
      <w:r w:rsidR="0020096D">
        <w:rPr>
          <w:b/>
          <w:bCs/>
          <w:color w:val="000000"/>
          <w:sz w:val="22"/>
          <w:szCs w:val="22"/>
          <w:shd w:val="clear" w:color="auto" w:fill="FFFFFF"/>
        </w:rPr>
        <w:t xml:space="preserve"> </w:t>
      </w:r>
      <w:r w:rsidR="0020096D">
        <w:rPr>
          <w:b/>
          <w:bCs/>
          <w:color w:val="000000"/>
          <w:sz w:val="22"/>
          <w:szCs w:val="22"/>
          <w:shd w:val="clear" w:color="auto" w:fill="FFFFFF"/>
          <w:lang w:val="uk-UA"/>
        </w:rPr>
        <w:t>в</w:t>
      </w:r>
      <w:proofErr w:type="spellStart"/>
      <w:r w:rsidR="0020096D" w:rsidRPr="00403312">
        <w:rPr>
          <w:b/>
          <w:bCs/>
          <w:color w:val="000000"/>
          <w:sz w:val="22"/>
          <w:szCs w:val="22"/>
          <w:shd w:val="clear" w:color="auto" w:fill="FFFFFF"/>
        </w:rPr>
        <w:t>итрати</w:t>
      </w:r>
      <w:proofErr w:type="spellEnd"/>
      <w:r w:rsidR="0020096D" w:rsidRPr="00403312">
        <w:rPr>
          <w:b/>
          <w:bCs/>
          <w:color w:val="000000"/>
          <w:sz w:val="22"/>
          <w:szCs w:val="22"/>
          <w:shd w:val="clear" w:color="auto" w:fill="FFFFFF"/>
        </w:rPr>
        <w:t xml:space="preserve"> по</w:t>
      </w:r>
      <w:r w:rsidR="0020096D">
        <w:rPr>
          <w:b/>
          <w:bCs/>
          <w:color w:val="000000"/>
          <w:sz w:val="22"/>
          <w:szCs w:val="22"/>
          <w:shd w:val="clear" w:color="auto" w:fill="FFFFFF"/>
        </w:rPr>
        <w:t xml:space="preserve"> </w:t>
      </w:r>
      <w:proofErr w:type="spellStart"/>
      <w:r w:rsidR="0020096D">
        <w:rPr>
          <w:b/>
          <w:bCs/>
          <w:color w:val="000000"/>
          <w:sz w:val="22"/>
          <w:szCs w:val="22"/>
          <w:shd w:val="clear" w:color="auto" w:fill="FFFFFF"/>
        </w:rPr>
        <w:t>розподілу</w:t>
      </w:r>
      <w:proofErr w:type="spellEnd"/>
      <w:r w:rsidR="0020096D">
        <w:rPr>
          <w:b/>
          <w:bCs/>
          <w:color w:val="000000"/>
          <w:sz w:val="22"/>
          <w:szCs w:val="22"/>
          <w:shd w:val="clear" w:color="auto" w:fill="FFFFFF"/>
        </w:rPr>
        <w:t xml:space="preserve"> </w:t>
      </w:r>
      <w:proofErr w:type="spellStart"/>
      <w:r w:rsidR="0020096D">
        <w:rPr>
          <w:b/>
          <w:bCs/>
          <w:color w:val="000000"/>
          <w:sz w:val="22"/>
          <w:szCs w:val="22"/>
          <w:shd w:val="clear" w:color="auto" w:fill="FFFFFF"/>
        </w:rPr>
        <w:t>електр</w:t>
      </w:r>
      <w:r w:rsidR="0020096D">
        <w:rPr>
          <w:b/>
          <w:bCs/>
          <w:color w:val="000000"/>
          <w:sz w:val="22"/>
          <w:szCs w:val="22"/>
          <w:shd w:val="clear" w:color="auto" w:fill="FFFFFF"/>
          <w:lang w:val="uk-UA"/>
        </w:rPr>
        <w:t>ичної</w:t>
      </w:r>
      <w:proofErr w:type="spellEnd"/>
      <w:r w:rsidR="0020096D">
        <w:rPr>
          <w:b/>
          <w:bCs/>
          <w:color w:val="000000"/>
          <w:sz w:val="22"/>
          <w:szCs w:val="22"/>
          <w:shd w:val="clear" w:color="auto" w:fill="FFFFFF"/>
          <w:lang w:val="uk-UA"/>
        </w:rPr>
        <w:t xml:space="preserve"> енергії.</w:t>
      </w:r>
      <w:r>
        <w:rPr>
          <w:b/>
          <w:bCs/>
          <w:color w:val="000000"/>
          <w:sz w:val="22"/>
          <w:szCs w:val="22"/>
          <w:shd w:val="clear" w:color="auto" w:fill="FFFFFF"/>
          <w:lang w:val="uk-UA"/>
        </w:rPr>
        <w:t xml:space="preserve"> </w:t>
      </w:r>
    </w:p>
    <w:p w:rsidR="000470AF" w:rsidRPr="006801CD" w:rsidRDefault="000470AF" w:rsidP="000470AF">
      <w:pPr>
        <w:tabs>
          <w:tab w:val="left" w:pos="284"/>
        </w:tabs>
        <w:ind w:left="284" w:right="134" w:firstLine="142"/>
        <w:jc w:val="both"/>
        <w:outlineLvl w:val="0"/>
        <w:rPr>
          <w:rFonts w:ascii="Times New Roman" w:hAnsi="Times New Roman"/>
          <w:b/>
          <w:color w:val="000000"/>
          <w:sz w:val="24"/>
          <w:szCs w:val="24"/>
          <w:lang w:val="uk-UA"/>
        </w:rPr>
      </w:pPr>
      <w:r>
        <w:rPr>
          <w:b/>
          <w:bCs/>
          <w:color w:val="000000"/>
          <w:shd w:val="clear" w:color="auto" w:fill="FFFFFF"/>
          <w:lang w:val="uk-UA"/>
        </w:rPr>
        <w:t xml:space="preserve">          </w:t>
      </w:r>
      <w:r w:rsidRPr="006801CD">
        <w:rPr>
          <w:rFonts w:ascii="Times New Roman" w:hAnsi="Times New Roman"/>
          <w:b/>
          <w:color w:val="000000"/>
          <w:sz w:val="24"/>
          <w:szCs w:val="24"/>
          <w:lang w:val="uk-UA"/>
        </w:rPr>
        <w:t xml:space="preserve">Оплата оператору систем розподілу – здійснюється Споживачем самостійно по відповідному договору з оператором </w:t>
      </w:r>
      <w:r>
        <w:rPr>
          <w:rFonts w:ascii="Times New Roman" w:hAnsi="Times New Roman"/>
          <w:b/>
          <w:color w:val="000000"/>
          <w:sz w:val="24"/>
          <w:szCs w:val="24"/>
          <w:lang w:val="uk-UA"/>
        </w:rPr>
        <w:t xml:space="preserve">            </w:t>
      </w:r>
      <w:r w:rsidRPr="006801CD">
        <w:rPr>
          <w:rFonts w:ascii="Times New Roman" w:hAnsi="Times New Roman"/>
          <w:b/>
          <w:color w:val="000000"/>
          <w:sz w:val="24"/>
          <w:szCs w:val="24"/>
          <w:lang w:val="uk-UA"/>
        </w:rPr>
        <w:t>системи розподілу.</w:t>
      </w:r>
    </w:p>
    <w:p w:rsidR="000470AF" w:rsidRDefault="000470AF" w:rsidP="0020096D">
      <w:pPr>
        <w:pStyle w:val="xfmc1"/>
        <w:shd w:val="clear" w:color="auto" w:fill="FFFFFF"/>
        <w:spacing w:before="0" w:beforeAutospacing="0" w:after="0" w:afterAutospacing="0"/>
        <w:ind w:firstLine="495"/>
        <w:jc w:val="both"/>
        <w:rPr>
          <w:b/>
          <w:bCs/>
          <w:color w:val="000000"/>
          <w:sz w:val="22"/>
          <w:szCs w:val="22"/>
          <w:shd w:val="clear" w:color="auto" w:fill="FFFFFF"/>
          <w:lang w:val="uk-UA"/>
        </w:rPr>
      </w:pPr>
    </w:p>
    <w:p w:rsidR="000470AF" w:rsidRPr="0020096D" w:rsidRDefault="000470AF" w:rsidP="0020096D">
      <w:pPr>
        <w:pStyle w:val="xfmc1"/>
        <w:shd w:val="clear" w:color="auto" w:fill="FFFFFF"/>
        <w:spacing w:before="0" w:beforeAutospacing="0" w:after="0" w:afterAutospacing="0"/>
        <w:ind w:firstLine="495"/>
        <w:jc w:val="both"/>
        <w:rPr>
          <w:color w:val="000000"/>
          <w:sz w:val="22"/>
          <w:szCs w:val="22"/>
          <w:lang w:val="uk-UA"/>
        </w:rPr>
      </w:pPr>
      <w:r>
        <w:rPr>
          <w:b/>
          <w:bCs/>
          <w:color w:val="000000"/>
          <w:sz w:val="22"/>
          <w:szCs w:val="22"/>
          <w:shd w:val="clear" w:color="auto" w:fill="FFFFFF"/>
          <w:lang w:val="uk-UA"/>
        </w:rPr>
        <w:t xml:space="preserve">    </w:t>
      </w:r>
    </w:p>
    <w:p w:rsidR="0020096D" w:rsidRPr="0020096D" w:rsidRDefault="0020096D" w:rsidP="00DB41F3">
      <w:pPr>
        <w:autoSpaceDE w:val="0"/>
        <w:spacing w:after="120"/>
        <w:ind w:firstLine="567"/>
        <w:jc w:val="both"/>
        <w:rPr>
          <w:rFonts w:ascii="Times New Roman" w:hAnsi="Times New Roman" w:cs="Times New Roman"/>
          <w:u w:val="single"/>
          <w:lang w:val="uk-UA" w:eastAsia="ar-SA"/>
        </w:rPr>
      </w:pPr>
    </w:p>
    <w:p w:rsidR="0020096D" w:rsidRDefault="0020096D" w:rsidP="00DB41F3">
      <w:pPr>
        <w:autoSpaceDE w:val="0"/>
        <w:spacing w:after="120"/>
        <w:ind w:firstLine="567"/>
        <w:jc w:val="both"/>
        <w:rPr>
          <w:rFonts w:ascii="Times New Roman" w:hAnsi="Times New Roman" w:cs="Times New Roman"/>
          <w:u w:val="single"/>
          <w:lang w:val="uk-UA" w:eastAsia="ar-SA"/>
        </w:rPr>
      </w:pPr>
    </w:p>
    <w:p w:rsidR="00C116C5" w:rsidRDefault="00C116C5" w:rsidP="00DB41F3">
      <w:pPr>
        <w:autoSpaceDE w:val="0"/>
        <w:spacing w:after="120"/>
        <w:ind w:firstLine="567"/>
        <w:jc w:val="both"/>
        <w:rPr>
          <w:rFonts w:ascii="Times New Roman" w:hAnsi="Times New Roman" w:cs="Times New Roman"/>
          <w:u w:val="single"/>
          <w:lang w:val="uk-UA" w:eastAsia="ar-SA"/>
        </w:rPr>
      </w:pPr>
    </w:p>
    <w:p w:rsidR="00C116C5" w:rsidRDefault="00C116C5" w:rsidP="00DB41F3">
      <w:pPr>
        <w:autoSpaceDE w:val="0"/>
        <w:spacing w:after="120"/>
        <w:ind w:firstLine="567"/>
        <w:jc w:val="both"/>
        <w:rPr>
          <w:rFonts w:ascii="Times New Roman" w:hAnsi="Times New Roman" w:cs="Times New Roman"/>
          <w:u w:val="single"/>
          <w:lang w:val="uk-UA" w:eastAsia="ar-SA"/>
        </w:rPr>
      </w:pPr>
    </w:p>
    <w:sectPr w:rsidR="00C116C5" w:rsidSect="000470AF">
      <w:pgSz w:w="15840" w:h="12240" w:orient="landscape"/>
      <w:pgMar w:top="426" w:right="850" w:bottom="850" w:left="850" w:header="708" w:footer="708"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383EEA"/>
    <w:multiLevelType w:val="hybridMultilevel"/>
    <w:tmpl w:val="E850C322"/>
    <w:lvl w:ilvl="0" w:tplc="F01276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D471F3"/>
    <w:multiLevelType w:val="multilevel"/>
    <w:tmpl w:val="94F86BF2"/>
    <w:lvl w:ilvl="0">
      <w:start w:val="1"/>
      <w:numFmt w:val="bullet"/>
      <w:lvlText w:val=""/>
      <w:lvlJc w:val="left"/>
      <w:rPr>
        <w:rFonts w:ascii="Symbol" w:hAnsi="Symbol"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347C"/>
    <w:rsid w:val="000470AF"/>
    <w:rsid w:val="00076390"/>
    <w:rsid w:val="0020096D"/>
    <w:rsid w:val="002029D7"/>
    <w:rsid w:val="00480A24"/>
    <w:rsid w:val="00490F34"/>
    <w:rsid w:val="004C6366"/>
    <w:rsid w:val="0053455E"/>
    <w:rsid w:val="005A152D"/>
    <w:rsid w:val="00607B6B"/>
    <w:rsid w:val="0066536F"/>
    <w:rsid w:val="00701874"/>
    <w:rsid w:val="0081698E"/>
    <w:rsid w:val="0082471E"/>
    <w:rsid w:val="009B1F17"/>
    <w:rsid w:val="009B4896"/>
    <w:rsid w:val="00A1531C"/>
    <w:rsid w:val="00A648A9"/>
    <w:rsid w:val="00B41105"/>
    <w:rsid w:val="00C116C5"/>
    <w:rsid w:val="00D977DB"/>
    <w:rsid w:val="00DB41F3"/>
    <w:rsid w:val="00E24D5B"/>
    <w:rsid w:val="00F3347C"/>
    <w:rsid w:val="00F35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F3347C"/>
    <w:rPr>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nhideWhenUsed/>
    <w:qFormat/>
    <w:rsid w:val="00F3347C"/>
    <w:pPr>
      <w:spacing w:before="100" w:beforeAutospacing="1" w:after="100" w:afterAutospacing="1" w:line="240" w:lineRule="auto"/>
    </w:pPr>
    <w:rPr>
      <w:sz w:val="24"/>
      <w:szCs w:val="24"/>
    </w:rPr>
  </w:style>
  <w:style w:type="paragraph" w:styleId="a4">
    <w:name w:val="No Spacing"/>
    <w:link w:val="a5"/>
    <w:qFormat/>
    <w:rsid w:val="00F3347C"/>
    <w:pPr>
      <w:spacing w:after="0" w:line="240" w:lineRule="auto"/>
    </w:pPr>
    <w:rPr>
      <w:rFonts w:ascii="Calibri" w:eastAsia="Calibri" w:hAnsi="Calibri" w:cs="Times New Roman"/>
      <w:lang w:val="uk-UA" w:eastAsia="en-US"/>
    </w:rPr>
  </w:style>
  <w:style w:type="character" w:customStyle="1" w:styleId="a5">
    <w:name w:val="Без интервала Знак"/>
    <w:link w:val="a4"/>
    <w:rsid w:val="00F3347C"/>
    <w:rPr>
      <w:rFonts w:ascii="Calibri" w:eastAsia="Calibri" w:hAnsi="Calibri" w:cs="Times New Roman"/>
      <w:lang w:val="uk-UA" w:eastAsia="en-US"/>
    </w:rPr>
  </w:style>
  <w:style w:type="paragraph" w:customStyle="1" w:styleId="10">
    <w:name w:val="Без интервала1"/>
    <w:uiPriority w:val="1"/>
    <w:qFormat/>
    <w:rsid w:val="00F3347C"/>
    <w:pPr>
      <w:spacing w:after="0" w:line="240" w:lineRule="auto"/>
    </w:pPr>
    <w:rPr>
      <w:rFonts w:ascii="Calibri" w:eastAsia="Times New Roman" w:hAnsi="Calibri" w:cs="Times New Roman"/>
    </w:rPr>
  </w:style>
  <w:style w:type="paragraph" w:customStyle="1" w:styleId="xfmc1">
    <w:name w:val="xfmc1"/>
    <w:basedOn w:val="a"/>
    <w:rsid w:val="00200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qFormat/>
    <w:rsid w:val="00C116C5"/>
    <w:rPr>
      <w:rFonts w:ascii="Times New Roman" w:eastAsia="Times New Roman" w:hAnsi="Times New Roman" w:cs="Times New Roman"/>
      <w:sz w:val="24"/>
      <w:szCs w:val="24"/>
      <w:lang w:val="en-US"/>
    </w:rPr>
  </w:style>
  <w:style w:type="paragraph" w:styleId="a7">
    <w:name w:val="Body Text"/>
    <w:basedOn w:val="a"/>
    <w:link w:val="a6"/>
    <w:rsid w:val="00C116C5"/>
    <w:pPr>
      <w:widowControl w:val="0"/>
      <w:suppressAutoHyphens/>
      <w:spacing w:after="0" w:line="240" w:lineRule="auto"/>
      <w:ind w:left="6" w:firstLine="405"/>
    </w:pPr>
    <w:rPr>
      <w:rFonts w:ascii="Times New Roman" w:eastAsia="Times New Roman" w:hAnsi="Times New Roman" w:cs="Times New Roman"/>
      <w:sz w:val="24"/>
      <w:szCs w:val="24"/>
      <w:lang w:val="en-US"/>
    </w:rPr>
  </w:style>
  <w:style w:type="character" w:customStyle="1" w:styleId="11">
    <w:name w:val="Основной текст Знак1"/>
    <w:basedOn w:val="a0"/>
    <w:link w:val="a7"/>
    <w:uiPriority w:val="99"/>
    <w:semiHidden/>
    <w:rsid w:val="00C116C5"/>
  </w:style>
  <w:style w:type="character" w:customStyle="1" w:styleId="a8">
    <w:name w:val="Абзац списка Знак"/>
    <w:aliases w:val="EBRD List Знак,CA bullets Знак,Number Bullets Знак,List Paragraph (numbered (a)) Знак,List Paragraph_Num123 Знак"/>
    <w:link w:val="a9"/>
    <w:uiPriority w:val="34"/>
    <w:qFormat/>
    <w:locked/>
    <w:rsid w:val="00C116C5"/>
    <w:rPr>
      <w:rFonts w:ascii="Calibri" w:eastAsia="Calibri" w:hAnsi="Calibri" w:cs="Times New Roman"/>
      <w:lang w:val="en-US"/>
    </w:rPr>
  </w:style>
  <w:style w:type="paragraph" w:styleId="a9">
    <w:name w:val="List Paragraph"/>
    <w:aliases w:val="EBRD List,CA bullets,Number Bullets,List Paragraph (numbered (a)),List Paragraph_Num123"/>
    <w:basedOn w:val="a"/>
    <w:link w:val="a8"/>
    <w:uiPriority w:val="34"/>
    <w:qFormat/>
    <w:rsid w:val="00C116C5"/>
    <w:pPr>
      <w:widowControl w:val="0"/>
      <w:suppressAutoHyphens/>
      <w:spacing w:after="0" w:line="240" w:lineRule="auto"/>
      <w:ind w:left="720"/>
      <w:contextualSpacing/>
    </w:pPr>
    <w:rPr>
      <w:rFonts w:ascii="Calibri" w:eastAsia="Calibri" w:hAnsi="Calibri" w:cs="Times New Roman"/>
      <w:lang w:val="en-US"/>
    </w:rPr>
  </w:style>
  <w:style w:type="paragraph" w:customStyle="1" w:styleId="TableParagraph">
    <w:name w:val="Table Paragraph"/>
    <w:basedOn w:val="a"/>
    <w:uiPriority w:val="99"/>
    <w:qFormat/>
    <w:rsid w:val="00C116C5"/>
    <w:pPr>
      <w:widowControl w:val="0"/>
      <w:suppressAutoHyphens/>
      <w:spacing w:after="0" w:line="240" w:lineRule="auto"/>
    </w:pPr>
    <w:rPr>
      <w:rFonts w:ascii="Calibri" w:eastAsia="Calibri" w:hAnsi="Calibri" w:cs="Times New Roman"/>
      <w:lang w:val="en-US" w:eastAsia="en-US"/>
    </w:rPr>
  </w:style>
  <w:style w:type="character" w:styleId="aa">
    <w:name w:val="Hyperlink"/>
    <w:basedOn w:val="a0"/>
    <w:uiPriority w:val="99"/>
    <w:unhideWhenUsed/>
    <w:rsid w:val="00C116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BD58-D4D3-40CB-9C34-B7B4900F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cp:lastPrinted>2023-02-24T06:55:00Z</cp:lastPrinted>
  <dcterms:created xsi:type="dcterms:W3CDTF">2020-11-25T12:35:00Z</dcterms:created>
  <dcterms:modified xsi:type="dcterms:W3CDTF">2023-02-28T07:51:00Z</dcterms:modified>
</cp:coreProperties>
</file>