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21F5" w14:textId="4AB2EC8F" w:rsidR="003D19F7" w:rsidRPr="009F2383" w:rsidRDefault="00E01912" w:rsidP="00836F22">
      <w:pPr>
        <w:widowControl w:val="0"/>
        <w:tabs>
          <w:tab w:val="left" w:pos="-284"/>
        </w:tabs>
        <w:autoSpaceDE/>
        <w:autoSpaceDN/>
        <w:jc w:val="right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 xml:space="preserve">ДОДАТОК </w:t>
      </w:r>
      <w:r w:rsidR="006C3C2C">
        <w:rPr>
          <w:b/>
          <w:sz w:val="24"/>
          <w:szCs w:val="24"/>
          <w:lang w:eastAsia="uk-UA" w:bidi="uk-UA"/>
        </w:rPr>
        <w:t>1</w:t>
      </w:r>
    </w:p>
    <w:p w14:paraId="7FE97E54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right"/>
        <w:rPr>
          <w:i/>
          <w:sz w:val="24"/>
          <w:szCs w:val="24"/>
          <w:lang w:eastAsia="uk-UA" w:bidi="uk-UA"/>
        </w:rPr>
      </w:pPr>
      <w:r w:rsidRPr="009F2383">
        <w:rPr>
          <w:i/>
          <w:sz w:val="24"/>
          <w:szCs w:val="24"/>
          <w:lang w:eastAsia="uk-UA" w:bidi="uk-UA"/>
        </w:rPr>
        <w:t xml:space="preserve"> до тендерної документації</w:t>
      </w:r>
    </w:p>
    <w:p w14:paraId="3BA063E9" w14:textId="77777777" w:rsidR="003D19F7" w:rsidRPr="009F2383" w:rsidRDefault="003D19F7" w:rsidP="003D19F7">
      <w:pPr>
        <w:widowControl w:val="0"/>
        <w:tabs>
          <w:tab w:val="left" w:pos="-284"/>
        </w:tabs>
        <w:autoSpaceDE/>
        <w:autoSpaceDN/>
        <w:jc w:val="both"/>
        <w:rPr>
          <w:sz w:val="24"/>
          <w:szCs w:val="24"/>
          <w:lang w:eastAsia="uk-UA" w:bidi="uk-UA"/>
        </w:rPr>
      </w:pPr>
    </w:p>
    <w:p w14:paraId="1325C42E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center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>Інформація</w:t>
      </w:r>
    </w:p>
    <w:p w14:paraId="2AE3C6B8" w14:textId="2E2A1761" w:rsidR="003D19F7" w:rsidRPr="009F2383" w:rsidRDefault="003D19F7" w:rsidP="0037000B">
      <w:pPr>
        <w:widowControl w:val="0"/>
        <w:tabs>
          <w:tab w:val="left" w:pos="-284"/>
        </w:tabs>
        <w:autoSpaceDE/>
        <w:autoSpaceDN/>
        <w:jc w:val="center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>про необхідні технічні, якісні та кількісні характеристики предмета закупівлі</w:t>
      </w:r>
      <w:r w:rsidR="00E01912" w:rsidRPr="009F2383">
        <w:rPr>
          <w:b/>
          <w:sz w:val="24"/>
          <w:szCs w:val="24"/>
          <w:lang w:eastAsia="uk-UA" w:bidi="uk-UA"/>
        </w:rPr>
        <w:t>:</w:t>
      </w:r>
    </w:p>
    <w:p w14:paraId="062B1C8C" w14:textId="59C7B882" w:rsidR="002162C2" w:rsidRDefault="001A3933" w:rsidP="001A3933">
      <w:pPr>
        <w:autoSpaceDE/>
        <w:autoSpaceDN/>
        <w:ind w:firstLine="720"/>
        <w:jc w:val="center"/>
        <w:rPr>
          <w:bCs/>
          <w:iCs/>
          <w:sz w:val="24"/>
          <w:szCs w:val="24"/>
          <w:lang w:eastAsia="uk-UA"/>
        </w:rPr>
      </w:pPr>
      <w:r w:rsidRPr="001A3933">
        <w:rPr>
          <w:bCs/>
          <w:iCs/>
          <w:sz w:val="24"/>
          <w:szCs w:val="24"/>
          <w:lang w:eastAsia="uk-UA"/>
        </w:rPr>
        <w:t>“(Грантові кошти) Консультаційні послуги із розробки концепції розвитку промислових територій ” (Код ДК 021-2015 (CPV): 79410000-1 - Консультаційні послуги з питань підприємницької діяльності та управління)</w:t>
      </w:r>
    </w:p>
    <w:p w14:paraId="3EF2D9BC" w14:textId="77777777" w:rsidR="002162C2" w:rsidRPr="002162C2" w:rsidRDefault="002162C2" w:rsidP="002162C2">
      <w:pPr>
        <w:autoSpaceDE/>
        <w:autoSpaceDN/>
        <w:ind w:firstLine="720"/>
        <w:jc w:val="center"/>
        <w:rPr>
          <w:b/>
          <w:bCs/>
          <w:iCs/>
          <w:sz w:val="24"/>
          <w:szCs w:val="24"/>
          <w:lang w:eastAsia="uk-UA"/>
        </w:rPr>
      </w:pPr>
      <w:r w:rsidRPr="002162C2">
        <w:rPr>
          <w:b/>
          <w:bCs/>
          <w:iCs/>
          <w:sz w:val="24"/>
          <w:szCs w:val="24"/>
          <w:lang w:eastAsia="uk-UA"/>
        </w:rPr>
        <w:t>Технічні вимоги на консультаційні послуги</w:t>
      </w:r>
    </w:p>
    <w:p w14:paraId="0597E7F4" w14:textId="70FAEAF7" w:rsidR="002162C2" w:rsidRDefault="002162C2" w:rsidP="002162C2">
      <w:pPr>
        <w:autoSpaceDE/>
        <w:autoSpaceDN/>
        <w:ind w:firstLine="720"/>
        <w:jc w:val="center"/>
        <w:rPr>
          <w:b/>
          <w:bCs/>
          <w:iCs/>
          <w:sz w:val="24"/>
          <w:szCs w:val="24"/>
          <w:lang w:eastAsia="uk-UA"/>
        </w:rPr>
      </w:pPr>
      <w:r w:rsidRPr="002162C2">
        <w:rPr>
          <w:b/>
          <w:bCs/>
          <w:iCs/>
          <w:sz w:val="24"/>
          <w:szCs w:val="24"/>
          <w:lang w:eastAsia="uk-UA"/>
        </w:rPr>
        <w:t xml:space="preserve">із </w:t>
      </w:r>
      <w:r w:rsidR="007F14FB">
        <w:rPr>
          <w:b/>
          <w:bCs/>
          <w:iCs/>
          <w:sz w:val="24"/>
          <w:szCs w:val="24"/>
          <w:lang w:eastAsia="uk-UA"/>
        </w:rPr>
        <w:t xml:space="preserve">розробки концепції </w:t>
      </w:r>
      <w:r w:rsidR="00BB03FD">
        <w:rPr>
          <w:b/>
          <w:sz w:val="24"/>
          <w:szCs w:val="24"/>
          <w:lang w:eastAsia="uk-UA" w:bidi="uk-UA"/>
        </w:rPr>
        <w:t>розвитку</w:t>
      </w:r>
      <w:bookmarkStart w:id="0" w:name="_GoBack"/>
      <w:bookmarkEnd w:id="0"/>
      <w:r w:rsidR="00BB03FD">
        <w:rPr>
          <w:b/>
          <w:sz w:val="24"/>
          <w:szCs w:val="24"/>
          <w:lang w:eastAsia="uk-UA" w:bidi="uk-UA"/>
        </w:rPr>
        <w:t xml:space="preserve"> промислових територій</w:t>
      </w:r>
    </w:p>
    <w:p w14:paraId="2FAA2946" w14:textId="77777777" w:rsidR="002162C2" w:rsidRPr="002162C2" w:rsidRDefault="002162C2" w:rsidP="002162C2">
      <w:pPr>
        <w:autoSpaceDE/>
        <w:autoSpaceDN/>
        <w:ind w:firstLine="720"/>
        <w:jc w:val="center"/>
        <w:rPr>
          <w:bCs/>
          <w:iCs/>
          <w:sz w:val="24"/>
          <w:szCs w:val="24"/>
          <w:lang w:eastAsia="uk-UA"/>
        </w:rPr>
      </w:pPr>
    </w:p>
    <w:p w14:paraId="2DFE2DA9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1. Загальні відомості</w:t>
      </w:r>
    </w:p>
    <w:p w14:paraId="0B2A6DF6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1.1. Повне найменування послуги:</w:t>
      </w:r>
    </w:p>
    <w:p w14:paraId="75C9275E" w14:textId="27F22F71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“Консультаційні послуги із </w:t>
      </w:r>
      <w:r w:rsidR="007F14FB">
        <w:rPr>
          <w:bCs/>
          <w:iCs/>
          <w:sz w:val="24"/>
          <w:szCs w:val="24"/>
          <w:lang w:eastAsia="uk-UA"/>
        </w:rPr>
        <w:t xml:space="preserve">розробки концепції </w:t>
      </w:r>
      <w:r w:rsidR="00BB03FD">
        <w:rPr>
          <w:bCs/>
          <w:iCs/>
          <w:sz w:val="24"/>
          <w:szCs w:val="24"/>
          <w:lang w:eastAsia="uk-UA"/>
        </w:rPr>
        <w:t>розвитку промислових територій</w:t>
      </w:r>
      <w:r w:rsidRPr="002162C2">
        <w:rPr>
          <w:bCs/>
          <w:iCs/>
          <w:sz w:val="24"/>
          <w:szCs w:val="24"/>
          <w:lang w:eastAsia="uk-UA"/>
        </w:rPr>
        <w:t>”.</w:t>
      </w:r>
    </w:p>
    <w:p w14:paraId="40F83969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1.2. Мета надання консультаційних послуг:</w:t>
      </w:r>
    </w:p>
    <w:p w14:paraId="0DBF3927" w14:textId="3F273E11" w:rsidR="002162C2" w:rsidRPr="002162C2" w:rsidRDefault="007F14F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 xml:space="preserve">Розробити концепцію </w:t>
      </w:r>
      <w:r w:rsidR="00BB03FD">
        <w:rPr>
          <w:bCs/>
          <w:iCs/>
          <w:sz w:val="24"/>
          <w:szCs w:val="24"/>
          <w:lang w:eastAsia="uk-UA"/>
        </w:rPr>
        <w:t xml:space="preserve">розвитку промислових територій </w:t>
      </w:r>
      <w:r w:rsidR="002618F9">
        <w:rPr>
          <w:bCs/>
          <w:iCs/>
          <w:sz w:val="24"/>
          <w:szCs w:val="24"/>
          <w:lang w:eastAsia="uk-UA"/>
        </w:rPr>
        <w:t xml:space="preserve">з метою стратегічного планування розвитку існуючих </w:t>
      </w:r>
      <w:r w:rsidR="002618F9">
        <w:rPr>
          <w:rFonts w:ascii="Arial" w:hAnsi="Arial" w:cs="Arial"/>
          <w:sz w:val="24"/>
        </w:rPr>
        <w:t xml:space="preserve">та </w:t>
      </w:r>
      <w:r w:rsidR="002618F9" w:rsidRPr="002618F9">
        <w:rPr>
          <w:sz w:val="24"/>
        </w:rPr>
        <w:t>потенційних промислових територій Львівської МТГ</w:t>
      </w:r>
      <w:r w:rsidR="002618F9">
        <w:rPr>
          <w:sz w:val="24"/>
        </w:rPr>
        <w:t>.</w:t>
      </w:r>
    </w:p>
    <w:p w14:paraId="7C0055FF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1.3. Перелік термінів і скорочень </w:t>
      </w:r>
    </w:p>
    <w:p w14:paraId="33F006C2" w14:textId="71BBA559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Замовник – </w:t>
      </w:r>
      <w:r w:rsidR="007F14FB">
        <w:rPr>
          <w:bCs/>
          <w:iCs/>
          <w:sz w:val="24"/>
          <w:szCs w:val="24"/>
          <w:lang w:eastAsia="uk-UA"/>
        </w:rPr>
        <w:t>КУ Інститут міста</w:t>
      </w:r>
    </w:p>
    <w:p w14:paraId="1A400257" w14:textId="41F87346" w:rsidR="002162C2" w:rsidRPr="002162C2" w:rsidRDefault="004D136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4D136B">
        <w:rPr>
          <w:bCs/>
          <w:iCs/>
          <w:sz w:val="24"/>
          <w:szCs w:val="24"/>
          <w:lang w:eastAsia="uk-UA"/>
        </w:rPr>
        <w:t>Консультант – юридична особа/фізична особа-підприємець</w:t>
      </w:r>
      <w:r w:rsidR="002162C2" w:rsidRPr="004D136B">
        <w:rPr>
          <w:bCs/>
          <w:iCs/>
          <w:sz w:val="24"/>
          <w:szCs w:val="24"/>
          <w:lang w:eastAsia="uk-UA"/>
        </w:rPr>
        <w:t>, яка поставляє консультаційні послуги замовнику.</w:t>
      </w:r>
    </w:p>
    <w:p w14:paraId="2501A676" w14:textId="5DB80890" w:rsidR="002162C2" w:rsidRPr="002162C2" w:rsidRDefault="007F14F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 xml:space="preserve">Концепція </w:t>
      </w:r>
      <w:r w:rsidR="002618F9">
        <w:rPr>
          <w:bCs/>
          <w:iCs/>
          <w:sz w:val="24"/>
          <w:szCs w:val="24"/>
          <w:lang w:eastAsia="uk-UA"/>
        </w:rPr>
        <w:t>розвитку промислових територій</w:t>
      </w:r>
      <w:r w:rsidR="00DA1B33">
        <w:rPr>
          <w:bCs/>
          <w:iCs/>
          <w:sz w:val="24"/>
          <w:szCs w:val="24"/>
          <w:lang w:eastAsia="uk-UA"/>
        </w:rPr>
        <w:t xml:space="preserve"> (далі – концепція)</w:t>
      </w:r>
      <w:r w:rsidR="002618F9">
        <w:rPr>
          <w:bCs/>
          <w:iCs/>
          <w:sz w:val="24"/>
          <w:szCs w:val="24"/>
          <w:lang w:eastAsia="uk-UA"/>
        </w:rPr>
        <w:t xml:space="preserve"> </w:t>
      </w:r>
      <w:r w:rsidR="002162C2" w:rsidRPr="002162C2">
        <w:rPr>
          <w:bCs/>
          <w:iCs/>
          <w:sz w:val="24"/>
          <w:szCs w:val="24"/>
          <w:lang w:eastAsia="uk-UA"/>
        </w:rPr>
        <w:t>- документ, в</w:t>
      </w:r>
      <w:r w:rsidR="00C626F1">
        <w:rPr>
          <w:bCs/>
          <w:iCs/>
          <w:sz w:val="24"/>
          <w:szCs w:val="24"/>
          <w:lang w:eastAsia="uk-UA"/>
        </w:rPr>
        <w:t xml:space="preserve"> якому </w:t>
      </w:r>
      <w:r w:rsidR="002618F9">
        <w:rPr>
          <w:bCs/>
          <w:iCs/>
          <w:sz w:val="24"/>
          <w:szCs w:val="24"/>
          <w:lang w:eastAsia="uk-UA"/>
        </w:rPr>
        <w:t>описані існуючі та потенційні промислові території, визначено інфраструктурні</w:t>
      </w:r>
      <w:r w:rsidR="00867230">
        <w:rPr>
          <w:bCs/>
          <w:iCs/>
          <w:sz w:val="24"/>
          <w:szCs w:val="24"/>
          <w:lang w:eastAsia="uk-UA"/>
        </w:rPr>
        <w:t>, сервісні</w:t>
      </w:r>
      <w:r w:rsidR="002618F9">
        <w:rPr>
          <w:bCs/>
          <w:iCs/>
          <w:sz w:val="24"/>
          <w:szCs w:val="24"/>
          <w:lang w:eastAsia="uk-UA"/>
        </w:rPr>
        <w:t xml:space="preserve"> та технічні вимоги для залучення інвесторів на потенційні території, обґрунтовано економічні та соціальна наслідки від створених промислових зон, а також </w:t>
      </w:r>
      <w:r w:rsidR="0094408E">
        <w:rPr>
          <w:bCs/>
          <w:iCs/>
          <w:sz w:val="24"/>
          <w:szCs w:val="24"/>
          <w:lang w:eastAsia="uk-UA"/>
        </w:rPr>
        <w:t>визначено інвестиційну привабливість потенційних промислових територій.</w:t>
      </w:r>
    </w:p>
    <w:p w14:paraId="4B5BC64C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1.4. Відомості про порядок фінансування послуг: Послуги фінансуються відповідно до Договору.</w:t>
      </w:r>
    </w:p>
    <w:p w14:paraId="1AD32BC0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2. Вимоги до консультаційних послуг </w:t>
      </w:r>
    </w:p>
    <w:p w14:paraId="32422BEF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2.1. Загальні вимоги</w:t>
      </w:r>
    </w:p>
    <w:p w14:paraId="2F9C38BB" w14:textId="43AB5EA6" w:rsid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Консультант має підготувати </w:t>
      </w:r>
      <w:r w:rsidR="006143C6">
        <w:rPr>
          <w:bCs/>
          <w:iCs/>
          <w:sz w:val="24"/>
          <w:szCs w:val="24"/>
          <w:lang w:eastAsia="uk-UA"/>
        </w:rPr>
        <w:t xml:space="preserve">концепцію </w:t>
      </w:r>
      <w:r w:rsidR="0094408E">
        <w:rPr>
          <w:bCs/>
          <w:iCs/>
          <w:sz w:val="24"/>
          <w:szCs w:val="24"/>
          <w:lang w:eastAsia="uk-UA"/>
        </w:rPr>
        <w:t xml:space="preserve">розвитку промислових територій у Львівській МТГ. </w:t>
      </w:r>
      <w:r w:rsidR="006143C6">
        <w:rPr>
          <w:bCs/>
          <w:iCs/>
          <w:sz w:val="24"/>
          <w:szCs w:val="24"/>
          <w:lang w:eastAsia="uk-UA"/>
        </w:rPr>
        <w:t>Концепція</w:t>
      </w:r>
      <w:r w:rsidRPr="002162C2">
        <w:rPr>
          <w:bCs/>
          <w:iCs/>
          <w:sz w:val="24"/>
          <w:szCs w:val="24"/>
          <w:lang w:eastAsia="uk-UA"/>
        </w:rPr>
        <w:t xml:space="preserve"> повинна в</w:t>
      </w:r>
      <w:r w:rsidR="006143C6">
        <w:rPr>
          <w:bCs/>
          <w:iCs/>
          <w:sz w:val="24"/>
          <w:szCs w:val="24"/>
          <w:lang w:eastAsia="uk-UA"/>
        </w:rPr>
        <w:t>ключати наступні блоки</w:t>
      </w:r>
      <w:r w:rsidRPr="002162C2">
        <w:rPr>
          <w:bCs/>
          <w:iCs/>
          <w:sz w:val="24"/>
          <w:szCs w:val="24"/>
          <w:lang w:eastAsia="uk-UA"/>
        </w:rPr>
        <w:t xml:space="preserve">: </w:t>
      </w:r>
    </w:p>
    <w:p w14:paraId="14B8C2DA" w14:textId="58E05BFE" w:rsidR="0094408E" w:rsidRDefault="0094408E" w:rsidP="0094408E">
      <w:pPr>
        <w:pStyle w:val="a"/>
        <w:numPr>
          <w:ilvl w:val="0"/>
          <w:numId w:val="45"/>
        </w:numPr>
        <w:tabs>
          <w:tab w:val="left" w:pos="709"/>
        </w:tabs>
        <w:jc w:val="both"/>
      </w:pPr>
      <w:r w:rsidRPr="0094408E">
        <w:t>Загальний опис вже існуючих промислових зон</w:t>
      </w:r>
      <w:r>
        <w:t xml:space="preserve"> Львівської МТГ</w:t>
      </w:r>
      <w:r w:rsidR="00867230">
        <w:t xml:space="preserve">, </w:t>
      </w:r>
      <w:r>
        <w:t>їх</w:t>
      </w:r>
      <w:r w:rsidR="00867230">
        <w:t xml:space="preserve"> характеристик та</w:t>
      </w:r>
      <w:r>
        <w:t xml:space="preserve"> </w:t>
      </w:r>
      <w:proofErr w:type="spellStart"/>
      <w:r>
        <w:t>спроможностей</w:t>
      </w:r>
      <w:proofErr w:type="spellEnd"/>
      <w:r>
        <w:t>.</w:t>
      </w:r>
    </w:p>
    <w:p w14:paraId="1AD953C0" w14:textId="5AD5B067" w:rsidR="00421412" w:rsidRPr="0094408E" w:rsidRDefault="00421412" w:rsidP="0094408E">
      <w:pPr>
        <w:pStyle w:val="a"/>
        <w:numPr>
          <w:ilvl w:val="0"/>
          <w:numId w:val="45"/>
        </w:numPr>
        <w:tabs>
          <w:tab w:val="left" w:pos="709"/>
        </w:tabs>
        <w:jc w:val="both"/>
      </w:pPr>
      <w:r>
        <w:t>Прогнозування</w:t>
      </w:r>
      <w:r w:rsidR="00867230">
        <w:t xml:space="preserve"> сценаріїв</w:t>
      </w:r>
      <w:r>
        <w:t xml:space="preserve"> попиту на промислові території у середньостроковій та довгостроковій перспективі.</w:t>
      </w:r>
    </w:p>
    <w:p w14:paraId="0F17D9F3" w14:textId="75AF4F3B" w:rsidR="0094408E" w:rsidRPr="0094408E" w:rsidRDefault="0094408E" w:rsidP="0094408E">
      <w:pPr>
        <w:pStyle w:val="a"/>
        <w:numPr>
          <w:ilvl w:val="0"/>
          <w:numId w:val="45"/>
        </w:numPr>
        <w:tabs>
          <w:tab w:val="left" w:pos="709"/>
        </w:tabs>
        <w:jc w:val="both"/>
      </w:pPr>
      <w:r>
        <w:t>Ідентифікацію потенційних промислових територій (з картами</w:t>
      </w:r>
      <w:r w:rsidR="00867230">
        <w:t xml:space="preserve"> та </w:t>
      </w:r>
      <w:r w:rsidR="00867230">
        <w:rPr>
          <w:lang w:val="en-US"/>
        </w:rPr>
        <w:t>SWOT</w:t>
      </w:r>
      <w:r w:rsidR="00867230" w:rsidRPr="00867230">
        <w:t>-</w:t>
      </w:r>
      <w:r w:rsidR="00867230">
        <w:t>аналізом</w:t>
      </w:r>
      <w:r>
        <w:t xml:space="preserve">) та </w:t>
      </w:r>
      <w:r w:rsidR="00421412">
        <w:t>дорожню карту для</w:t>
      </w:r>
      <w:r>
        <w:t xml:space="preserve"> їх розвитку.</w:t>
      </w:r>
    </w:p>
    <w:p w14:paraId="2185B010" w14:textId="73C8A4AF" w:rsidR="0094408E" w:rsidRPr="0094408E" w:rsidRDefault="0094408E" w:rsidP="0094408E">
      <w:pPr>
        <w:pStyle w:val="a"/>
        <w:numPr>
          <w:ilvl w:val="0"/>
          <w:numId w:val="45"/>
        </w:numPr>
        <w:tabs>
          <w:tab w:val="left" w:pos="709"/>
        </w:tabs>
        <w:jc w:val="both"/>
      </w:pPr>
      <w:r w:rsidRPr="0094408E">
        <w:t>Опис інфраструктурних</w:t>
      </w:r>
      <w:r>
        <w:t xml:space="preserve"> та</w:t>
      </w:r>
      <w:r w:rsidRPr="0094408E">
        <w:t xml:space="preserve"> технічних вимог</w:t>
      </w:r>
      <w:r>
        <w:t>,</w:t>
      </w:r>
      <w:r w:rsidRPr="0094408E">
        <w:t xml:space="preserve"> необхідних для залучення промислових інвесторів на потенційні промислові території. </w:t>
      </w:r>
    </w:p>
    <w:p w14:paraId="20C02A69" w14:textId="21C06468" w:rsidR="0094408E" w:rsidRPr="0094408E" w:rsidRDefault="0094408E" w:rsidP="0094408E">
      <w:pPr>
        <w:pStyle w:val="a"/>
        <w:numPr>
          <w:ilvl w:val="0"/>
          <w:numId w:val="45"/>
        </w:numPr>
        <w:tabs>
          <w:tab w:val="left" w:pos="709"/>
        </w:tabs>
        <w:jc w:val="both"/>
      </w:pPr>
      <w:r w:rsidRPr="0094408E">
        <w:t>Обґрунтування економічних</w:t>
      </w:r>
      <w:r w:rsidR="00867230">
        <w:t>, екологічних та</w:t>
      </w:r>
      <w:r w:rsidRPr="0094408E">
        <w:t xml:space="preserve"> соціальних наслідків від створення нових промислових зон.</w:t>
      </w:r>
    </w:p>
    <w:p w14:paraId="0727B465" w14:textId="0B9B5F70" w:rsidR="0094408E" w:rsidRDefault="0094408E" w:rsidP="0094408E">
      <w:pPr>
        <w:pStyle w:val="a"/>
        <w:numPr>
          <w:ilvl w:val="0"/>
          <w:numId w:val="45"/>
        </w:numPr>
        <w:tabs>
          <w:tab w:val="left" w:pos="709"/>
        </w:tabs>
        <w:jc w:val="both"/>
      </w:pPr>
      <w:r w:rsidRPr="0094408E">
        <w:t>Визначення інвестиційної привабливості потенційних промислових територій (</w:t>
      </w:r>
      <w:proofErr w:type="spellStart"/>
      <w:r w:rsidRPr="0094408E">
        <w:rPr>
          <w:lang w:val="ru-RU"/>
        </w:rPr>
        <w:t>market</w:t>
      </w:r>
      <w:proofErr w:type="spellEnd"/>
      <w:r w:rsidRPr="0094408E">
        <w:t xml:space="preserve"> </w:t>
      </w:r>
      <w:proofErr w:type="spellStart"/>
      <w:r w:rsidRPr="0094408E">
        <w:rPr>
          <w:lang w:val="ru-RU"/>
        </w:rPr>
        <w:t>soundings</w:t>
      </w:r>
      <w:proofErr w:type="spellEnd"/>
      <w:r w:rsidRPr="0094408E">
        <w:t>).</w:t>
      </w:r>
    </w:p>
    <w:p w14:paraId="3D161E2C" w14:textId="1206F95B" w:rsidR="00421412" w:rsidRPr="00421412" w:rsidRDefault="00421412" w:rsidP="0094408E">
      <w:pPr>
        <w:pStyle w:val="a"/>
        <w:numPr>
          <w:ilvl w:val="0"/>
          <w:numId w:val="45"/>
        </w:numPr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Опис найбільш інвестиційно привабливої ділянки та підготовка її попереднього техніко-економічного обґрунтування </w:t>
      </w:r>
    </w:p>
    <w:p w14:paraId="205ADAC0" w14:textId="5B1F4EB8" w:rsidR="0094408E" w:rsidRPr="0094408E" w:rsidRDefault="00421412" w:rsidP="0094408E">
      <w:pPr>
        <w:pStyle w:val="a"/>
        <w:numPr>
          <w:ilvl w:val="0"/>
          <w:numId w:val="45"/>
        </w:numPr>
        <w:jc w:val="both"/>
        <w:rPr>
          <w:bCs/>
          <w:iCs/>
          <w:lang w:eastAsia="uk-UA"/>
        </w:rPr>
      </w:pPr>
      <w:r>
        <w:t>Рекомендацій міських політик для розвитку промислових зон</w:t>
      </w:r>
    </w:p>
    <w:p w14:paraId="47A7113B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2.2. Основні завдання та етапи</w:t>
      </w:r>
    </w:p>
    <w:p w14:paraId="6F4CE623" w14:textId="6DA7F93B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Консультантом мають бути виконати такі завдання, які можуть бути розділені на </w:t>
      </w:r>
      <w:r w:rsidR="00FD6593">
        <w:rPr>
          <w:bCs/>
          <w:iCs/>
          <w:sz w:val="24"/>
          <w:szCs w:val="24"/>
          <w:lang w:eastAsia="uk-UA"/>
        </w:rPr>
        <w:t>три</w:t>
      </w:r>
      <w:r w:rsidRPr="002162C2">
        <w:rPr>
          <w:bCs/>
          <w:iCs/>
          <w:sz w:val="24"/>
          <w:szCs w:val="24"/>
          <w:lang w:eastAsia="uk-UA"/>
        </w:rPr>
        <w:t xml:space="preserve"> послідовні етапи:</w:t>
      </w:r>
    </w:p>
    <w:p w14:paraId="7425C785" w14:textId="5ED2A5C8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ab/>
        <w:t>Етап 1 - Аналіз поточного стану</w:t>
      </w:r>
      <w:r w:rsidR="00421412">
        <w:rPr>
          <w:bCs/>
          <w:iCs/>
          <w:sz w:val="24"/>
          <w:szCs w:val="24"/>
          <w:lang w:eastAsia="uk-UA"/>
        </w:rPr>
        <w:t xml:space="preserve"> та ідентифікація потенційних промислових зон</w:t>
      </w:r>
    </w:p>
    <w:p w14:paraId="0C2B5EC6" w14:textId="700C739A" w:rsidR="008A3F0F" w:rsidRDefault="00FD6593" w:rsidP="008A3F0F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lastRenderedPageBreak/>
        <w:t>а</w:t>
      </w:r>
      <w:r w:rsidR="002162C2" w:rsidRPr="002162C2">
        <w:rPr>
          <w:bCs/>
          <w:iCs/>
          <w:sz w:val="24"/>
          <w:szCs w:val="24"/>
          <w:lang w:eastAsia="uk-UA"/>
        </w:rPr>
        <w:t>.</w:t>
      </w:r>
      <w:r w:rsidR="002162C2" w:rsidRPr="002162C2">
        <w:rPr>
          <w:bCs/>
          <w:iCs/>
          <w:sz w:val="24"/>
          <w:szCs w:val="24"/>
          <w:lang w:eastAsia="uk-UA"/>
        </w:rPr>
        <w:tab/>
      </w:r>
      <w:r w:rsidR="008A3F0F">
        <w:rPr>
          <w:bCs/>
          <w:iCs/>
          <w:sz w:val="24"/>
          <w:szCs w:val="24"/>
          <w:lang w:eastAsia="uk-UA"/>
        </w:rPr>
        <w:t xml:space="preserve">Збір та аналіз вихідних даних; </w:t>
      </w:r>
      <w:r w:rsidR="002162C2" w:rsidRPr="002162C2">
        <w:rPr>
          <w:bCs/>
          <w:iCs/>
          <w:sz w:val="24"/>
          <w:szCs w:val="24"/>
          <w:lang w:eastAsia="uk-UA"/>
        </w:rPr>
        <w:t>проведення кабінетного дослідження поточного стану</w:t>
      </w:r>
      <w:r>
        <w:rPr>
          <w:bCs/>
          <w:iCs/>
          <w:sz w:val="24"/>
          <w:szCs w:val="24"/>
          <w:lang w:eastAsia="uk-UA"/>
        </w:rPr>
        <w:t xml:space="preserve"> </w:t>
      </w:r>
      <w:r w:rsidR="008A3F0F">
        <w:rPr>
          <w:bCs/>
          <w:iCs/>
          <w:sz w:val="24"/>
          <w:szCs w:val="24"/>
          <w:lang w:eastAsia="uk-UA"/>
        </w:rPr>
        <w:t>існуючих промислових зон</w:t>
      </w:r>
      <w:r w:rsidR="00B56136">
        <w:rPr>
          <w:bCs/>
          <w:iCs/>
          <w:sz w:val="24"/>
          <w:szCs w:val="24"/>
          <w:lang w:eastAsia="uk-UA"/>
        </w:rPr>
        <w:t>,</w:t>
      </w:r>
      <w:r w:rsidR="008A3F0F">
        <w:rPr>
          <w:bCs/>
          <w:iCs/>
          <w:sz w:val="24"/>
          <w:szCs w:val="24"/>
          <w:lang w:eastAsia="uk-UA"/>
        </w:rPr>
        <w:t xml:space="preserve"> соціально-економічної ситуації у Львівської МТГ</w:t>
      </w:r>
      <w:r w:rsidR="00B56136">
        <w:rPr>
          <w:bCs/>
          <w:iCs/>
          <w:sz w:val="24"/>
          <w:szCs w:val="24"/>
          <w:lang w:eastAsia="uk-UA"/>
        </w:rPr>
        <w:t xml:space="preserve"> та існуючих стратегічних документів, затверджених Львівською міською радою.</w:t>
      </w:r>
    </w:p>
    <w:p w14:paraId="3DCA614C" w14:textId="70745032" w:rsidR="00620FDA" w:rsidRPr="00620FDA" w:rsidRDefault="004D136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proofErr w:type="gramStart"/>
      <w:r>
        <w:rPr>
          <w:bCs/>
          <w:iCs/>
          <w:sz w:val="24"/>
          <w:szCs w:val="24"/>
          <w:lang w:val="en-US" w:eastAsia="uk-UA"/>
        </w:rPr>
        <w:t>b</w:t>
      </w:r>
      <w:proofErr w:type="gramEnd"/>
      <w:r w:rsidR="00620FDA" w:rsidRPr="002162C2">
        <w:rPr>
          <w:bCs/>
          <w:iCs/>
          <w:sz w:val="24"/>
          <w:szCs w:val="24"/>
          <w:lang w:eastAsia="uk-UA"/>
        </w:rPr>
        <w:t>.</w:t>
      </w:r>
      <w:r w:rsidR="00620FDA">
        <w:rPr>
          <w:bCs/>
          <w:iCs/>
          <w:sz w:val="24"/>
          <w:szCs w:val="24"/>
          <w:lang w:eastAsia="uk-UA"/>
        </w:rPr>
        <w:tab/>
      </w:r>
      <w:r w:rsidR="008A3F0F">
        <w:rPr>
          <w:bCs/>
          <w:iCs/>
          <w:sz w:val="24"/>
          <w:szCs w:val="24"/>
          <w:lang w:eastAsia="uk-UA"/>
        </w:rPr>
        <w:t xml:space="preserve">Підготовка загального опису </w:t>
      </w:r>
      <w:r w:rsidR="008A3F0F" w:rsidRPr="008A3F0F">
        <w:rPr>
          <w:sz w:val="24"/>
        </w:rPr>
        <w:t>Львівської МТГ  та економіки громади</w:t>
      </w:r>
      <w:r w:rsidR="00B56136">
        <w:rPr>
          <w:sz w:val="24"/>
        </w:rPr>
        <w:t>;</w:t>
      </w:r>
      <w:r w:rsidR="008A3F0F" w:rsidRPr="008A3F0F">
        <w:rPr>
          <w:sz w:val="24"/>
        </w:rPr>
        <w:t xml:space="preserve"> місц</w:t>
      </w:r>
      <w:r w:rsidR="00B56136">
        <w:rPr>
          <w:sz w:val="24"/>
        </w:rPr>
        <w:t>я</w:t>
      </w:r>
      <w:r w:rsidR="008A3F0F" w:rsidRPr="008A3F0F">
        <w:rPr>
          <w:sz w:val="24"/>
        </w:rPr>
        <w:t xml:space="preserve"> Львівської громади в економіці області, країни, регіон</w:t>
      </w:r>
      <w:r w:rsidR="00B56136">
        <w:rPr>
          <w:sz w:val="24"/>
        </w:rPr>
        <w:t>і</w:t>
      </w:r>
      <w:r w:rsidR="008A3F0F" w:rsidRPr="008A3F0F">
        <w:rPr>
          <w:sz w:val="24"/>
        </w:rPr>
        <w:t xml:space="preserve"> Центрально-Східної Європи. Опис економіки громади в умовах військового стану. Опис передумов та побудова базових сценаріїв розвитку економіки громади в умовах післявоєнної відбудови, базовий опис передумов щодо розвитку окремих галузей виробництва.</w:t>
      </w:r>
    </w:p>
    <w:p w14:paraId="0D858F5B" w14:textId="3D28C6E0" w:rsidR="002162C2" w:rsidRPr="00B56136" w:rsidRDefault="004D136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4D136B">
        <w:rPr>
          <w:bCs/>
          <w:iCs/>
          <w:sz w:val="24"/>
          <w:szCs w:val="24"/>
          <w:lang w:eastAsia="uk-UA"/>
        </w:rPr>
        <w:t>с</w:t>
      </w:r>
      <w:r w:rsidR="002162C2" w:rsidRPr="002162C2">
        <w:rPr>
          <w:bCs/>
          <w:iCs/>
          <w:sz w:val="24"/>
          <w:szCs w:val="24"/>
          <w:lang w:eastAsia="uk-UA"/>
        </w:rPr>
        <w:t>.</w:t>
      </w:r>
      <w:r w:rsidR="002162C2" w:rsidRPr="002162C2">
        <w:rPr>
          <w:bCs/>
          <w:iCs/>
          <w:sz w:val="24"/>
          <w:szCs w:val="24"/>
          <w:lang w:eastAsia="uk-UA"/>
        </w:rPr>
        <w:tab/>
      </w:r>
      <w:r w:rsidR="00B56136">
        <w:rPr>
          <w:bCs/>
          <w:iCs/>
          <w:sz w:val="24"/>
          <w:szCs w:val="24"/>
          <w:lang w:eastAsia="uk-UA"/>
        </w:rPr>
        <w:t xml:space="preserve">Підготовка загального опису існуючих промислових зон та промислових проєктів - </w:t>
      </w:r>
      <w:r w:rsidR="00B56136" w:rsidRPr="00B56136">
        <w:rPr>
          <w:sz w:val="24"/>
        </w:rPr>
        <w:t>аналіз попередньо розроблених документів щодо розвитку промислових зон</w:t>
      </w:r>
      <w:r w:rsidR="00D72954" w:rsidRPr="00D72954">
        <w:rPr>
          <w:sz w:val="24"/>
        </w:rPr>
        <w:t xml:space="preserve"> (</w:t>
      </w:r>
      <w:r w:rsidR="00B56136" w:rsidRPr="00B56136">
        <w:rPr>
          <w:sz w:val="24"/>
        </w:rPr>
        <w:t>Програми перспективного розвитку промислових зон м. Львова, концепцій утворених індустріальних парків на території громади</w:t>
      </w:r>
      <w:r w:rsidR="00D72954" w:rsidRPr="00D72954">
        <w:rPr>
          <w:sz w:val="24"/>
        </w:rPr>
        <w:t>);</w:t>
      </w:r>
      <w:r w:rsidR="00B56136" w:rsidRPr="00B56136">
        <w:rPr>
          <w:sz w:val="24"/>
        </w:rPr>
        <w:t xml:space="preserve"> опис муніципальних та приватних промислових про</w:t>
      </w:r>
      <w:r w:rsidR="00D72954">
        <w:rPr>
          <w:sz w:val="24"/>
        </w:rPr>
        <w:t>є</w:t>
      </w:r>
      <w:r w:rsidR="00B56136" w:rsidRPr="00B56136">
        <w:rPr>
          <w:sz w:val="24"/>
        </w:rPr>
        <w:t>ктів (</w:t>
      </w:r>
      <w:r w:rsidR="00D72954">
        <w:rPr>
          <w:sz w:val="24"/>
        </w:rPr>
        <w:t xml:space="preserve">проєкти </w:t>
      </w:r>
      <w:r w:rsidR="00B56136" w:rsidRPr="00B56136">
        <w:rPr>
          <w:sz w:val="24"/>
        </w:rPr>
        <w:t>будівництв</w:t>
      </w:r>
      <w:r w:rsidR="00D72954">
        <w:rPr>
          <w:sz w:val="24"/>
        </w:rPr>
        <w:t>а</w:t>
      </w:r>
      <w:r w:rsidR="00B56136" w:rsidRPr="00B56136">
        <w:rPr>
          <w:sz w:val="24"/>
        </w:rPr>
        <w:t xml:space="preserve"> виробничих та логістичних комплексів, про</w:t>
      </w:r>
      <w:r w:rsidR="00D72954">
        <w:rPr>
          <w:sz w:val="24"/>
        </w:rPr>
        <w:t>є</w:t>
      </w:r>
      <w:r w:rsidR="00B56136" w:rsidRPr="00B56136">
        <w:rPr>
          <w:sz w:val="24"/>
        </w:rPr>
        <w:t>кти з розвитку науково-технологічного виробництва)</w:t>
      </w:r>
      <w:r w:rsidR="00D72954">
        <w:rPr>
          <w:sz w:val="24"/>
        </w:rPr>
        <w:t>; зазначення</w:t>
      </w:r>
      <w:r w:rsidR="00B56136" w:rsidRPr="00B56136">
        <w:rPr>
          <w:sz w:val="24"/>
        </w:rPr>
        <w:t xml:space="preserve"> </w:t>
      </w:r>
      <w:r w:rsidR="00D72954">
        <w:rPr>
          <w:sz w:val="24"/>
        </w:rPr>
        <w:t>п</w:t>
      </w:r>
      <w:r w:rsidR="00B56136" w:rsidRPr="00B56136">
        <w:rPr>
          <w:sz w:val="24"/>
        </w:rPr>
        <w:t>о кожній існуючій промисловій зоні розташування, перелік основних інвесторів та ключові галузі, які розвиваються у їх межах промислових зон</w:t>
      </w:r>
      <w:r w:rsidR="00D72954">
        <w:rPr>
          <w:sz w:val="24"/>
        </w:rPr>
        <w:t>; опис</w:t>
      </w:r>
      <w:r w:rsidR="00B56136" w:rsidRPr="00B56136">
        <w:rPr>
          <w:sz w:val="24"/>
        </w:rPr>
        <w:t xml:space="preserve"> </w:t>
      </w:r>
      <w:r w:rsidR="00D72954">
        <w:rPr>
          <w:sz w:val="24"/>
        </w:rPr>
        <w:t>у</w:t>
      </w:r>
      <w:r w:rsidR="00B56136" w:rsidRPr="00B56136">
        <w:rPr>
          <w:sz w:val="24"/>
        </w:rPr>
        <w:t>спішн</w:t>
      </w:r>
      <w:r w:rsidR="00D72954">
        <w:rPr>
          <w:sz w:val="24"/>
        </w:rPr>
        <w:t>их</w:t>
      </w:r>
      <w:r w:rsidR="00B56136" w:rsidRPr="00B56136">
        <w:rPr>
          <w:sz w:val="24"/>
        </w:rPr>
        <w:t xml:space="preserve"> кейс</w:t>
      </w:r>
      <w:r w:rsidR="00D72954">
        <w:rPr>
          <w:sz w:val="24"/>
        </w:rPr>
        <w:t>ів</w:t>
      </w:r>
      <w:r w:rsidR="00B56136" w:rsidRPr="00B56136">
        <w:rPr>
          <w:sz w:val="24"/>
        </w:rPr>
        <w:t xml:space="preserve"> Львова з утворення та розвитку промислових зон (промислова зона «</w:t>
      </w:r>
      <w:proofErr w:type="spellStart"/>
      <w:r w:rsidR="00B56136" w:rsidRPr="00B56136">
        <w:rPr>
          <w:sz w:val="24"/>
        </w:rPr>
        <w:t>Сигнівка</w:t>
      </w:r>
      <w:proofErr w:type="spellEnd"/>
      <w:r w:rsidR="00B56136" w:rsidRPr="00B56136">
        <w:rPr>
          <w:sz w:val="24"/>
        </w:rPr>
        <w:t>», промислова зона «Рясне-2») у форматі вкладених та отриманих коштів міською владою, а також опосередкований прибуток від збільшення податкових надходжень до бюджету громади.</w:t>
      </w:r>
    </w:p>
    <w:p w14:paraId="57D94F14" w14:textId="07B123E2" w:rsidR="002162C2" w:rsidRPr="00D72954" w:rsidRDefault="00D72954" w:rsidP="00D72954">
      <w:pPr>
        <w:pStyle w:val="a"/>
        <w:numPr>
          <w:ilvl w:val="0"/>
          <w:numId w:val="0"/>
        </w:numPr>
        <w:tabs>
          <w:tab w:val="left" w:pos="709"/>
        </w:tabs>
        <w:spacing w:line="259" w:lineRule="auto"/>
        <w:jc w:val="both"/>
      </w:pPr>
      <w:r w:rsidRPr="0076062C">
        <w:rPr>
          <w:bCs/>
          <w:iCs/>
          <w:lang w:eastAsia="uk-UA"/>
        </w:rPr>
        <w:tab/>
      </w:r>
      <w:proofErr w:type="gramStart"/>
      <w:r w:rsidR="004D136B" w:rsidRPr="00D72954">
        <w:rPr>
          <w:bCs/>
          <w:iCs/>
          <w:lang w:val="en-US" w:eastAsia="uk-UA"/>
        </w:rPr>
        <w:t>d</w:t>
      </w:r>
      <w:proofErr w:type="gramEnd"/>
      <w:r w:rsidR="002162C2" w:rsidRPr="00D72954">
        <w:rPr>
          <w:bCs/>
          <w:iCs/>
          <w:lang w:eastAsia="uk-UA"/>
        </w:rPr>
        <w:t>.</w:t>
      </w:r>
      <w:r w:rsidR="002162C2" w:rsidRPr="00D72954">
        <w:rPr>
          <w:bCs/>
          <w:iCs/>
          <w:lang w:eastAsia="uk-UA"/>
        </w:rPr>
        <w:tab/>
      </w:r>
      <w:r>
        <w:t>А</w:t>
      </w:r>
      <w:r w:rsidRPr="00D72954">
        <w:t xml:space="preserve">наліз </w:t>
      </w:r>
      <w:r w:rsidR="00867230">
        <w:t xml:space="preserve">сценаріїв </w:t>
      </w:r>
      <w:r w:rsidRPr="00D72954">
        <w:t>сукупного попиту на земельні ділянки з прогнозом на 15 років</w:t>
      </w:r>
      <w:r>
        <w:t xml:space="preserve"> та проведення</w:t>
      </w:r>
      <w:r w:rsidRPr="00D72954">
        <w:t xml:space="preserve"> співставлення попиту та наявної пропозиції на ринку. </w:t>
      </w:r>
      <w:r>
        <w:t>Документування результатів.</w:t>
      </w:r>
    </w:p>
    <w:p w14:paraId="4AD8E248" w14:textId="1AEC8FD9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ab/>
        <w:t xml:space="preserve">Етап 2 - Розробка </w:t>
      </w:r>
      <w:r w:rsidR="00FD6593">
        <w:rPr>
          <w:bCs/>
          <w:iCs/>
          <w:sz w:val="24"/>
          <w:szCs w:val="24"/>
          <w:lang w:eastAsia="uk-UA"/>
        </w:rPr>
        <w:t>концепції</w:t>
      </w:r>
    </w:p>
    <w:p w14:paraId="1E910634" w14:textId="1479CA09" w:rsidR="00CC0198" w:rsidRDefault="002162C2" w:rsidP="00493ECC">
      <w:pPr>
        <w:autoSpaceDE/>
        <w:autoSpaceDN/>
        <w:ind w:firstLine="720"/>
        <w:jc w:val="both"/>
        <w:rPr>
          <w:sz w:val="24"/>
        </w:rPr>
      </w:pPr>
      <w:r w:rsidRPr="0076062C">
        <w:rPr>
          <w:bCs/>
          <w:iCs/>
          <w:sz w:val="24"/>
          <w:szCs w:val="24"/>
          <w:lang w:eastAsia="uk-UA"/>
        </w:rPr>
        <w:t>a.</w:t>
      </w:r>
      <w:r w:rsidRPr="002162C2">
        <w:rPr>
          <w:bCs/>
          <w:iCs/>
          <w:sz w:val="24"/>
          <w:szCs w:val="24"/>
          <w:lang w:eastAsia="uk-UA"/>
        </w:rPr>
        <w:tab/>
      </w:r>
      <w:r w:rsidR="0076062C" w:rsidRPr="0076062C">
        <w:rPr>
          <w:bCs/>
          <w:iCs/>
          <w:sz w:val="24"/>
          <w:szCs w:val="24"/>
          <w:lang w:eastAsia="uk-UA"/>
        </w:rPr>
        <w:t>Проведення б</w:t>
      </w:r>
      <w:r w:rsidR="0076062C" w:rsidRPr="0076062C">
        <w:rPr>
          <w:sz w:val="24"/>
        </w:rPr>
        <w:t xml:space="preserve">азового скринінгу території Львівської МТГ, </w:t>
      </w:r>
      <w:proofErr w:type="spellStart"/>
      <w:r w:rsidR="0076062C" w:rsidRPr="0076062C">
        <w:rPr>
          <w:sz w:val="24"/>
        </w:rPr>
        <w:t>зоккрема</w:t>
      </w:r>
      <w:proofErr w:type="spellEnd"/>
      <w:r w:rsidR="0076062C" w:rsidRPr="0076062C">
        <w:rPr>
          <w:sz w:val="24"/>
        </w:rPr>
        <w:t xml:space="preserve"> приєднаних населених пунктів Львівської МТГ, на предмет комунальних вільних земельних ділянок та незареєстрованих територій на яких слід розвивати промисловість шляхом зміни призначень ділянок (землі запасу, землі сільськогосподарського призначення), а також земельних ділянок приватної форми власності, які оформлені з порушенням законодавства та які можна повернути в комунальну власність)</w:t>
      </w:r>
      <w:r w:rsidR="0076062C">
        <w:rPr>
          <w:sz w:val="24"/>
        </w:rPr>
        <w:t>.</w:t>
      </w:r>
    </w:p>
    <w:p w14:paraId="268B25BB" w14:textId="0A7BCC53" w:rsidR="0076062C" w:rsidRDefault="0076062C" w:rsidP="0076062C">
      <w:pPr>
        <w:tabs>
          <w:tab w:val="left" w:pos="709"/>
        </w:tabs>
        <w:jc w:val="both"/>
        <w:rPr>
          <w:sz w:val="24"/>
        </w:rPr>
      </w:pPr>
      <w:r w:rsidRPr="006C3C2C">
        <w:rPr>
          <w:bCs/>
          <w:iCs/>
          <w:sz w:val="24"/>
          <w:szCs w:val="24"/>
          <w:lang w:eastAsia="uk-UA"/>
        </w:rPr>
        <w:tab/>
      </w:r>
      <w:proofErr w:type="gramStart"/>
      <w:r w:rsidRPr="0076062C">
        <w:rPr>
          <w:bCs/>
          <w:iCs/>
          <w:sz w:val="24"/>
          <w:szCs w:val="24"/>
          <w:lang w:val="en-US" w:eastAsia="uk-UA"/>
        </w:rPr>
        <w:t>b</w:t>
      </w:r>
      <w:proofErr w:type="gramEnd"/>
      <w:r w:rsidRPr="0076062C">
        <w:rPr>
          <w:bCs/>
          <w:iCs/>
          <w:sz w:val="24"/>
          <w:szCs w:val="24"/>
          <w:lang w:eastAsia="uk-UA"/>
        </w:rPr>
        <w:t>.</w:t>
      </w:r>
      <w:r w:rsidRPr="0076062C">
        <w:rPr>
          <w:bCs/>
          <w:iCs/>
          <w:sz w:val="24"/>
          <w:szCs w:val="24"/>
          <w:lang w:eastAsia="uk-UA"/>
        </w:rPr>
        <w:tab/>
      </w:r>
      <w:r w:rsidRPr="0076062C">
        <w:rPr>
          <w:sz w:val="24"/>
        </w:rPr>
        <w:t>Визначення оптимальних територій для формування нових промислових зон/вузлів  в межах Львівської громади</w:t>
      </w:r>
      <w:r>
        <w:rPr>
          <w:sz w:val="24"/>
        </w:rPr>
        <w:t xml:space="preserve">. Створення карти потенційних та існуючих промислових територій. Підготовка інформації щодо </w:t>
      </w:r>
      <w:r w:rsidRPr="0076062C">
        <w:rPr>
          <w:sz w:val="24"/>
        </w:rPr>
        <w:t>площ</w:t>
      </w:r>
      <w:r>
        <w:rPr>
          <w:sz w:val="24"/>
        </w:rPr>
        <w:t>і й</w:t>
      </w:r>
      <w:r w:rsidRPr="0076062C">
        <w:rPr>
          <w:sz w:val="24"/>
        </w:rPr>
        <w:t xml:space="preserve"> локаці</w:t>
      </w:r>
      <w:r>
        <w:rPr>
          <w:sz w:val="24"/>
        </w:rPr>
        <w:t>ї визначених промислових територій</w:t>
      </w:r>
      <w:r w:rsidRPr="0076062C">
        <w:rPr>
          <w:sz w:val="24"/>
        </w:rPr>
        <w:t>,</w:t>
      </w:r>
      <w:r>
        <w:rPr>
          <w:sz w:val="24"/>
        </w:rPr>
        <w:t xml:space="preserve"> а також</w:t>
      </w:r>
      <w:r w:rsidRPr="0076062C">
        <w:rPr>
          <w:sz w:val="24"/>
        </w:rPr>
        <w:t xml:space="preserve"> опис</w:t>
      </w:r>
      <w:r>
        <w:rPr>
          <w:sz w:val="24"/>
        </w:rPr>
        <w:t>у</w:t>
      </w:r>
      <w:r w:rsidRPr="0076062C">
        <w:rPr>
          <w:sz w:val="24"/>
        </w:rPr>
        <w:t xml:space="preserve"> транспортної доступності (наявність під’їзних автошляхів, близькість до автомагістралей), </w:t>
      </w:r>
      <w:r>
        <w:rPr>
          <w:sz w:val="24"/>
        </w:rPr>
        <w:t xml:space="preserve">доступності </w:t>
      </w:r>
      <w:r w:rsidRPr="0076062C">
        <w:rPr>
          <w:sz w:val="24"/>
        </w:rPr>
        <w:t>територі</w:t>
      </w:r>
      <w:r>
        <w:rPr>
          <w:sz w:val="24"/>
        </w:rPr>
        <w:t>й до</w:t>
      </w:r>
      <w:r w:rsidRPr="0076062C">
        <w:rPr>
          <w:sz w:val="24"/>
        </w:rPr>
        <w:t xml:space="preserve"> інженерних комунікацій</w:t>
      </w:r>
      <w:r>
        <w:rPr>
          <w:sz w:val="24"/>
        </w:rPr>
        <w:t xml:space="preserve">). </w:t>
      </w:r>
    </w:p>
    <w:p w14:paraId="4A5A4FAA" w14:textId="4C1A546F" w:rsidR="0076062C" w:rsidRDefault="0076062C" w:rsidP="0076062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с.</w:t>
      </w:r>
      <w:r>
        <w:rPr>
          <w:sz w:val="24"/>
        </w:rPr>
        <w:tab/>
      </w:r>
      <w:r w:rsidRPr="0076062C">
        <w:rPr>
          <w:sz w:val="24"/>
        </w:rPr>
        <w:t>Проведення базової оцінки придатності земель для промислового розвитку</w:t>
      </w:r>
      <w:r w:rsidR="00F90949">
        <w:rPr>
          <w:sz w:val="24"/>
        </w:rPr>
        <w:t xml:space="preserve"> та їх загальний опис</w:t>
      </w:r>
      <w:r w:rsidRPr="0076062C">
        <w:rPr>
          <w:sz w:val="24"/>
        </w:rPr>
        <w:t xml:space="preserve"> на підставі аналізу містобудівної документації, розташування ділянки, доступності інженерних мереж, а також іншої інформації  – результати геологічних та геодезичних досліджень (за наявності)</w:t>
      </w:r>
      <w:r>
        <w:rPr>
          <w:sz w:val="24"/>
        </w:rPr>
        <w:t>.</w:t>
      </w:r>
    </w:p>
    <w:p w14:paraId="177BCECF" w14:textId="500A6879" w:rsidR="0076062C" w:rsidRDefault="0076062C" w:rsidP="0076062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 w:rsidRPr="00F90949">
        <w:rPr>
          <w:sz w:val="24"/>
          <w:lang w:val="en-US"/>
        </w:rPr>
        <w:t>d</w:t>
      </w:r>
      <w:proofErr w:type="gramEnd"/>
      <w:r w:rsidRPr="00F90949">
        <w:rPr>
          <w:sz w:val="24"/>
        </w:rPr>
        <w:t>.</w:t>
      </w:r>
      <w:r w:rsidRPr="00F90949">
        <w:rPr>
          <w:sz w:val="24"/>
        </w:rPr>
        <w:tab/>
      </w:r>
      <w:r w:rsidR="00F90949" w:rsidRPr="00F90949">
        <w:rPr>
          <w:sz w:val="24"/>
        </w:rPr>
        <w:t>Зонування запропонованих території за їх потенційним промисловим розвитком з доданням загальної карти з розподілом промислових зон, вузлів за галузями виробництва</w:t>
      </w:r>
      <w:r w:rsidR="00F90949">
        <w:rPr>
          <w:sz w:val="24"/>
        </w:rPr>
        <w:t>.</w:t>
      </w:r>
    </w:p>
    <w:p w14:paraId="3A56CF8F" w14:textId="6EFA99E1" w:rsidR="00F90949" w:rsidRDefault="00F90949" w:rsidP="0076062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  <w:lang w:val="en-US"/>
        </w:rPr>
        <w:t>e</w:t>
      </w:r>
      <w:proofErr w:type="gramEnd"/>
      <w:r w:rsidRPr="00F90949">
        <w:rPr>
          <w:sz w:val="24"/>
        </w:rPr>
        <w:t>.</w:t>
      </w:r>
      <w:r w:rsidRPr="00F90949">
        <w:rPr>
          <w:sz w:val="24"/>
        </w:rPr>
        <w:tab/>
      </w:r>
      <w:r>
        <w:rPr>
          <w:sz w:val="24"/>
        </w:rPr>
        <w:t>Підг</w:t>
      </w:r>
      <w:r w:rsidRPr="00F90949">
        <w:rPr>
          <w:sz w:val="24"/>
        </w:rPr>
        <w:t xml:space="preserve">отовка дорожньої карти заходів, які необхідно здійснити для реалізації на зазначених територіях інвестиційних проєктів з будівництва промислових об'єктів (зміна цільового призначення, зміна містобудівної документації і </w:t>
      </w:r>
      <w:proofErr w:type="spellStart"/>
      <w:r w:rsidRPr="00F90949">
        <w:rPr>
          <w:sz w:val="24"/>
        </w:rPr>
        <w:t>т.д</w:t>
      </w:r>
      <w:proofErr w:type="spellEnd"/>
      <w:r w:rsidRPr="00F90949">
        <w:rPr>
          <w:sz w:val="24"/>
        </w:rPr>
        <w:t>.). У дорожній карті має бути зазначено перелік кроків, відповідальних осіб та термін на виконання завдання.</w:t>
      </w:r>
    </w:p>
    <w:p w14:paraId="1EEE3843" w14:textId="3DBCB91C" w:rsidR="00F90949" w:rsidRDefault="00F90949" w:rsidP="0076062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  <w:lang w:val="en-US"/>
        </w:rPr>
        <w:t>f</w:t>
      </w:r>
      <w:proofErr w:type="gramEnd"/>
      <w:r w:rsidRPr="00F90949">
        <w:rPr>
          <w:sz w:val="24"/>
        </w:rPr>
        <w:t>.</w:t>
      </w:r>
      <w:r>
        <w:rPr>
          <w:sz w:val="24"/>
        </w:rPr>
        <w:tab/>
        <w:t>А</w:t>
      </w:r>
      <w:r w:rsidRPr="00F90949">
        <w:rPr>
          <w:sz w:val="24"/>
        </w:rPr>
        <w:t xml:space="preserve">наліз та підготовка звіту щодо необхідних інфраструктурних рішень (підведення інженерних мереж та необхідного розвитку транспортної мережі) для реалізації приватних інвестиційних проєктів на зазначених територіях. Необхідно навести базові розрахунки </w:t>
      </w:r>
      <w:proofErr w:type="spellStart"/>
      <w:r w:rsidRPr="00F90949">
        <w:rPr>
          <w:sz w:val="24"/>
        </w:rPr>
        <w:t>електро</w:t>
      </w:r>
      <w:proofErr w:type="spellEnd"/>
      <w:r w:rsidRPr="00F90949">
        <w:rPr>
          <w:sz w:val="24"/>
        </w:rPr>
        <w:t>, газо- та водоспоживання на зазначених територіях та орієнтовні обсяги необхідного фінансування для будівництва інфраструктурних стимулів.</w:t>
      </w:r>
    </w:p>
    <w:p w14:paraId="0AE3E20F" w14:textId="72A9855C" w:rsidR="00F90949" w:rsidRPr="00DA1B33" w:rsidRDefault="00F90949" w:rsidP="0076062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Pr="00DA1B33">
        <w:rPr>
          <w:sz w:val="24"/>
          <w:lang w:val="en-US"/>
        </w:rPr>
        <w:t>g</w:t>
      </w:r>
      <w:r w:rsidRPr="00DA1B33">
        <w:rPr>
          <w:sz w:val="24"/>
        </w:rPr>
        <w:t>.</w:t>
      </w:r>
      <w:r w:rsidR="004B1EBE" w:rsidRPr="00DA1B33">
        <w:rPr>
          <w:sz w:val="24"/>
        </w:rPr>
        <w:tab/>
      </w:r>
      <w:r w:rsidRPr="00DA1B33">
        <w:rPr>
          <w:sz w:val="24"/>
        </w:rPr>
        <w:t xml:space="preserve">Визначення ключових переваг від створення нових промислових територій шляхом розрахунків прямих іноземних інвестицій, які можуть бути вкладеними в купівлю/ оренду земельних ділянок на  територій потенційних промислових територій, а також опосередкованих доходів, які отримає громада у найближчі 15 років. Для порівняння потрібно зазначити обсяг вкладень, які має здійснити міська влада у розвиток промислових територій (інженерно-транспортна інфраструктура). </w:t>
      </w:r>
    </w:p>
    <w:p w14:paraId="5042849E" w14:textId="13999BE7" w:rsidR="00F90949" w:rsidRPr="00DA1B33" w:rsidRDefault="00F90949" w:rsidP="0076062C">
      <w:pPr>
        <w:tabs>
          <w:tab w:val="left" w:pos="709"/>
        </w:tabs>
        <w:jc w:val="both"/>
        <w:rPr>
          <w:sz w:val="24"/>
        </w:rPr>
      </w:pPr>
      <w:r w:rsidRPr="00DA1B33">
        <w:rPr>
          <w:sz w:val="24"/>
        </w:rPr>
        <w:tab/>
      </w:r>
      <w:proofErr w:type="gramStart"/>
      <w:r w:rsidRPr="00DA1B33">
        <w:rPr>
          <w:sz w:val="24"/>
          <w:lang w:val="en-US"/>
        </w:rPr>
        <w:t>h</w:t>
      </w:r>
      <w:proofErr w:type="gramEnd"/>
      <w:r w:rsidRPr="00DA1B33">
        <w:rPr>
          <w:sz w:val="24"/>
        </w:rPr>
        <w:t>.</w:t>
      </w:r>
      <w:r w:rsidR="004B1EBE" w:rsidRPr="00DA1B33">
        <w:rPr>
          <w:sz w:val="24"/>
        </w:rPr>
        <w:tab/>
      </w:r>
      <w:r w:rsidRPr="00DA1B33">
        <w:rPr>
          <w:sz w:val="24"/>
        </w:rPr>
        <w:t>Аналіз інформації та підготовка звіту про ключові соціальні наслідки від створення промислових зон - утворені робочі місця, збільшення рівня заробітних плат, розвиток науково-технічно</w:t>
      </w:r>
      <w:r w:rsidR="004B1EBE" w:rsidRPr="00DA1B33">
        <w:rPr>
          <w:sz w:val="24"/>
        </w:rPr>
        <w:t>го потенціалу.</w:t>
      </w:r>
    </w:p>
    <w:p w14:paraId="07AA93C3" w14:textId="300D78A5" w:rsidR="004B1EBE" w:rsidRPr="00DA1B33" w:rsidRDefault="004B1EBE" w:rsidP="0076062C">
      <w:pPr>
        <w:tabs>
          <w:tab w:val="left" w:pos="709"/>
        </w:tabs>
        <w:jc w:val="both"/>
        <w:rPr>
          <w:sz w:val="24"/>
        </w:rPr>
      </w:pPr>
      <w:r w:rsidRPr="00DA1B33">
        <w:rPr>
          <w:sz w:val="24"/>
        </w:rPr>
        <w:tab/>
      </w:r>
      <w:proofErr w:type="spellStart"/>
      <w:proofErr w:type="gramStart"/>
      <w:r w:rsidRPr="00DA1B33">
        <w:rPr>
          <w:sz w:val="24"/>
          <w:lang w:val="en-US"/>
        </w:rPr>
        <w:t>i</w:t>
      </w:r>
      <w:proofErr w:type="spellEnd"/>
      <w:proofErr w:type="gramEnd"/>
      <w:r w:rsidRPr="00DA1B33">
        <w:rPr>
          <w:sz w:val="24"/>
        </w:rPr>
        <w:t>.</w:t>
      </w:r>
      <w:r w:rsidRPr="00DA1B33">
        <w:rPr>
          <w:sz w:val="24"/>
        </w:rPr>
        <w:tab/>
        <w:t>Проведення інтерв’ювання серед ключових промислових інвесторів з метою визначення інвестиційної привабливості потенційних промислових територій (</w:t>
      </w:r>
      <w:proofErr w:type="spellStart"/>
      <w:r w:rsidRPr="00DA1B33">
        <w:rPr>
          <w:sz w:val="24"/>
        </w:rPr>
        <w:t>market</w:t>
      </w:r>
      <w:proofErr w:type="spellEnd"/>
      <w:r w:rsidRPr="00DA1B33">
        <w:rPr>
          <w:sz w:val="24"/>
        </w:rPr>
        <w:t xml:space="preserve"> </w:t>
      </w:r>
      <w:proofErr w:type="spellStart"/>
      <w:r w:rsidRPr="00DA1B33">
        <w:rPr>
          <w:sz w:val="24"/>
        </w:rPr>
        <w:t>soundings</w:t>
      </w:r>
      <w:proofErr w:type="spellEnd"/>
      <w:r w:rsidRPr="00DA1B33">
        <w:rPr>
          <w:sz w:val="24"/>
        </w:rPr>
        <w:t xml:space="preserve">) – підготовка </w:t>
      </w:r>
      <w:proofErr w:type="spellStart"/>
      <w:r w:rsidRPr="00DA1B33">
        <w:rPr>
          <w:sz w:val="24"/>
        </w:rPr>
        <w:t>гайду</w:t>
      </w:r>
      <w:proofErr w:type="spellEnd"/>
      <w:r w:rsidRPr="00DA1B33">
        <w:rPr>
          <w:sz w:val="24"/>
        </w:rPr>
        <w:t xml:space="preserve"> для інтерв’ю, погодження </w:t>
      </w:r>
      <w:proofErr w:type="spellStart"/>
      <w:r w:rsidRPr="00DA1B33">
        <w:rPr>
          <w:sz w:val="24"/>
        </w:rPr>
        <w:t>гайду</w:t>
      </w:r>
      <w:proofErr w:type="spellEnd"/>
      <w:r w:rsidRPr="00DA1B33">
        <w:rPr>
          <w:sz w:val="24"/>
        </w:rPr>
        <w:t xml:space="preserve"> для інтерв’ю з замовником, проведення не менше 7 інтерв’ю, підготовка звіту за результатами інтерв’ювання щодо інвестиційної привабливості потенційних промислових територій.</w:t>
      </w:r>
    </w:p>
    <w:p w14:paraId="1F4877F7" w14:textId="4B2F4A93" w:rsidR="0076062C" w:rsidRPr="00DA1B33" w:rsidRDefault="004B1EBE" w:rsidP="004B1EBE">
      <w:pPr>
        <w:tabs>
          <w:tab w:val="left" w:pos="709"/>
        </w:tabs>
        <w:jc w:val="both"/>
        <w:rPr>
          <w:sz w:val="24"/>
        </w:rPr>
      </w:pPr>
      <w:r w:rsidRPr="00DA1B33">
        <w:rPr>
          <w:sz w:val="24"/>
        </w:rPr>
        <w:tab/>
      </w:r>
      <w:proofErr w:type="gramStart"/>
      <w:r w:rsidRPr="00DA1B33">
        <w:rPr>
          <w:sz w:val="24"/>
          <w:lang w:val="en-US"/>
        </w:rPr>
        <w:t>j</w:t>
      </w:r>
      <w:proofErr w:type="gramEnd"/>
      <w:r w:rsidRPr="00DA1B33">
        <w:rPr>
          <w:sz w:val="24"/>
        </w:rPr>
        <w:t>.</w:t>
      </w:r>
      <w:r w:rsidRPr="00DA1B33">
        <w:rPr>
          <w:sz w:val="24"/>
        </w:rPr>
        <w:tab/>
        <w:t>Підготовка попереднього техніко-економічного обґрунтування для реалізації інвестиційного проєкту однієї з потенційних промислових зон – вибір найбільш привабливої ділянки на основі попереднього аналізу, узгодження ділянки та концепції з замовником, підготовка попереднього техніко-економічного обґрунтування щодо реалізації інвестиційного проєкту на базі цієї ділянки.</w:t>
      </w:r>
    </w:p>
    <w:p w14:paraId="704CBBD2" w14:textId="10621E93" w:rsidR="004B1EBE" w:rsidRPr="00DA1B33" w:rsidRDefault="004B1EBE" w:rsidP="004B1EBE">
      <w:pPr>
        <w:tabs>
          <w:tab w:val="left" w:pos="709"/>
        </w:tabs>
        <w:jc w:val="both"/>
        <w:rPr>
          <w:sz w:val="24"/>
        </w:rPr>
      </w:pPr>
      <w:r w:rsidRPr="00DA1B33">
        <w:rPr>
          <w:sz w:val="24"/>
        </w:rPr>
        <w:tab/>
      </w:r>
      <w:proofErr w:type="gramStart"/>
      <w:r w:rsidRPr="00DA1B33">
        <w:rPr>
          <w:sz w:val="24"/>
          <w:lang w:val="en-US"/>
        </w:rPr>
        <w:t>k</w:t>
      </w:r>
      <w:proofErr w:type="gramEnd"/>
      <w:r w:rsidRPr="00DA1B33">
        <w:rPr>
          <w:sz w:val="24"/>
        </w:rPr>
        <w:t>.</w:t>
      </w:r>
      <w:r w:rsidRPr="00DA1B33">
        <w:rPr>
          <w:sz w:val="24"/>
        </w:rPr>
        <w:tab/>
      </w:r>
      <w:r w:rsidR="00DA1B33" w:rsidRPr="00DA1B33">
        <w:rPr>
          <w:sz w:val="24"/>
        </w:rPr>
        <w:t>Синтез інформації у рекомендації місцевих політик для розвитку промислових зон – опис інформації щодо доцільності розвитку потенційних промислових територій, черговості реалізації заходів з розвитку потенційних промислових територій та впливу розвитку промислових зон на втілення міських стратегій, Цілей сталого розвитку та відновлення України.</w:t>
      </w:r>
    </w:p>
    <w:p w14:paraId="335319A4" w14:textId="605E8383" w:rsidR="002162C2" w:rsidRPr="0076062C" w:rsidRDefault="00DA1B33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proofErr w:type="gramStart"/>
      <w:r>
        <w:rPr>
          <w:bCs/>
          <w:iCs/>
          <w:sz w:val="24"/>
          <w:szCs w:val="24"/>
          <w:lang w:val="en-US" w:eastAsia="uk-UA"/>
        </w:rPr>
        <w:t>l</w:t>
      </w:r>
      <w:proofErr w:type="gramEnd"/>
      <w:r w:rsidRPr="00DA1B33">
        <w:rPr>
          <w:bCs/>
          <w:iCs/>
          <w:sz w:val="24"/>
          <w:szCs w:val="24"/>
          <w:lang w:eastAsia="uk-UA"/>
        </w:rPr>
        <w:t>.</w:t>
      </w:r>
      <w:r w:rsidR="002162C2" w:rsidRPr="00DA1B33">
        <w:rPr>
          <w:bCs/>
          <w:iCs/>
          <w:sz w:val="24"/>
          <w:szCs w:val="24"/>
          <w:lang w:eastAsia="uk-UA"/>
        </w:rPr>
        <w:tab/>
      </w:r>
      <w:r w:rsidR="00C95CDE" w:rsidRPr="00DA1B33">
        <w:rPr>
          <w:bCs/>
          <w:iCs/>
          <w:sz w:val="24"/>
          <w:szCs w:val="24"/>
          <w:lang w:eastAsia="uk-UA"/>
        </w:rPr>
        <w:t xml:space="preserve">Підготовка </w:t>
      </w:r>
      <w:r w:rsidR="002162C2" w:rsidRPr="0076062C">
        <w:rPr>
          <w:bCs/>
          <w:iCs/>
          <w:sz w:val="24"/>
          <w:szCs w:val="24"/>
          <w:lang w:eastAsia="uk-UA"/>
        </w:rPr>
        <w:t xml:space="preserve">документу </w:t>
      </w:r>
      <w:r w:rsidR="00507BD5" w:rsidRPr="0076062C">
        <w:rPr>
          <w:bCs/>
          <w:iCs/>
          <w:sz w:val="24"/>
          <w:szCs w:val="24"/>
          <w:lang w:eastAsia="uk-UA"/>
        </w:rPr>
        <w:t xml:space="preserve">концепції </w:t>
      </w:r>
      <w:r w:rsidR="004B1EBE">
        <w:rPr>
          <w:bCs/>
          <w:iCs/>
          <w:sz w:val="24"/>
          <w:szCs w:val="24"/>
          <w:lang w:eastAsia="uk-UA"/>
        </w:rPr>
        <w:t>розвитку промислових територій, який узагальнить аналіз, проведений в рамках першого та другого етапу.</w:t>
      </w:r>
    </w:p>
    <w:p w14:paraId="53ADE7FF" w14:textId="2ABAEC28" w:rsid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ab/>
        <w:t xml:space="preserve">Етап 3 </w:t>
      </w:r>
      <w:r w:rsidR="00FD6593">
        <w:rPr>
          <w:bCs/>
          <w:iCs/>
          <w:sz w:val="24"/>
          <w:szCs w:val="24"/>
          <w:lang w:eastAsia="uk-UA"/>
        </w:rPr>
        <w:t>–</w:t>
      </w:r>
      <w:r w:rsidRPr="002162C2">
        <w:rPr>
          <w:bCs/>
          <w:iCs/>
          <w:sz w:val="24"/>
          <w:szCs w:val="24"/>
          <w:lang w:eastAsia="uk-UA"/>
        </w:rPr>
        <w:t xml:space="preserve"> </w:t>
      </w:r>
      <w:r w:rsidR="00FD6593">
        <w:rPr>
          <w:bCs/>
          <w:iCs/>
          <w:sz w:val="24"/>
          <w:szCs w:val="24"/>
          <w:lang w:eastAsia="uk-UA"/>
        </w:rPr>
        <w:t>Презентація та уточнення концепції</w:t>
      </w:r>
    </w:p>
    <w:p w14:paraId="2A8D9A94" w14:textId="3B2763AC" w:rsidR="00CC0198" w:rsidRPr="002162C2" w:rsidRDefault="00C95CDE" w:rsidP="00CC0198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>а</w:t>
      </w:r>
      <w:r w:rsidR="00CC0198" w:rsidRPr="002162C2">
        <w:rPr>
          <w:bCs/>
          <w:iCs/>
          <w:sz w:val="24"/>
          <w:szCs w:val="24"/>
          <w:lang w:eastAsia="uk-UA"/>
        </w:rPr>
        <w:t>.</w:t>
      </w:r>
      <w:r w:rsidR="00CC0198" w:rsidRPr="002162C2">
        <w:rPr>
          <w:bCs/>
          <w:iCs/>
          <w:sz w:val="24"/>
          <w:szCs w:val="24"/>
          <w:lang w:eastAsia="uk-UA"/>
        </w:rPr>
        <w:tab/>
        <w:t xml:space="preserve">Проведення публічного заходу для презентації розробленої </w:t>
      </w:r>
      <w:r>
        <w:rPr>
          <w:bCs/>
          <w:iCs/>
          <w:sz w:val="24"/>
          <w:szCs w:val="24"/>
          <w:lang w:eastAsia="uk-UA"/>
        </w:rPr>
        <w:t xml:space="preserve">концепції </w:t>
      </w:r>
      <w:r w:rsidR="00CC0198" w:rsidRPr="002162C2">
        <w:rPr>
          <w:bCs/>
          <w:iCs/>
          <w:sz w:val="24"/>
          <w:szCs w:val="24"/>
          <w:lang w:eastAsia="uk-UA"/>
        </w:rPr>
        <w:t>- вибір представників різних груп стейкхолдерів</w:t>
      </w:r>
      <w:r>
        <w:rPr>
          <w:bCs/>
          <w:iCs/>
          <w:sz w:val="24"/>
          <w:szCs w:val="24"/>
          <w:lang w:eastAsia="uk-UA"/>
        </w:rPr>
        <w:t xml:space="preserve"> та потенційних</w:t>
      </w:r>
      <w:r w:rsidR="00DA1B33" w:rsidRPr="00DA1B33">
        <w:rPr>
          <w:bCs/>
          <w:iCs/>
          <w:sz w:val="24"/>
          <w:szCs w:val="24"/>
          <w:lang w:eastAsia="uk-UA"/>
        </w:rPr>
        <w:t xml:space="preserve"> </w:t>
      </w:r>
      <w:r w:rsidR="00DA1B33">
        <w:rPr>
          <w:bCs/>
          <w:iCs/>
          <w:sz w:val="24"/>
          <w:szCs w:val="24"/>
          <w:lang w:eastAsia="uk-UA"/>
        </w:rPr>
        <w:t>інвесторів</w:t>
      </w:r>
      <w:r w:rsidR="00CC0198" w:rsidRPr="002162C2">
        <w:rPr>
          <w:bCs/>
          <w:iCs/>
          <w:sz w:val="24"/>
          <w:szCs w:val="24"/>
          <w:lang w:eastAsia="uk-UA"/>
        </w:rPr>
        <w:t>, що будуть присутні на презентації розробленої</w:t>
      </w:r>
      <w:r>
        <w:rPr>
          <w:bCs/>
          <w:iCs/>
          <w:sz w:val="24"/>
          <w:szCs w:val="24"/>
          <w:lang w:eastAsia="uk-UA"/>
        </w:rPr>
        <w:t xml:space="preserve"> концепції</w:t>
      </w:r>
      <w:r w:rsidR="00CC0198" w:rsidRPr="002162C2">
        <w:rPr>
          <w:bCs/>
          <w:iCs/>
          <w:sz w:val="24"/>
          <w:szCs w:val="24"/>
          <w:lang w:eastAsia="uk-UA"/>
        </w:rPr>
        <w:t xml:space="preserve">; </w:t>
      </w:r>
      <w:r w:rsidR="000506F2">
        <w:rPr>
          <w:bCs/>
          <w:iCs/>
          <w:sz w:val="24"/>
          <w:szCs w:val="24"/>
          <w:lang w:eastAsia="uk-UA"/>
        </w:rPr>
        <w:t xml:space="preserve">організація заходу; </w:t>
      </w:r>
      <w:r w:rsidR="00CC0198" w:rsidRPr="002162C2">
        <w:rPr>
          <w:bCs/>
          <w:iCs/>
          <w:sz w:val="24"/>
          <w:szCs w:val="24"/>
          <w:lang w:eastAsia="uk-UA"/>
        </w:rPr>
        <w:t>підготовка матеріалів для презентації; презентація</w:t>
      </w:r>
      <w:r>
        <w:rPr>
          <w:bCs/>
          <w:iCs/>
          <w:sz w:val="24"/>
          <w:szCs w:val="24"/>
          <w:lang w:eastAsia="uk-UA"/>
        </w:rPr>
        <w:t xml:space="preserve"> концепції; документування відгуків та зауважень до концепції</w:t>
      </w:r>
      <w:r w:rsidR="00CC0198" w:rsidRPr="002162C2">
        <w:rPr>
          <w:bCs/>
          <w:iCs/>
          <w:sz w:val="24"/>
          <w:szCs w:val="24"/>
          <w:lang w:eastAsia="uk-UA"/>
        </w:rPr>
        <w:t>.</w:t>
      </w:r>
    </w:p>
    <w:p w14:paraId="0465C35D" w14:textId="27396F9E" w:rsidR="002162C2" w:rsidRPr="002162C2" w:rsidRDefault="00C95CDE" w:rsidP="00C95CDE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proofErr w:type="gramStart"/>
      <w:r>
        <w:rPr>
          <w:bCs/>
          <w:iCs/>
          <w:sz w:val="24"/>
          <w:szCs w:val="24"/>
          <w:lang w:val="en-US" w:eastAsia="uk-UA"/>
        </w:rPr>
        <w:t>b</w:t>
      </w:r>
      <w:proofErr w:type="gramEnd"/>
      <w:r w:rsidR="002162C2" w:rsidRPr="002162C2">
        <w:rPr>
          <w:bCs/>
          <w:iCs/>
          <w:sz w:val="24"/>
          <w:szCs w:val="24"/>
          <w:lang w:eastAsia="uk-UA"/>
        </w:rPr>
        <w:t>.</w:t>
      </w:r>
      <w:r>
        <w:rPr>
          <w:bCs/>
          <w:iCs/>
          <w:sz w:val="24"/>
          <w:szCs w:val="24"/>
          <w:lang w:eastAsia="uk-UA"/>
        </w:rPr>
        <w:tab/>
        <w:t xml:space="preserve">Корегування та </w:t>
      </w:r>
      <w:proofErr w:type="spellStart"/>
      <w:r>
        <w:rPr>
          <w:bCs/>
          <w:iCs/>
          <w:sz w:val="24"/>
          <w:szCs w:val="24"/>
          <w:lang w:eastAsia="uk-UA"/>
        </w:rPr>
        <w:t>фіналізація</w:t>
      </w:r>
      <w:proofErr w:type="spellEnd"/>
      <w:r>
        <w:rPr>
          <w:bCs/>
          <w:iCs/>
          <w:sz w:val="24"/>
          <w:szCs w:val="24"/>
          <w:lang w:eastAsia="uk-UA"/>
        </w:rPr>
        <w:t xml:space="preserve"> документу концепції, враховуючи зауваження потенційних </w:t>
      </w:r>
      <w:r w:rsidR="00DA1B33">
        <w:rPr>
          <w:bCs/>
          <w:iCs/>
          <w:sz w:val="24"/>
          <w:szCs w:val="24"/>
          <w:lang w:eastAsia="uk-UA"/>
        </w:rPr>
        <w:t>інвесторів</w:t>
      </w:r>
      <w:r>
        <w:rPr>
          <w:bCs/>
          <w:iCs/>
          <w:sz w:val="24"/>
          <w:szCs w:val="24"/>
          <w:lang w:eastAsia="uk-UA"/>
        </w:rPr>
        <w:t xml:space="preserve"> та інших стейкхолдерів, включаючи представників Львівської міської ради</w:t>
      </w:r>
      <w:r w:rsidR="00DA1B33">
        <w:rPr>
          <w:bCs/>
          <w:iCs/>
          <w:sz w:val="24"/>
          <w:szCs w:val="24"/>
          <w:lang w:eastAsia="uk-UA"/>
        </w:rPr>
        <w:t>.</w:t>
      </w:r>
    </w:p>
    <w:p w14:paraId="4F046FD8" w14:textId="41C5F3AE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3. Основні вимоги до організації розробки</w:t>
      </w:r>
      <w:r w:rsidR="00C95CDE">
        <w:rPr>
          <w:bCs/>
          <w:iCs/>
          <w:sz w:val="24"/>
          <w:szCs w:val="24"/>
          <w:lang w:eastAsia="uk-UA"/>
        </w:rPr>
        <w:t xml:space="preserve"> концепції</w:t>
      </w:r>
    </w:p>
    <w:p w14:paraId="78439FFC" w14:textId="491554A8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3.1. Результатом виконання послуги з розробки </w:t>
      </w:r>
      <w:r w:rsidR="00C95CDE">
        <w:rPr>
          <w:bCs/>
          <w:iCs/>
          <w:sz w:val="24"/>
          <w:szCs w:val="24"/>
          <w:lang w:eastAsia="uk-UA"/>
        </w:rPr>
        <w:t xml:space="preserve">концепції є </w:t>
      </w:r>
      <w:r w:rsidR="00966C9E">
        <w:rPr>
          <w:bCs/>
          <w:iCs/>
          <w:sz w:val="24"/>
          <w:szCs w:val="24"/>
          <w:lang w:eastAsia="uk-UA"/>
        </w:rPr>
        <w:t>детальн</w:t>
      </w:r>
      <w:r w:rsidR="00DA1B33">
        <w:rPr>
          <w:bCs/>
          <w:iCs/>
          <w:sz w:val="24"/>
          <w:szCs w:val="24"/>
          <w:lang w:eastAsia="uk-UA"/>
        </w:rPr>
        <w:t>а</w:t>
      </w:r>
      <w:r w:rsidR="00966C9E">
        <w:rPr>
          <w:bCs/>
          <w:iCs/>
          <w:sz w:val="24"/>
          <w:szCs w:val="24"/>
          <w:lang w:eastAsia="uk-UA"/>
        </w:rPr>
        <w:t xml:space="preserve"> концепція </w:t>
      </w:r>
      <w:r w:rsidR="00DA1B33">
        <w:rPr>
          <w:bCs/>
          <w:iCs/>
          <w:sz w:val="24"/>
          <w:szCs w:val="24"/>
          <w:lang w:eastAsia="uk-UA"/>
        </w:rPr>
        <w:t xml:space="preserve">розвитку промислових територій Львівської МТГ з мапами, таблицями та обрахунками у додатках. </w:t>
      </w:r>
    </w:p>
    <w:p w14:paraId="555D83AD" w14:textId="54060198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3.2. </w:t>
      </w:r>
      <w:r w:rsidR="002A1774" w:rsidRPr="002A1774">
        <w:rPr>
          <w:bCs/>
          <w:iCs/>
          <w:sz w:val="24"/>
          <w:szCs w:val="24"/>
          <w:lang w:eastAsia="uk-UA"/>
        </w:rPr>
        <w:t>Е</w:t>
      </w:r>
      <w:r w:rsidRPr="002A1774">
        <w:rPr>
          <w:bCs/>
          <w:iCs/>
          <w:sz w:val="24"/>
          <w:szCs w:val="24"/>
          <w:lang w:eastAsia="uk-UA"/>
        </w:rPr>
        <w:t>тапи виконання послуг викладені в 2 розділі Технічного завдання</w:t>
      </w:r>
      <w:r w:rsidR="00966C9E" w:rsidRPr="002A1774">
        <w:rPr>
          <w:bCs/>
          <w:iCs/>
          <w:sz w:val="24"/>
          <w:szCs w:val="24"/>
          <w:lang w:eastAsia="uk-UA"/>
        </w:rPr>
        <w:t xml:space="preserve"> і</w:t>
      </w:r>
      <w:r w:rsidRPr="002A1774">
        <w:rPr>
          <w:bCs/>
          <w:iCs/>
          <w:sz w:val="24"/>
          <w:szCs w:val="24"/>
          <w:lang w:eastAsia="uk-UA"/>
        </w:rPr>
        <w:t xml:space="preserve"> є обов’язковим д</w:t>
      </w:r>
      <w:r w:rsidR="00966C9E" w:rsidRPr="002A1774">
        <w:rPr>
          <w:bCs/>
          <w:iCs/>
          <w:sz w:val="24"/>
          <w:szCs w:val="24"/>
          <w:lang w:eastAsia="uk-UA"/>
        </w:rPr>
        <w:t>о</w:t>
      </w:r>
      <w:r w:rsidRPr="002A1774">
        <w:rPr>
          <w:bCs/>
          <w:iCs/>
          <w:sz w:val="24"/>
          <w:szCs w:val="24"/>
          <w:lang w:eastAsia="uk-UA"/>
        </w:rPr>
        <w:t xml:space="preserve"> виконання. </w:t>
      </w:r>
    </w:p>
    <w:p w14:paraId="7F916ADF" w14:textId="65BBCC86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Виконавець на свій розсуд може надати додаткові послуги за свій рахунок, що, на його думку, сприятимуть розробці</w:t>
      </w:r>
      <w:r w:rsidR="00966C9E">
        <w:rPr>
          <w:bCs/>
          <w:iCs/>
          <w:sz w:val="24"/>
          <w:szCs w:val="24"/>
          <w:lang w:eastAsia="uk-UA"/>
        </w:rPr>
        <w:t xml:space="preserve"> концепції</w:t>
      </w:r>
      <w:r w:rsidRPr="002162C2">
        <w:rPr>
          <w:bCs/>
          <w:iCs/>
          <w:sz w:val="24"/>
          <w:szCs w:val="24"/>
          <w:lang w:eastAsia="uk-UA"/>
        </w:rPr>
        <w:t>. При цьому ціна договору залишається незмінною.</w:t>
      </w:r>
    </w:p>
    <w:p w14:paraId="4D97D2EA" w14:textId="6A2888CB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DA1B33">
        <w:rPr>
          <w:bCs/>
          <w:iCs/>
          <w:sz w:val="24"/>
          <w:szCs w:val="24"/>
          <w:lang w:eastAsia="uk-UA"/>
        </w:rPr>
        <w:t>3.</w:t>
      </w:r>
      <w:r w:rsidR="00DA1B33" w:rsidRPr="00DA1B33">
        <w:rPr>
          <w:bCs/>
          <w:iCs/>
          <w:sz w:val="24"/>
          <w:szCs w:val="24"/>
          <w:lang w:eastAsia="uk-UA"/>
        </w:rPr>
        <w:t>3</w:t>
      </w:r>
      <w:r w:rsidRPr="00DA1B33">
        <w:rPr>
          <w:bCs/>
          <w:iCs/>
          <w:sz w:val="24"/>
          <w:szCs w:val="24"/>
          <w:lang w:eastAsia="uk-UA"/>
        </w:rPr>
        <w:t xml:space="preserve"> Зміст</w:t>
      </w:r>
      <w:r w:rsidR="001822EA">
        <w:rPr>
          <w:bCs/>
          <w:iCs/>
          <w:sz w:val="24"/>
          <w:szCs w:val="24"/>
          <w:lang w:eastAsia="uk-UA"/>
        </w:rPr>
        <w:t xml:space="preserve"> концепції </w:t>
      </w:r>
      <w:r w:rsidRPr="002162C2">
        <w:rPr>
          <w:bCs/>
          <w:iCs/>
          <w:sz w:val="24"/>
          <w:szCs w:val="24"/>
          <w:lang w:eastAsia="uk-UA"/>
        </w:rPr>
        <w:t>повинні враховувати зауваження та пропозиції самого Замовника,</w:t>
      </w:r>
      <w:r w:rsidR="00966C9E">
        <w:rPr>
          <w:bCs/>
          <w:iCs/>
          <w:sz w:val="24"/>
          <w:szCs w:val="24"/>
          <w:lang w:eastAsia="uk-UA"/>
        </w:rPr>
        <w:t xml:space="preserve"> а також залучених стейкхолдерів.</w:t>
      </w:r>
    </w:p>
    <w:p w14:paraId="548330A6" w14:textId="5B1C6BEF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3.</w:t>
      </w:r>
      <w:r w:rsidR="00DA1B33">
        <w:rPr>
          <w:bCs/>
          <w:iCs/>
          <w:sz w:val="24"/>
          <w:szCs w:val="24"/>
          <w:lang w:eastAsia="uk-UA"/>
        </w:rPr>
        <w:t>4</w:t>
      </w:r>
      <w:r w:rsidRPr="002162C2">
        <w:rPr>
          <w:bCs/>
          <w:iCs/>
          <w:sz w:val="24"/>
          <w:szCs w:val="24"/>
          <w:lang w:eastAsia="uk-UA"/>
        </w:rPr>
        <w:t xml:space="preserve">. Офіційні дані органів статистики, необхідні для підготовки розділів </w:t>
      </w:r>
      <w:r w:rsidR="00DA1B33">
        <w:rPr>
          <w:bCs/>
          <w:iCs/>
          <w:sz w:val="24"/>
          <w:szCs w:val="24"/>
          <w:lang w:eastAsia="uk-UA"/>
        </w:rPr>
        <w:t>к</w:t>
      </w:r>
      <w:r w:rsidR="00966C9E">
        <w:rPr>
          <w:bCs/>
          <w:iCs/>
          <w:sz w:val="24"/>
          <w:szCs w:val="24"/>
          <w:lang w:eastAsia="uk-UA"/>
        </w:rPr>
        <w:t xml:space="preserve">онцепції </w:t>
      </w:r>
      <w:r w:rsidRPr="002162C2">
        <w:rPr>
          <w:bCs/>
          <w:iCs/>
          <w:sz w:val="24"/>
          <w:szCs w:val="24"/>
          <w:lang w:eastAsia="uk-UA"/>
        </w:rPr>
        <w:t xml:space="preserve">отримуються Виконавцем в державних органах статистики. У разі відсутності даних або тривалого часу надання таких даних, Виконавець може продовжити надання послуг, використовуючи дані з інших джерел. </w:t>
      </w:r>
    </w:p>
    <w:p w14:paraId="47EE41BF" w14:textId="204316A2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3.7. Галузеві дані, необхідні для розробк</w:t>
      </w:r>
      <w:r w:rsidR="00966C9E">
        <w:rPr>
          <w:bCs/>
          <w:iCs/>
          <w:sz w:val="24"/>
          <w:szCs w:val="24"/>
          <w:lang w:eastAsia="uk-UA"/>
        </w:rPr>
        <w:t>и концепції</w:t>
      </w:r>
      <w:r w:rsidRPr="002162C2">
        <w:rPr>
          <w:bCs/>
          <w:iCs/>
          <w:sz w:val="24"/>
          <w:szCs w:val="24"/>
          <w:lang w:eastAsia="uk-UA"/>
        </w:rPr>
        <w:t xml:space="preserve">, які є у володінні Замовника відповідно до функціональних обов’язків, надаються Виконавцю за окремим запитом. </w:t>
      </w:r>
    </w:p>
    <w:p w14:paraId="1A5D1661" w14:textId="3B70396D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3.8. Проведення необхідних для розробки </w:t>
      </w:r>
      <w:r w:rsidR="009C4330">
        <w:rPr>
          <w:bCs/>
          <w:iCs/>
          <w:sz w:val="24"/>
          <w:szCs w:val="24"/>
          <w:lang w:eastAsia="uk-UA"/>
        </w:rPr>
        <w:t xml:space="preserve">концепції </w:t>
      </w:r>
      <w:r w:rsidRPr="002162C2">
        <w:rPr>
          <w:bCs/>
          <w:iCs/>
          <w:sz w:val="24"/>
          <w:szCs w:val="24"/>
          <w:lang w:eastAsia="uk-UA"/>
        </w:rPr>
        <w:t xml:space="preserve">опитувань та </w:t>
      </w:r>
      <w:r w:rsidR="00966C9E">
        <w:rPr>
          <w:bCs/>
          <w:iCs/>
          <w:sz w:val="24"/>
          <w:szCs w:val="24"/>
          <w:lang w:eastAsia="uk-UA"/>
        </w:rPr>
        <w:t xml:space="preserve">заходів </w:t>
      </w:r>
      <w:r w:rsidRPr="002162C2">
        <w:rPr>
          <w:bCs/>
          <w:iCs/>
          <w:sz w:val="24"/>
          <w:szCs w:val="24"/>
          <w:lang w:eastAsia="uk-UA"/>
        </w:rPr>
        <w:t xml:space="preserve">здійснюється Виконавцем самостійно. За необхідністю Замовник </w:t>
      </w:r>
      <w:r w:rsidR="00966C9E">
        <w:rPr>
          <w:bCs/>
          <w:iCs/>
          <w:sz w:val="24"/>
          <w:szCs w:val="24"/>
          <w:lang w:eastAsia="uk-UA"/>
        </w:rPr>
        <w:t xml:space="preserve">сприятиме </w:t>
      </w:r>
      <w:r w:rsidRPr="002162C2">
        <w:rPr>
          <w:bCs/>
          <w:iCs/>
          <w:sz w:val="24"/>
          <w:szCs w:val="24"/>
          <w:lang w:eastAsia="uk-UA"/>
        </w:rPr>
        <w:t xml:space="preserve">організаційній роботі щодо розповсюдження таких матеріалів опитувань, анкетувань. </w:t>
      </w:r>
    </w:p>
    <w:p w14:paraId="0030407D" w14:textId="096D5DA0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3.9. Виконавець має право самостійно залучати до розробки </w:t>
      </w:r>
      <w:r w:rsidR="00966C9E">
        <w:rPr>
          <w:bCs/>
          <w:iCs/>
          <w:sz w:val="24"/>
          <w:szCs w:val="24"/>
          <w:lang w:eastAsia="uk-UA"/>
        </w:rPr>
        <w:t xml:space="preserve">концепції </w:t>
      </w:r>
      <w:r w:rsidRPr="002162C2">
        <w:rPr>
          <w:bCs/>
          <w:iCs/>
          <w:sz w:val="24"/>
          <w:szCs w:val="24"/>
          <w:lang w:eastAsia="uk-UA"/>
        </w:rPr>
        <w:t>незалежних зовнішніх експертів, фахівців. При цьому ціна договору залишається незмінною.</w:t>
      </w:r>
    </w:p>
    <w:p w14:paraId="23C29B24" w14:textId="02028F42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3.1</w:t>
      </w:r>
      <w:r w:rsidR="009D6657">
        <w:rPr>
          <w:bCs/>
          <w:iCs/>
          <w:sz w:val="24"/>
          <w:szCs w:val="24"/>
          <w:lang w:eastAsia="uk-UA"/>
        </w:rPr>
        <w:t>0</w:t>
      </w:r>
      <w:r w:rsidRPr="002162C2">
        <w:rPr>
          <w:bCs/>
          <w:iCs/>
          <w:sz w:val="24"/>
          <w:szCs w:val="24"/>
          <w:lang w:eastAsia="uk-UA"/>
        </w:rPr>
        <w:t xml:space="preserve">. Листування між Замовником та Виконавцем, передача матеріалів (у </w:t>
      </w:r>
      <w:proofErr w:type="spellStart"/>
      <w:r w:rsidRPr="002162C2">
        <w:rPr>
          <w:bCs/>
          <w:iCs/>
          <w:sz w:val="24"/>
          <w:szCs w:val="24"/>
          <w:lang w:eastAsia="uk-UA"/>
        </w:rPr>
        <w:t>т.ч</w:t>
      </w:r>
      <w:proofErr w:type="spellEnd"/>
      <w:r w:rsidRPr="002162C2">
        <w:rPr>
          <w:bCs/>
          <w:iCs/>
          <w:sz w:val="24"/>
          <w:szCs w:val="24"/>
          <w:lang w:eastAsia="uk-UA"/>
        </w:rPr>
        <w:t xml:space="preserve">. доопрацьованих),  зауважень,  пропозицій тощо ведеться засобами електронного зв’язку. </w:t>
      </w:r>
    </w:p>
    <w:p w14:paraId="7BC6872C" w14:textId="01190472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4. Основні вимоги </w:t>
      </w:r>
      <w:r w:rsidR="00302D48">
        <w:rPr>
          <w:bCs/>
          <w:iCs/>
          <w:sz w:val="24"/>
          <w:szCs w:val="24"/>
          <w:lang w:eastAsia="uk-UA"/>
        </w:rPr>
        <w:t>до концепції</w:t>
      </w:r>
    </w:p>
    <w:p w14:paraId="0A3C8DB0" w14:textId="0C64C642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4.1. </w:t>
      </w:r>
      <w:r w:rsidR="00302D48">
        <w:rPr>
          <w:bCs/>
          <w:iCs/>
          <w:sz w:val="24"/>
          <w:szCs w:val="24"/>
          <w:lang w:eastAsia="uk-UA"/>
        </w:rPr>
        <w:t xml:space="preserve">Концепція </w:t>
      </w:r>
      <w:r w:rsidRPr="002162C2">
        <w:rPr>
          <w:bCs/>
          <w:iCs/>
          <w:sz w:val="24"/>
          <w:szCs w:val="24"/>
          <w:lang w:eastAsia="uk-UA"/>
        </w:rPr>
        <w:t>розробля</w:t>
      </w:r>
      <w:r w:rsidR="00302D48">
        <w:rPr>
          <w:bCs/>
          <w:iCs/>
          <w:sz w:val="24"/>
          <w:szCs w:val="24"/>
          <w:lang w:eastAsia="uk-UA"/>
        </w:rPr>
        <w:t>є</w:t>
      </w:r>
      <w:r w:rsidRPr="002162C2">
        <w:rPr>
          <w:bCs/>
          <w:iCs/>
          <w:sz w:val="24"/>
          <w:szCs w:val="24"/>
          <w:lang w:eastAsia="uk-UA"/>
        </w:rPr>
        <w:t>ться державною мовою</w:t>
      </w:r>
      <w:r w:rsidR="009C4330">
        <w:rPr>
          <w:bCs/>
          <w:iCs/>
          <w:sz w:val="24"/>
          <w:szCs w:val="24"/>
          <w:lang w:eastAsia="uk-UA"/>
        </w:rPr>
        <w:t>, а по виготовленню перекладається англійською мовою. Переклад здійснюється Виконавцем. Виконавець може залучити інші організації для здійснення перекладу, при цьому ціна договору залишається незмінною.</w:t>
      </w:r>
    </w:p>
    <w:p w14:paraId="50143F3A" w14:textId="111698A3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4.2. Кожний розділ/підрозділ </w:t>
      </w:r>
      <w:r w:rsidR="00302D48">
        <w:rPr>
          <w:bCs/>
          <w:iCs/>
          <w:sz w:val="24"/>
          <w:szCs w:val="24"/>
          <w:lang w:eastAsia="uk-UA"/>
        </w:rPr>
        <w:t xml:space="preserve">концепції </w:t>
      </w:r>
      <w:r w:rsidRPr="002162C2">
        <w:rPr>
          <w:bCs/>
          <w:iCs/>
          <w:sz w:val="24"/>
          <w:szCs w:val="24"/>
          <w:lang w:eastAsia="uk-UA"/>
        </w:rPr>
        <w:t>має містити текстовий та табличний матеріали, діаграми, графіки тощо.</w:t>
      </w:r>
      <w:r w:rsidR="009C4330">
        <w:rPr>
          <w:bCs/>
          <w:iCs/>
          <w:sz w:val="24"/>
          <w:szCs w:val="24"/>
          <w:lang w:eastAsia="uk-UA"/>
        </w:rPr>
        <w:t xml:space="preserve"> </w:t>
      </w:r>
    </w:p>
    <w:p w14:paraId="31AEAFAD" w14:textId="7FEB421F" w:rsidR="002162C2" w:rsidRPr="00302D48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4.</w:t>
      </w:r>
      <w:r w:rsidR="00302D48">
        <w:rPr>
          <w:bCs/>
          <w:iCs/>
          <w:sz w:val="24"/>
          <w:szCs w:val="24"/>
          <w:lang w:eastAsia="uk-UA"/>
        </w:rPr>
        <w:t>3</w:t>
      </w:r>
      <w:r w:rsidRPr="002162C2">
        <w:rPr>
          <w:bCs/>
          <w:iCs/>
          <w:sz w:val="24"/>
          <w:szCs w:val="24"/>
          <w:lang w:eastAsia="uk-UA"/>
        </w:rPr>
        <w:t xml:space="preserve"> Виконавець передає Замовнику </w:t>
      </w:r>
      <w:r w:rsidR="00302D48">
        <w:rPr>
          <w:bCs/>
          <w:iCs/>
          <w:sz w:val="24"/>
          <w:szCs w:val="24"/>
          <w:lang w:eastAsia="uk-UA"/>
        </w:rPr>
        <w:t>концепцію в</w:t>
      </w:r>
      <w:r w:rsidRPr="002162C2">
        <w:rPr>
          <w:bCs/>
          <w:iCs/>
          <w:sz w:val="24"/>
          <w:szCs w:val="24"/>
          <w:lang w:eastAsia="uk-UA"/>
        </w:rPr>
        <w:t xml:space="preserve"> електронному вигляді </w:t>
      </w:r>
      <w:r w:rsidR="00302D48">
        <w:rPr>
          <w:bCs/>
          <w:iCs/>
          <w:sz w:val="24"/>
          <w:szCs w:val="24"/>
          <w:lang w:eastAsia="uk-UA"/>
        </w:rPr>
        <w:t>у форматі .</w:t>
      </w:r>
      <w:r w:rsidR="00302D48">
        <w:rPr>
          <w:bCs/>
          <w:iCs/>
          <w:sz w:val="24"/>
          <w:szCs w:val="24"/>
          <w:lang w:val="en-US" w:eastAsia="uk-UA"/>
        </w:rPr>
        <w:t>pdf</w:t>
      </w:r>
      <w:r w:rsidRPr="002162C2">
        <w:rPr>
          <w:bCs/>
          <w:iCs/>
          <w:sz w:val="24"/>
          <w:szCs w:val="24"/>
          <w:lang w:eastAsia="uk-UA"/>
        </w:rPr>
        <w:t xml:space="preserve"> </w:t>
      </w:r>
      <w:r w:rsidR="00302D48">
        <w:rPr>
          <w:bCs/>
          <w:iCs/>
          <w:sz w:val="24"/>
          <w:szCs w:val="24"/>
          <w:lang w:eastAsia="uk-UA"/>
        </w:rPr>
        <w:t xml:space="preserve">і </w:t>
      </w:r>
      <w:r w:rsidR="00302D48" w:rsidRPr="00302D48">
        <w:rPr>
          <w:bCs/>
          <w:iCs/>
          <w:sz w:val="24"/>
          <w:szCs w:val="24"/>
          <w:lang w:eastAsia="uk-UA"/>
        </w:rPr>
        <w:t>.</w:t>
      </w:r>
      <w:r w:rsidR="00302D48">
        <w:rPr>
          <w:bCs/>
          <w:iCs/>
          <w:sz w:val="24"/>
          <w:szCs w:val="24"/>
          <w:lang w:val="en-US" w:eastAsia="uk-UA"/>
        </w:rPr>
        <w:t>docx</w:t>
      </w:r>
      <w:r w:rsidR="00302D48" w:rsidRPr="00302D48">
        <w:rPr>
          <w:bCs/>
          <w:iCs/>
          <w:sz w:val="24"/>
          <w:szCs w:val="24"/>
          <w:lang w:eastAsia="uk-UA"/>
        </w:rPr>
        <w:t xml:space="preserve"> </w:t>
      </w:r>
      <w:r w:rsidRPr="002162C2">
        <w:rPr>
          <w:bCs/>
          <w:iCs/>
          <w:sz w:val="24"/>
          <w:szCs w:val="24"/>
          <w:lang w:eastAsia="uk-UA"/>
        </w:rPr>
        <w:t>разом з додатками</w:t>
      </w:r>
      <w:r w:rsidR="009C4330">
        <w:rPr>
          <w:bCs/>
          <w:iCs/>
          <w:sz w:val="24"/>
          <w:szCs w:val="24"/>
          <w:lang w:eastAsia="uk-UA"/>
        </w:rPr>
        <w:t>.</w:t>
      </w:r>
    </w:p>
    <w:p w14:paraId="1596569E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5. Очікувані результати та терміни надання послуг</w:t>
      </w:r>
    </w:p>
    <w:p w14:paraId="4385ABE9" w14:textId="4D4AB2A6" w:rsid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5.1. Терміни надання послуг </w:t>
      </w:r>
    </w:p>
    <w:p w14:paraId="45B46E42" w14:textId="4BFBD0AF" w:rsidR="002A1774" w:rsidRPr="002162C2" w:rsidRDefault="002A1774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 xml:space="preserve">Кінцевий строк надання послуг: </w:t>
      </w:r>
      <w:r w:rsidRPr="009C4330">
        <w:rPr>
          <w:bCs/>
          <w:iCs/>
          <w:sz w:val="24"/>
          <w:szCs w:val="24"/>
          <w:lang w:eastAsia="uk-UA"/>
        </w:rPr>
        <w:t>до</w:t>
      </w:r>
      <w:r w:rsidR="004541DF" w:rsidRPr="009C4330">
        <w:rPr>
          <w:bCs/>
          <w:iCs/>
          <w:sz w:val="24"/>
          <w:szCs w:val="24"/>
          <w:lang w:eastAsia="uk-UA"/>
        </w:rPr>
        <w:t xml:space="preserve"> </w:t>
      </w:r>
      <w:r w:rsidR="000506F2">
        <w:rPr>
          <w:bCs/>
          <w:iCs/>
          <w:sz w:val="24"/>
          <w:szCs w:val="24"/>
          <w:lang w:eastAsia="uk-UA"/>
        </w:rPr>
        <w:t>15</w:t>
      </w:r>
      <w:r w:rsidRPr="009C4330">
        <w:rPr>
          <w:bCs/>
          <w:iCs/>
          <w:sz w:val="24"/>
          <w:szCs w:val="24"/>
          <w:lang w:eastAsia="uk-UA"/>
        </w:rPr>
        <w:t xml:space="preserve"> </w:t>
      </w:r>
      <w:r w:rsidR="000506F2">
        <w:rPr>
          <w:bCs/>
          <w:iCs/>
          <w:sz w:val="24"/>
          <w:szCs w:val="24"/>
          <w:lang w:eastAsia="uk-UA"/>
        </w:rPr>
        <w:t xml:space="preserve">лютого </w:t>
      </w:r>
      <w:r w:rsidR="000E3C74">
        <w:rPr>
          <w:bCs/>
          <w:iCs/>
          <w:sz w:val="24"/>
          <w:szCs w:val="24"/>
          <w:lang w:eastAsia="uk-UA"/>
        </w:rPr>
        <w:t>202</w:t>
      </w:r>
      <w:r w:rsidR="000E3C74" w:rsidRPr="001A3933">
        <w:rPr>
          <w:bCs/>
          <w:iCs/>
          <w:sz w:val="24"/>
          <w:szCs w:val="24"/>
          <w:lang w:val="ru-RU" w:eastAsia="uk-UA"/>
        </w:rPr>
        <w:t>4</w:t>
      </w:r>
      <w:r w:rsidRPr="009C4330">
        <w:rPr>
          <w:bCs/>
          <w:iCs/>
          <w:sz w:val="24"/>
          <w:szCs w:val="24"/>
          <w:lang w:eastAsia="uk-UA"/>
        </w:rPr>
        <w:t xml:space="preserve"> року.</w:t>
      </w:r>
    </w:p>
    <w:p w14:paraId="5D05A3B9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5.2. Результати виконання консультаційних послуг</w:t>
      </w:r>
    </w:p>
    <w:p w14:paraId="3C66D955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ab/>
        <w:t xml:space="preserve">Очікувані результати </w:t>
      </w:r>
    </w:p>
    <w:p w14:paraId="58BFE392" w14:textId="69614AE9" w:rsidR="000B6EF5" w:rsidRDefault="000B6EF5" w:rsidP="000B6EF5">
      <w:pPr>
        <w:pStyle w:val="a"/>
        <w:numPr>
          <w:ilvl w:val="0"/>
          <w:numId w:val="44"/>
        </w:numPr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Концепція </w:t>
      </w:r>
      <w:r w:rsidR="009C4330">
        <w:rPr>
          <w:bCs/>
          <w:iCs/>
          <w:lang w:eastAsia="uk-UA"/>
        </w:rPr>
        <w:t>розвитку промислових територій</w:t>
      </w:r>
      <w:r w:rsidR="000506F2">
        <w:rPr>
          <w:bCs/>
          <w:iCs/>
          <w:lang w:eastAsia="uk-UA"/>
        </w:rPr>
        <w:t xml:space="preserve"> з додатками</w:t>
      </w:r>
      <w:r w:rsidR="002162C2" w:rsidRPr="000B6EF5">
        <w:rPr>
          <w:bCs/>
          <w:iCs/>
          <w:lang w:eastAsia="uk-UA"/>
        </w:rPr>
        <w:t xml:space="preserve"> (</w:t>
      </w:r>
      <w:r>
        <w:rPr>
          <w:bCs/>
          <w:iCs/>
          <w:lang w:eastAsia="uk-UA"/>
        </w:rPr>
        <w:t>документ</w:t>
      </w:r>
      <w:r w:rsidR="009C4330">
        <w:rPr>
          <w:bCs/>
          <w:iCs/>
          <w:lang w:eastAsia="uk-UA"/>
        </w:rPr>
        <w:t>и</w:t>
      </w:r>
      <w:r w:rsidR="002162C2" w:rsidRPr="000B6EF5">
        <w:rPr>
          <w:bCs/>
          <w:iCs/>
          <w:lang w:eastAsia="uk-UA"/>
        </w:rPr>
        <w:t xml:space="preserve"> у форматі </w:t>
      </w:r>
      <w:r>
        <w:rPr>
          <w:bCs/>
          <w:iCs/>
          <w:lang w:eastAsia="uk-UA"/>
        </w:rPr>
        <w:t>.</w:t>
      </w:r>
      <w:proofErr w:type="spellStart"/>
      <w:r w:rsidR="002162C2" w:rsidRPr="000B6EF5">
        <w:rPr>
          <w:bCs/>
          <w:iCs/>
          <w:lang w:eastAsia="uk-UA"/>
        </w:rPr>
        <w:t>pdf</w:t>
      </w:r>
      <w:proofErr w:type="spellEnd"/>
      <w:r>
        <w:rPr>
          <w:bCs/>
          <w:iCs/>
          <w:lang w:eastAsia="uk-UA"/>
        </w:rPr>
        <w:t xml:space="preserve"> та .</w:t>
      </w:r>
      <w:r>
        <w:rPr>
          <w:bCs/>
          <w:iCs/>
          <w:lang w:val="en-US" w:eastAsia="uk-UA"/>
        </w:rPr>
        <w:t>docx</w:t>
      </w:r>
      <w:r w:rsidR="002162C2" w:rsidRPr="000B6EF5">
        <w:rPr>
          <w:bCs/>
          <w:iCs/>
          <w:lang w:eastAsia="uk-UA"/>
        </w:rPr>
        <w:t xml:space="preserve">) </w:t>
      </w:r>
    </w:p>
    <w:p w14:paraId="0ABC7734" w14:textId="19992C4B" w:rsidR="002162C2" w:rsidRPr="000B6EF5" w:rsidRDefault="002162C2" w:rsidP="000B6EF5">
      <w:pPr>
        <w:pStyle w:val="a"/>
        <w:numPr>
          <w:ilvl w:val="0"/>
          <w:numId w:val="44"/>
        </w:numPr>
        <w:jc w:val="both"/>
        <w:rPr>
          <w:bCs/>
          <w:iCs/>
          <w:lang w:eastAsia="uk-UA"/>
        </w:rPr>
      </w:pPr>
      <w:r w:rsidRPr="000B6EF5">
        <w:rPr>
          <w:bCs/>
          <w:iCs/>
          <w:lang w:eastAsia="uk-UA"/>
        </w:rPr>
        <w:t xml:space="preserve">Публічна презентація розробленої </w:t>
      </w:r>
      <w:r w:rsidR="000B6EF5">
        <w:rPr>
          <w:bCs/>
          <w:iCs/>
          <w:lang w:eastAsia="uk-UA"/>
        </w:rPr>
        <w:t xml:space="preserve">концепції </w:t>
      </w:r>
    </w:p>
    <w:p w14:paraId="7B35B5C5" w14:textId="61D3194F" w:rsidR="002162C2" w:rsidRPr="007D4E04" w:rsidRDefault="002162C2" w:rsidP="009C4330">
      <w:pPr>
        <w:autoSpaceDE/>
        <w:autoSpaceDN/>
        <w:jc w:val="both"/>
        <w:rPr>
          <w:bCs/>
          <w:iCs/>
          <w:sz w:val="24"/>
          <w:szCs w:val="24"/>
          <w:lang w:eastAsia="uk-UA"/>
        </w:rPr>
      </w:pPr>
    </w:p>
    <w:sectPr w:rsidR="002162C2" w:rsidRPr="007D4E04" w:rsidSect="00836F22">
      <w:headerReference w:type="default" r:id="rId7"/>
      <w:pgSz w:w="11907" w:h="16840"/>
      <w:pgMar w:top="1134" w:right="567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C4900" w14:textId="77777777" w:rsidR="005B6365" w:rsidRDefault="005B6365">
      <w:r>
        <w:separator/>
      </w:r>
    </w:p>
  </w:endnote>
  <w:endnote w:type="continuationSeparator" w:id="0">
    <w:p w14:paraId="4403FB0A" w14:textId="77777777" w:rsidR="005B6365" w:rsidRDefault="005B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33B1" w14:textId="77777777" w:rsidR="005B6365" w:rsidRDefault="005B6365">
      <w:r>
        <w:separator/>
      </w:r>
    </w:p>
  </w:footnote>
  <w:footnote w:type="continuationSeparator" w:id="0">
    <w:p w14:paraId="33C0A9B8" w14:textId="77777777" w:rsidR="005B6365" w:rsidRDefault="005B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F12E" w14:textId="77777777" w:rsidR="0052618C" w:rsidRDefault="0052618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341"/>
    <w:multiLevelType w:val="hybridMultilevel"/>
    <w:tmpl w:val="F1BC6C8C"/>
    <w:lvl w:ilvl="0" w:tplc="82A8C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0AE"/>
    <w:multiLevelType w:val="hybridMultilevel"/>
    <w:tmpl w:val="2F2E7C3A"/>
    <w:lvl w:ilvl="0" w:tplc="82A8C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2BD6"/>
    <w:multiLevelType w:val="hybridMultilevel"/>
    <w:tmpl w:val="1E2288FA"/>
    <w:lvl w:ilvl="0" w:tplc="90EE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04FF"/>
    <w:multiLevelType w:val="hybridMultilevel"/>
    <w:tmpl w:val="7F464838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C499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165"/>
    <w:multiLevelType w:val="hybridMultilevel"/>
    <w:tmpl w:val="0AC81414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0509"/>
    <w:multiLevelType w:val="hybridMultilevel"/>
    <w:tmpl w:val="943C45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5638AD"/>
    <w:multiLevelType w:val="multilevel"/>
    <w:tmpl w:val="C4D81E0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DejaVu Sans" w:hAnsi="Liberation Serif" w:cs="DejaVu San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446689"/>
    <w:multiLevelType w:val="hybridMultilevel"/>
    <w:tmpl w:val="CEBEE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12395462"/>
    <w:multiLevelType w:val="hybridMultilevel"/>
    <w:tmpl w:val="2AB6D72A"/>
    <w:lvl w:ilvl="0" w:tplc="EB4E90EA">
      <w:start w:val="1"/>
      <w:numFmt w:val="bullet"/>
      <w:pStyle w:val="a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9C96A8E"/>
    <w:multiLevelType w:val="multilevel"/>
    <w:tmpl w:val="72582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9EF2E57"/>
    <w:multiLevelType w:val="hybridMultilevel"/>
    <w:tmpl w:val="1E2288FA"/>
    <w:lvl w:ilvl="0" w:tplc="90EE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91F74"/>
    <w:multiLevelType w:val="hybridMultilevel"/>
    <w:tmpl w:val="1AF69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4B40"/>
    <w:multiLevelType w:val="multilevel"/>
    <w:tmpl w:val="E2C41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4740F9"/>
    <w:multiLevelType w:val="multilevel"/>
    <w:tmpl w:val="04C8CA4E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DejaVu Sans" w:hAnsi="Liberation Serif" w:cs="DejaVu San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E24C4A"/>
    <w:multiLevelType w:val="hybridMultilevel"/>
    <w:tmpl w:val="DF66E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115947"/>
    <w:multiLevelType w:val="hybridMultilevel"/>
    <w:tmpl w:val="E8025A38"/>
    <w:lvl w:ilvl="0" w:tplc="0B1ECD42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C0AA0"/>
    <w:multiLevelType w:val="multilevel"/>
    <w:tmpl w:val="B8B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2A511A04"/>
    <w:multiLevelType w:val="hybridMultilevel"/>
    <w:tmpl w:val="9BD6C9A2"/>
    <w:lvl w:ilvl="0" w:tplc="31E4619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CC66236"/>
    <w:multiLevelType w:val="hybridMultilevel"/>
    <w:tmpl w:val="D76C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E0AF2"/>
    <w:multiLevelType w:val="multilevel"/>
    <w:tmpl w:val="22EE8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8A60010"/>
    <w:multiLevelType w:val="hybridMultilevel"/>
    <w:tmpl w:val="32A67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A8C4094"/>
    <w:multiLevelType w:val="hybridMultilevel"/>
    <w:tmpl w:val="C9F09A6E"/>
    <w:lvl w:ilvl="0" w:tplc="93E097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FB17F6"/>
    <w:multiLevelType w:val="hybridMultilevel"/>
    <w:tmpl w:val="A792F98E"/>
    <w:lvl w:ilvl="0" w:tplc="53AC46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0F43C0"/>
    <w:multiLevelType w:val="hybridMultilevel"/>
    <w:tmpl w:val="C47A2A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106E22"/>
    <w:multiLevelType w:val="multilevel"/>
    <w:tmpl w:val="B19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160498C"/>
    <w:multiLevelType w:val="hybridMultilevel"/>
    <w:tmpl w:val="3ECC834E"/>
    <w:lvl w:ilvl="0" w:tplc="5C049E6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20D27D6"/>
    <w:multiLevelType w:val="hybridMultilevel"/>
    <w:tmpl w:val="0CB0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B1FB8"/>
    <w:multiLevelType w:val="multilevel"/>
    <w:tmpl w:val="DDA23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7F002A8"/>
    <w:multiLevelType w:val="hybridMultilevel"/>
    <w:tmpl w:val="4F48F83E"/>
    <w:lvl w:ilvl="0" w:tplc="1972927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55D5A"/>
    <w:multiLevelType w:val="multilevel"/>
    <w:tmpl w:val="25F8E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851DD2"/>
    <w:multiLevelType w:val="hybridMultilevel"/>
    <w:tmpl w:val="830CC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864576"/>
    <w:multiLevelType w:val="hybridMultilevel"/>
    <w:tmpl w:val="08309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65385"/>
    <w:multiLevelType w:val="hybridMultilevel"/>
    <w:tmpl w:val="97725D84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170D7"/>
    <w:multiLevelType w:val="hybridMultilevel"/>
    <w:tmpl w:val="26BAF8F4"/>
    <w:lvl w:ilvl="0" w:tplc="2B523A62">
      <w:start w:val="1"/>
      <w:numFmt w:val="decimal"/>
      <w:lvlText w:val="%1.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35" w15:restartNumberingAfterBreak="0">
    <w:nsid w:val="5D334913"/>
    <w:multiLevelType w:val="multilevel"/>
    <w:tmpl w:val="53DEC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631A40"/>
    <w:multiLevelType w:val="multilevel"/>
    <w:tmpl w:val="890E6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312C85"/>
    <w:multiLevelType w:val="hybridMultilevel"/>
    <w:tmpl w:val="CD34F51A"/>
    <w:lvl w:ilvl="0" w:tplc="8CF87D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57ABE"/>
    <w:multiLevelType w:val="multilevel"/>
    <w:tmpl w:val="0AFA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9" w15:restartNumberingAfterBreak="0">
    <w:nsid w:val="67EF0786"/>
    <w:multiLevelType w:val="hybridMultilevel"/>
    <w:tmpl w:val="26BAF8F4"/>
    <w:lvl w:ilvl="0" w:tplc="2B523A62">
      <w:start w:val="1"/>
      <w:numFmt w:val="decimal"/>
      <w:lvlText w:val="%1.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40" w15:restartNumberingAfterBreak="0">
    <w:nsid w:val="727959E6"/>
    <w:multiLevelType w:val="multilevel"/>
    <w:tmpl w:val="3E048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2A620CF"/>
    <w:multiLevelType w:val="hybridMultilevel"/>
    <w:tmpl w:val="88080410"/>
    <w:lvl w:ilvl="0" w:tplc="DBAE5C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8D443F"/>
    <w:multiLevelType w:val="hybridMultilevel"/>
    <w:tmpl w:val="854C1CF4"/>
    <w:lvl w:ilvl="0" w:tplc="1F845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45C6B"/>
    <w:multiLevelType w:val="hybridMultilevel"/>
    <w:tmpl w:val="5A8AE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47408C"/>
    <w:multiLevelType w:val="multilevel"/>
    <w:tmpl w:val="B2F25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5" w15:restartNumberingAfterBreak="0">
    <w:nsid w:val="794800CE"/>
    <w:multiLevelType w:val="hybridMultilevel"/>
    <w:tmpl w:val="FA0A10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35"/>
  </w:num>
  <w:num w:numId="8">
    <w:abstractNumId w:val="36"/>
  </w:num>
  <w:num w:numId="9">
    <w:abstractNumId w:val="13"/>
  </w:num>
  <w:num w:numId="10">
    <w:abstractNumId w:val="3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2"/>
  </w:num>
  <w:num w:numId="16">
    <w:abstractNumId w:val="2"/>
  </w:num>
  <w:num w:numId="17">
    <w:abstractNumId w:val="11"/>
  </w:num>
  <w:num w:numId="18">
    <w:abstractNumId w:val="29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45"/>
  </w:num>
  <w:num w:numId="24">
    <w:abstractNumId w:val="5"/>
  </w:num>
  <w:num w:numId="25">
    <w:abstractNumId w:val="27"/>
  </w:num>
  <w:num w:numId="26">
    <w:abstractNumId w:val="7"/>
  </w:num>
  <w:num w:numId="27">
    <w:abstractNumId w:val="18"/>
  </w:num>
  <w:num w:numId="28">
    <w:abstractNumId w:val="8"/>
  </w:num>
  <w:num w:numId="29">
    <w:abstractNumId w:val="4"/>
  </w:num>
  <w:num w:numId="30">
    <w:abstractNumId w:val="3"/>
  </w:num>
  <w:num w:numId="31">
    <w:abstractNumId w:val="3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2"/>
  </w:num>
  <w:num w:numId="35">
    <w:abstractNumId w:val="25"/>
  </w:num>
  <w:num w:numId="36">
    <w:abstractNumId w:val="44"/>
  </w:num>
  <w:num w:numId="37">
    <w:abstractNumId w:val="17"/>
  </w:num>
  <w:num w:numId="38">
    <w:abstractNumId w:val="6"/>
  </w:num>
  <w:num w:numId="39">
    <w:abstractNumId w:val="38"/>
  </w:num>
  <w:num w:numId="40">
    <w:abstractNumId w:val="20"/>
  </w:num>
  <w:num w:numId="41">
    <w:abstractNumId w:val="40"/>
  </w:num>
  <w:num w:numId="42">
    <w:abstractNumId w:val="10"/>
  </w:num>
  <w:num w:numId="43">
    <w:abstractNumId w:val="31"/>
  </w:num>
  <w:num w:numId="44">
    <w:abstractNumId w:val="43"/>
  </w:num>
  <w:num w:numId="45">
    <w:abstractNumId w:val="32"/>
  </w:num>
  <w:num w:numId="46">
    <w:abstractNumId w:val="37"/>
  </w:num>
  <w:num w:numId="47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54"/>
    <w:rsid w:val="0001506B"/>
    <w:rsid w:val="00021566"/>
    <w:rsid w:val="00027642"/>
    <w:rsid w:val="000276A4"/>
    <w:rsid w:val="000442B4"/>
    <w:rsid w:val="00044BEB"/>
    <w:rsid w:val="000506F2"/>
    <w:rsid w:val="00050EB7"/>
    <w:rsid w:val="00064233"/>
    <w:rsid w:val="00066CFE"/>
    <w:rsid w:val="00067760"/>
    <w:rsid w:val="00087906"/>
    <w:rsid w:val="000938F7"/>
    <w:rsid w:val="000979FE"/>
    <w:rsid w:val="000A25F6"/>
    <w:rsid w:val="000A3D54"/>
    <w:rsid w:val="000B6EF5"/>
    <w:rsid w:val="000C00A6"/>
    <w:rsid w:val="000C62E1"/>
    <w:rsid w:val="000D20B2"/>
    <w:rsid w:val="000D2CD0"/>
    <w:rsid w:val="000E3C74"/>
    <w:rsid w:val="000F2E1F"/>
    <w:rsid w:val="00102B1C"/>
    <w:rsid w:val="00103D1D"/>
    <w:rsid w:val="00111D08"/>
    <w:rsid w:val="00120C35"/>
    <w:rsid w:val="00122A93"/>
    <w:rsid w:val="00124A54"/>
    <w:rsid w:val="001445D2"/>
    <w:rsid w:val="001822EA"/>
    <w:rsid w:val="00187FAE"/>
    <w:rsid w:val="00194FD8"/>
    <w:rsid w:val="001A3933"/>
    <w:rsid w:val="001A41C8"/>
    <w:rsid w:val="001B4430"/>
    <w:rsid w:val="001F127C"/>
    <w:rsid w:val="001F1D2C"/>
    <w:rsid w:val="002162C2"/>
    <w:rsid w:val="00217431"/>
    <w:rsid w:val="00222E9F"/>
    <w:rsid w:val="002264C2"/>
    <w:rsid w:val="00237EAE"/>
    <w:rsid w:val="0024224E"/>
    <w:rsid w:val="002526B8"/>
    <w:rsid w:val="002618F9"/>
    <w:rsid w:val="00282C1F"/>
    <w:rsid w:val="002867D4"/>
    <w:rsid w:val="00286A11"/>
    <w:rsid w:val="002A08CD"/>
    <w:rsid w:val="002A1774"/>
    <w:rsid w:val="002A5C62"/>
    <w:rsid w:val="002C1F3E"/>
    <w:rsid w:val="002F070F"/>
    <w:rsid w:val="002F5706"/>
    <w:rsid w:val="0030274D"/>
    <w:rsid w:val="00302D48"/>
    <w:rsid w:val="00306A5F"/>
    <w:rsid w:val="003109B4"/>
    <w:rsid w:val="00337A03"/>
    <w:rsid w:val="00342170"/>
    <w:rsid w:val="00342F0E"/>
    <w:rsid w:val="00353F8C"/>
    <w:rsid w:val="003631A5"/>
    <w:rsid w:val="00366774"/>
    <w:rsid w:val="0037000B"/>
    <w:rsid w:val="003914D1"/>
    <w:rsid w:val="003A0D99"/>
    <w:rsid w:val="003B77C4"/>
    <w:rsid w:val="003C494F"/>
    <w:rsid w:val="003C5C82"/>
    <w:rsid w:val="003D19F7"/>
    <w:rsid w:val="003F18BF"/>
    <w:rsid w:val="00404828"/>
    <w:rsid w:val="004157FA"/>
    <w:rsid w:val="00421412"/>
    <w:rsid w:val="00425CC7"/>
    <w:rsid w:val="004301C1"/>
    <w:rsid w:val="00450ECF"/>
    <w:rsid w:val="00451FC7"/>
    <w:rsid w:val="004541DF"/>
    <w:rsid w:val="00464893"/>
    <w:rsid w:val="00474A0A"/>
    <w:rsid w:val="00493ECC"/>
    <w:rsid w:val="004A0CBC"/>
    <w:rsid w:val="004B1EBE"/>
    <w:rsid w:val="004C2CD4"/>
    <w:rsid w:val="004D136B"/>
    <w:rsid w:val="004D2968"/>
    <w:rsid w:val="004E4CA3"/>
    <w:rsid w:val="004E5A5B"/>
    <w:rsid w:val="004E7F82"/>
    <w:rsid w:val="00507BD5"/>
    <w:rsid w:val="00512B54"/>
    <w:rsid w:val="005170FD"/>
    <w:rsid w:val="0052618C"/>
    <w:rsid w:val="00532F84"/>
    <w:rsid w:val="0053351B"/>
    <w:rsid w:val="005335C4"/>
    <w:rsid w:val="005374B6"/>
    <w:rsid w:val="00537688"/>
    <w:rsid w:val="00543963"/>
    <w:rsid w:val="00551C8F"/>
    <w:rsid w:val="00566F48"/>
    <w:rsid w:val="00572764"/>
    <w:rsid w:val="00583060"/>
    <w:rsid w:val="005836A8"/>
    <w:rsid w:val="005B6365"/>
    <w:rsid w:val="005C5AB8"/>
    <w:rsid w:val="005D6FC4"/>
    <w:rsid w:val="005E5ED5"/>
    <w:rsid w:val="005F4924"/>
    <w:rsid w:val="00604806"/>
    <w:rsid w:val="00612C90"/>
    <w:rsid w:val="006143C6"/>
    <w:rsid w:val="006164AF"/>
    <w:rsid w:val="00620FDA"/>
    <w:rsid w:val="006221FC"/>
    <w:rsid w:val="0062454C"/>
    <w:rsid w:val="00626073"/>
    <w:rsid w:val="00631237"/>
    <w:rsid w:val="00631453"/>
    <w:rsid w:val="00640B47"/>
    <w:rsid w:val="00656119"/>
    <w:rsid w:val="00667EC8"/>
    <w:rsid w:val="0068494B"/>
    <w:rsid w:val="006850DD"/>
    <w:rsid w:val="00690593"/>
    <w:rsid w:val="006A1163"/>
    <w:rsid w:val="006A5168"/>
    <w:rsid w:val="006B4A1D"/>
    <w:rsid w:val="006B5E36"/>
    <w:rsid w:val="006C3C2C"/>
    <w:rsid w:val="006E1EC7"/>
    <w:rsid w:val="006F7455"/>
    <w:rsid w:val="007018C5"/>
    <w:rsid w:val="0071276A"/>
    <w:rsid w:val="00730B04"/>
    <w:rsid w:val="007317FE"/>
    <w:rsid w:val="0076062C"/>
    <w:rsid w:val="007948D2"/>
    <w:rsid w:val="007A2DEE"/>
    <w:rsid w:val="007B1C48"/>
    <w:rsid w:val="007C097C"/>
    <w:rsid w:val="007C178B"/>
    <w:rsid w:val="007C2706"/>
    <w:rsid w:val="007D3C94"/>
    <w:rsid w:val="007D4E04"/>
    <w:rsid w:val="007D5A60"/>
    <w:rsid w:val="007F14FB"/>
    <w:rsid w:val="007F71AF"/>
    <w:rsid w:val="00806288"/>
    <w:rsid w:val="00817C44"/>
    <w:rsid w:val="00821809"/>
    <w:rsid w:val="00831EEA"/>
    <w:rsid w:val="00832187"/>
    <w:rsid w:val="00833D9F"/>
    <w:rsid w:val="00836F22"/>
    <w:rsid w:val="0084497E"/>
    <w:rsid w:val="00866ECE"/>
    <w:rsid w:val="00867230"/>
    <w:rsid w:val="00871233"/>
    <w:rsid w:val="00896035"/>
    <w:rsid w:val="008A3F0F"/>
    <w:rsid w:val="008B7592"/>
    <w:rsid w:val="008C4DC3"/>
    <w:rsid w:val="008D4E54"/>
    <w:rsid w:val="008E71BD"/>
    <w:rsid w:val="008F10DB"/>
    <w:rsid w:val="008F3635"/>
    <w:rsid w:val="008F7299"/>
    <w:rsid w:val="00912542"/>
    <w:rsid w:val="009200F7"/>
    <w:rsid w:val="00920B70"/>
    <w:rsid w:val="00925DE6"/>
    <w:rsid w:val="00926DBA"/>
    <w:rsid w:val="0094408E"/>
    <w:rsid w:val="00956057"/>
    <w:rsid w:val="009618DB"/>
    <w:rsid w:val="00966C9E"/>
    <w:rsid w:val="009701EC"/>
    <w:rsid w:val="009746AD"/>
    <w:rsid w:val="00981202"/>
    <w:rsid w:val="009879EF"/>
    <w:rsid w:val="009918C6"/>
    <w:rsid w:val="00995B70"/>
    <w:rsid w:val="009A40D2"/>
    <w:rsid w:val="009B6321"/>
    <w:rsid w:val="009C2FC4"/>
    <w:rsid w:val="009C4330"/>
    <w:rsid w:val="009D0EFD"/>
    <w:rsid w:val="009D6657"/>
    <w:rsid w:val="009F2383"/>
    <w:rsid w:val="00A24A72"/>
    <w:rsid w:val="00A26494"/>
    <w:rsid w:val="00A312DE"/>
    <w:rsid w:val="00A32D75"/>
    <w:rsid w:val="00A4786F"/>
    <w:rsid w:val="00A54924"/>
    <w:rsid w:val="00AA545C"/>
    <w:rsid w:val="00AA6D74"/>
    <w:rsid w:val="00AB4721"/>
    <w:rsid w:val="00AC253E"/>
    <w:rsid w:val="00AC6D57"/>
    <w:rsid w:val="00AC7B4B"/>
    <w:rsid w:val="00AD31F4"/>
    <w:rsid w:val="00AD5704"/>
    <w:rsid w:val="00AE2757"/>
    <w:rsid w:val="00AE420B"/>
    <w:rsid w:val="00AF2D4D"/>
    <w:rsid w:val="00B0310A"/>
    <w:rsid w:val="00B27907"/>
    <w:rsid w:val="00B3075B"/>
    <w:rsid w:val="00B3234C"/>
    <w:rsid w:val="00B3519D"/>
    <w:rsid w:val="00B409F4"/>
    <w:rsid w:val="00B55B8C"/>
    <w:rsid w:val="00B56136"/>
    <w:rsid w:val="00B835C6"/>
    <w:rsid w:val="00B8401D"/>
    <w:rsid w:val="00B84319"/>
    <w:rsid w:val="00BB03FD"/>
    <w:rsid w:val="00BB2832"/>
    <w:rsid w:val="00BC2980"/>
    <w:rsid w:val="00BD3A7A"/>
    <w:rsid w:val="00BD468D"/>
    <w:rsid w:val="00BE4587"/>
    <w:rsid w:val="00BF2742"/>
    <w:rsid w:val="00BF3B4D"/>
    <w:rsid w:val="00BF6F4C"/>
    <w:rsid w:val="00C01567"/>
    <w:rsid w:val="00C0279D"/>
    <w:rsid w:val="00C13B52"/>
    <w:rsid w:val="00C13CBF"/>
    <w:rsid w:val="00C220F8"/>
    <w:rsid w:val="00C304A9"/>
    <w:rsid w:val="00C40E97"/>
    <w:rsid w:val="00C45058"/>
    <w:rsid w:val="00C46CED"/>
    <w:rsid w:val="00C537E1"/>
    <w:rsid w:val="00C626F1"/>
    <w:rsid w:val="00C76323"/>
    <w:rsid w:val="00C76E49"/>
    <w:rsid w:val="00C83416"/>
    <w:rsid w:val="00C85E94"/>
    <w:rsid w:val="00C95CDE"/>
    <w:rsid w:val="00CA0240"/>
    <w:rsid w:val="00CB7B30"/>
    <w:rsid w:val="00CC0198"/>
    <w:rsid w:val="00CD6F89"/>
    <w:rsid w:val="00CE1F4E"/>
    <w:rsid w:val="00CF16C7"/>
    <w:rsid w:val="00D0043F"/>
    <w:rsid w:val="00D304D2"/>
    <w:rsid w:val="00D30E74"/>
    <w:rsid w:val="00D426D2"/>
    <w:rsid w:val="00D565B2"/>
    <w:rsid w:val="00D67DB0"/>
    <w:rsid w:val="00D72954"/>
    <w:rsid w:val="00D7554B"/>
    <w:rsid w:val="00D80164"/>
    <w:rsid w:val="00D83088"/>
    <w:rsid w:val="00D90C31"/>
    <w:rsid w:val="00D916CF"/>
    <w:rsid w:val="00D92335"/>
    <w:rsid w:val="00DA1B33"/>
    <w:rsid w:val="00DE18D8"/>
    <w:rsid w:val="00DF1AB3"/>
    <w:rsid w:val="00E01912"/>
    <w:rsid w:val="00E14E51"/>
    <w:rsid w:val="00E30314"/>
    <w:rsid w:val="00E46AB6"/>
    <w:rsid w:val="00E77409"/>
    <w:rsid w:val="00E85311"/>
    <w:rsid w:val="00E9705A"/>
    <w:rsid w:val="00EA1725"/>
    <w:rsid w:val="00EA42E6"/>
    <w:rsid w:val="00EC33E7"/>
    <w:rsid w:val="00ED58BC"/>
    <w:rsid w:val="00EF0574"/>
    <w:rsid w:val="00EF0C28"/>
    <w:rsid w:val="00EF263C"/>
    <w:rsid w:val="00EF3199"/>
    <w:rsid w:val="00F152AA"/>
    <w:rsid w:val="00F163F1"/>
    <w:rsid w:val="00F26BD2"/>
    <w:rsid w:val="00F34DA3"/>
    <w:rsid w:val="00F538AA"/>
    <w:rsid w:val="00F54D56"/>
    <w:rsid w:val="00F61288"/>
    <w:rsid w:val="00F65627"/>
    <w:rsid w:val="00F731F1"/>
    <w:rsid w:val="00F7327B"/>
    <w:rsid w:val="00F76377"/>
    <w:rsid w:val="00F83ECE"/>
    <w:rsid w:val="00F8628B"/>
    <w:rsid w:val="00F90949"/>
    <w:rsid w:val="00F910AA"/>
    <w:rsid w:val="00FA5D05"/>
    <w:rsid w:val="00FA62D5"/>
    <w:rsid w:val="00FA67AC"/>
    <w:rsid w:val="00FB1501"/>
    <w:rsid w:val="00FC1868"/>
    <w:rsid w:val="00FC3E45"/>
    <w:rsid w:val="00FD6593"/>
    <w:rsid w:val="00FD70F2"/>
    <w:rsid w:val="00FE6046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2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B54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0"/>
    <w:next w:val="a0"/>
    <w:link w:val="10"/>
    <w:qFormat/>
    <w:rsid w:val="00512B54"/>
    <w:pPr>
      <w:keepNext/>
      <w:autoSpaceDE/>
      <w:autoSpaceDN/>
      <w:jc w:val="center"/>
      <w:outlineLvl w:val="0"/>
    </w:pPr>
    <w:rPr>
      <w:b/>
      <w:caps/>
      <w:sz w:val="24"/>
      <w:lang w:eastAsia="x-none"/>
    </w:rPr>
  </w:style>
  <w:style w:type="paragraph" w:styleId="2">
    <w:name w:val="heading 2"/>
    <w:basedOn w:val="a0"/>
    <w:next w:val="a0"/>
    <w:link w:val="20"/>
    <w:qFormat/>
    <w:rsid w:val="00512B54"/>
    <w:pPr>
      <w:keepNext/>
      <w:autoSpaceDE/>
      <w:autoSpaceDN/>
      <w:ind w:left="213"/>
      <w:outlineLvl w:val="1"/>
    </w:pPr>
    <w:rPr>
      <w:sz w:val="24"/>
      <w:lang w:eastAsia="x-none"/>
    </w:rPr>
  </w:style>
  <w:style w:type="paragraph" w:styleId="3">
    <w:name w:val="heading 3"/>
    <w:basedOn w:val="a0"/>
    <w:next w:val="a0"/>
    <w:link w:val="30"/>
    <w:qFormat/>
    <w:rsid w:val="00512B54"/>
    <w:pPr>
      <w:keepNext/>
      <w:jc w:val="center"/>
      <w:outlineLvl w:val="2"/>
    </w:pPr>
    <w:rPr>
      <w:sz w:val="28"/>
      <w:szCs w:val="28"/>
      <w:lang w:eastAsia="x-none"/>
    </w:rPr>
  </w:style>
  <w:style w:type="paragraph" w:styleId="4">
    <w:name w:val="heading 4"/>
    <w:basedOn w:val="a0"/>
    <w:next w:val="a0"/>
    <w:link w:val="40"/>
    <w:qFormat/>
    <w:rsid w:val="00512B5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5">
    <w:name w:val="heading 5"/>
    <w:basedOn w:val="a0"/>
    <w:next w:val="a0"/>
    <w:link w:val="50"/>
    <w:qFormat/>
    <w:rsid w:val="00512B54"/>
    <w:pPr>
      <w:keepNext/>
      <w:autoSpaceDE/>
      <w:autoSpaceDN/>
      <w:ind w:left="5529"/>
      <w:outlineLvl w:val="4"/>
    </w:pPr>
    <w:rPr>
      <w:b/>
      <w:sz w:val="24"/>
      <w:lang w:eastAsia="x-none"/>
    </w:rPr>
  </w:style>
  <w:style w:type="paragraph" w:styleId="6">
    <w:name w:val="heading 6"/>
    <w:basedOn w:val="a0"/>
    <w:next w:val="a0"/>
    <w:link w:val="60"/>
    <w:qFormat/>
    <w:rsid w:val="00512B54"/>
    <w:pPr>
      <w:keepNext/>
      <w:autoSpaceDE/>
      <w:autoSpaceDN/>
      <w:ind w:left="5670"/>
      <w:outlineLvl w:val="5"/>
    </w:pPr>
    <w:rPr>
      <w:b/>
      <w:sz w:val="24"/>
      <w:lang w:eastAsia="x-none"/>
    </w:rPr>
  </w:style>
  <w:style w:type="paragraph" w:styleId="7">
    <w:name w:val="heading 7"/>
    <w:basedOn w:val="a0"/>
    <w:next w:val="a0"/>
    <w:link w:val="70"/>
    <w:qFormat/>
    <w:rsid w:val="00512B54"/>
    <w:pPr>
      <w:keepNext/>
      <w:autoSpaceDE/>
      <w:autoSpaceDN/>
      <w:ind w:left="5812"/>
      <w:outlineLvl w:val="6"/>
    </w:pPr>
    <w:rPr>
      <w:b/>
      <w:sz w:val="24"/>
      <w:lang w:eastAsia="x-none"/>
    </w:rPr>
  </w:style>
  <w:style w:type="paragraph" w:styleId="8">
    <w:name w:val="heading 8"/>
    <w:basedOn w:val="a0"/>
    <w:next w:val="a0"/>
    <w:link w:val="80"/>
    <w:qFormat/>
    <w:rsid w:val="00512B54"/>
    <w:pPr>
      <w:keepNext/>
      <w:autoSpaceDE/>
      <w:autoSpaceDN/>
      <w:spacing w:before="60"/>
      <w:ind w:left="499"/>
      <w:outlineLvl w:val="7"/>
    </w:pPr>
    <w:rPr>
      <w:sz w:val="24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Шрифт абзацу за промовчанням1"/>
    <w:uiPriority w:val="1"/>
    <w:unhideWhenUsed/>
  </w:style>
  <w:style w:type="character" w:customStyle="1" w:styleId="10">
    <w:name w:val="Заголовок 1 Знак"/>
    <w:link w:val="1"/>
    <w:rsid w:val="00512B54"/>
    <w:rPr>
      <w:rFonts w:ascii="Times New Roman" w:eastAsia="Times New Roman" w:hAnsi="Times New Roman" w:cs="Times New Roman"/>
      <w:b/>
      <w:caps/>
      <w:sz w:val="24"/>
      <w:szCs w:val="20"/>
      <w:lang w:val="uk-UA" w:eastAsia="x-none"/>
    </w:rPr>
  </w:style>
  <w:style w:type="character" w:customStyle="1" w:styleId="20">
    <w:name w:val="Заголовок 2 Знак"/>
    <w:link w:val="2"/>
    <w:rsid w:val="00512B5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link w:val="3"/>
    <w:rsid w:val="00512B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40">
    <w:name w:val="Заголовок 4 Знак"/>
    <w:link w:val="4"/>
    <w:rsid w:val="00512B54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link w:val="5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60">
    <w:name w:val="Заголовок 6 Знак"/>
    <w:link w:val="6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70">
    <w:name w:val="Заголовок 7 Знак"/>
    <w:link w:val="7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80">
    <w:name w:val="Заголовок 8 Знак"/>
    <w:link w:val="8"/>
    <w:rsid w:val="00512B5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customStyle="1" w:styleId="a4">
    <w:name w:val="Знак Знак Знак Знак Знак Знак Знак Знак Знак Знак 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0"/>
    <w:link w:val="32"/>
    <w:rsid w:val="00512B54"/>
    <w:pPr>
      <w:ind w:firstLine="709"/>
      <w:jc w:val="both"/>
    </w:pPr>
    <w:rPr>
      <w:sz w:val="28"/>
      <w:szCs w:val="28"/>
      <w:lang w:eastAsia="x-none"/>
    </w:rPr>
  </w:style>
  <w:style w:type="character" w:customStyle="1" w:styleId="32">
    <w:name w:val="Основний текст з відступом 3 Знак"/>
    <w:link w:val="31"/>
    <w:rsid w:val="00512B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Normal (Web)"/>
    <w:basedOn w:val="a0"/>
    <w:uiPriority w:val="99"/>
    <w:rsid w:val="00512B54"/>
    <w:pPr>
      <w:spacing w:before="100" w:after="119"/>
    </w:pPr>
    <w:rPr>
      <w:lang w:val="ru-RU"/>
    </w:rPr>
  </w:style>
  <w:style w:type="paragraph" w:styleId="a6">
    <w:name w:val="Body Text Indent"/>
    <w:basedOn w:val="a0"/>
    <w:link w:val="a7"/>
    <w:rsid w:val="00512B54"/>
    <w:pPr>
      <w:spacing w:after="120"/>
      <w:ind w:left="283"/>
    </w:pPr>
    <w:rPr>
      <w:lang w:eastAsia="x-none"/>
    </w:rPr>
  </w:style>
  <w:style w:type="character" w:customStyle="1" w:styleId="a7">
    <w:name w:val="Основний текст з відступом Знак"/>
    <w:link w:val="a6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33">
    <w:name w:val="Body Text 3"/>
    <w:basedOn w:val="a0"/>
    <w:link w:val="34"/>
    <w:rsid w:val="00512B54"/>
    <w:pPr>
      <w:spacing w:after="120"/>
    </w:pPr>
    <w:rPr>
      <w:sz w:val="16"/>
      <w:szCs w:val="16"/>
      <w:lang w:eastAsia="x-none"/>
    </w:rPr>
  </w:style>
  <w:style w:type="character" w:customStyle="1" w:styleId="34">
    <w:name w:val="Основний текст 3 Знак"/>
    <w:link w:val="33"/>
    <w:rsid w:val="00512B54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customStyle="1" w:styleId="caaieiaie1">
    <w:name w:val="caaieiaie 1"/>
    <w:basedOn w:val="a0"/>
    <w:next w:val="a0"/>
    <w:rsid w:val="00512B54"/>
    <w:pPr>
      <w:keepNext/>
      <w:autoSpaceDE/>
      <w:autoSpaceDN/>
      <w:jc w:val="center"/>
    </w:pPr>
    <w:rPr>
      <w:sz w:val="28"/>
    </w:rPr>
  </w:style>
  <w:style w:type="paragraph" w:customStyle="1" w:styleId="caaieiaie2">
    <w:name w:val="caaieiaie 2"/>
    <w:basedOn w:val="a0"/>
    <w:next w:val="a0"/>
    <w:rsid w:val="00512B54"/>
    <w:pPr>
      <w:keepNext/>
      <w:autoSpaceDE/>
      <w:autoSpaceDN/>
      <w:jc w:val="right"/>
    </w:pPr>
    <w:rPr>
      <w:b/>
      <w:sz w:val="28"/>
      <w:lang w:val="ru-RU"/>
    </w:rPr>
  </w:style>
  <w:style w:type="paragraph" w:customStyle="1" w:styleId="caaieiaie3">
    <w:name w:val="caaieiaie 3"/>
    <w:basedOn w:val="a0"/>
    <w:next w:val="a0"/>
    <w:rsid w:val="00512B54"/>
    <w:pPr>
      <w:keepNext/>
      <w:widowControl w:val="0"/>
      <w:autoSpaceDE/>
      <w:autoSpaceDN/>
      <w:spacing w:before="120" w:after="120"/>
      <w:ind w:right="-765" w:hanging="992"/>
      <w:jc w:val="center"/>
    </w:pPr>
    <w:rPr>
      <w:spacing w:val="-20"/>
      <w:sz w:val="48"/>
    </w:rPr>
  </w:style>
  <w:style w:type="character" w:customStyle="1" w:styleId="Iniiaiieoeoo">
    <w:name w:val="Iniiaiie o?eoo"/>
    <w:rsid w:val="00512B54"/>
  </w:style>
  <w:style w:type="character" w:customStyle="1" w:styleId="iiianoaieou">
    <w:name w:val="iiia? no?aieou"/>
    <w:rsid w:val="00512B54"/>
  </w:style>
  <w:style w:type="character" w:customStyle="1" w:styleId="ciaeieiaaiey">
    <w:name w:val="ciae i?eia?aiey"/>
    <w:rsid w:val="00512B54"/>
    <w:rPr>
      <w:sz w:val="16"/>
    </w:rPr>
  </w:style>
  <w:style w:type="paragraph" w:customStyle="1" w:styleId="oaenoieiaaiey">
    <w:name w:val="oaeno i?eia?aiey"/>
    <w:basedOn w:val="a0"/>
    <w:rsid w:val="00512B54"/>
    <w:pPr>
      <w:autoSpaceDE/>
      <w:autoSpaceDN/>
    </w:pPr>
    <w:rPr>
      <w:rFonts w:ascii="Journal" w:hAnsi="Journal"/>
      <w:lang w:val="ru-RU"/>
    </w:rPr>
  </w:style>
  <w:style w:type="paragraph" w:styleId="a8">
    <w:name w:val="Body Text"/>
    <w:basedOn w:val="a0"/>
    <w:link w:val="a9"/>
    <w:rsid w:val="00512B54"/>
    <w:pPr>
      <w:autoSpaceDE/>
      <w:autoSpaceDN/>
    </w:pPr>
    <w:rPr>
      <w:sz w:val="28"/>
      <w:lang w:val="x-none" w:eastAsia="x-none"/>
    </w:rPr>
  </w:style>
  <w:style w:type="character" w:customStyle="1" w:styleId="a9">
    <w:name w:val="Основний текст Знак"/>
    <w:link w:val="a8"/>
    <w:rsid w:val="00512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iaeniinee">
    <w:name w:val="ciae niinee"/>
    <w:rsid w:val="00512B54"/>
    <w:rPr>
      <w:vertAlign w:val="superscript"/>
    </w:rPr>
  </w:style>
  <w:style w:type="paragraph" w:styleId="aa">
    <w:name w:val="header"/>
    <w:basedOn w:val="a0"/>
    <w:link w:val="ab"/>
    <w:uiPriority w:val="99"/>
    <w:rsid w:val="00512B54"/>
    <w:pPr>
      <w:widowControl w:val="0"/>
      <w:tabs>
        <w:tab w:val="center" w:pos="4153"/>
        <w:tab w:val="right" w:pos="8306"/>
      </w:tabs>
      <w:autoSpaceDE/>
      <w:autoSpaceDN/>
    </w:pPr>
    <w:rPr>
      <w:rFonts w:ascii="Journal" w:hAnsi="Journal"/>
      <w:sz w:val="24"/>
      <w:lang w:eastAsia="x-none"/>
    </w:rPr>
  </w:style>
  <w:style w:type="character" w:customStyle="1" w:styleId="ab">
    <w:name w:val="Верхній колонтитул Знак"/>
    <w:link w:val="aa"/>
    <w:uiPriority w:val="99"/>
    <w:rsid w:val="00512B54"/>
    <w:rPr>
      <w:rFonts w:ascii="Journal" w:eastAsia="Times New Roman" w:hAnsi="Journal" w:cs="Times New Roman"/>
      <w:sz w:val="24"/>
      <w:szCs w:val="20"/>
      <w:lang w:val="uk-UA" w:eastAsia="x-none"/>
    </w:rPr>
  </w:style>
  <w:style w:type="paragraph" w:customStyle="1" w:styleId="oaenoniinee">
    <w:name w:val="oaeno niinee"/>
    <w:basedOn w:val="a0"/>
    <w:rsid w:val="00512B54"/>
    <w:pPr>
      <w:autoSpaceDE/>
      <w:autoSpaceDN/>
    </w:pPr>
    <w:rPr>
      <w:lang w:val="ru-RU"/>
    </w:rPr>
  </w:style>
  <w:style w:type="paragraph" w:customStyle="1" w:styleId="Iauiue1">
    <w:name w:val="Iau?iue1"/>
    <w:rsid w:val="00512B54"/>
    <w:pPr>
      <w:widowControl w:val="0"/>
      <w:jc w:val="center"/>
    </w:pPr>
    <w:rPr>
      <w:rFonts w:ascii="Journal" w:eastAsia="Times New Roman" w:hAnsi="Journal"/>
      <w:sz w:val="18"/>
      <w:lang w:eastAsia="ru-RU"/>
    </w:rPr>
  </w:style>
  <w:style w:type="paragraph" w:customStyle="1" w:styleId="Iauiue2">
    <w:name w:val="Iau?iue2"/>
    <w:rsid w:val="00512B54"/>
    <w:pPr>
      <w:widowControl w:val="0"/>
    </w:pPr>
    <w:rPr>
      <w:rFonts w:ascii="Times New Roman" w:eastAsia="Times New Roman" w:hAnsi="Times New Roman"/>
      <w:lang w:eastAsia="ru-RU"/>
    </w:rPr>
  </w:style>
  <w:style w:type="paragraph" w:styleId="ac">
    <w:name w:val="footer"/>
    <w:basedOn w:val="a0"/>
    <w:link w:val="ad"/>
    <w:uiPriority w:val="99"/>
    <w:rsid w:val="00512B54"/>
    <w:pPr>
      <w:tabs>
        <w:tab w:val="center" w:pos="4153"/>
        <w:tab w:val="right" w:pos="8306"/>
      </w:tabs>
      <w:autoSpaceDE/>
      <w:autoSpaceDN/>
    </w:pPr>
    <w:rPr>
      <w:lang w:eastAsia="x-none"/>
    </w:rPr>
  </w:style>
  <w:style w:type="character" w:customStyle="1" w:styleId="ad">
    <w:name w:val="Нижній колонтитул Знак"/>
    <w:link w:val="ac"/>
    <w:uiPriority w:val="99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21">
    <w:name w:val="Body Text Indent 2"/>
    <w:basedOn w:val="a0"/>
    <w:link w:val="22"/>
    <w:rsid w:val="00512B54"/>
    <w:pPr>
      <w:autoSpaceDE/>
      <w:autoSpaceDN/>
      <w:ind w:left="2694" w:hanging="1254"/>
    </w:pPr>
    <w:rPr>
      <w:sz w:val="22"/>
      <w:lang w:eastAsia="x-none"/>
    </w:rPr>
  </w:style>
  <w:style w:type="character" w:customStyle="1" w:styleId="22">
    <w:name w:val="Основний текст з відступом 2 Знак"/>
    <w:link w:val="21"/>
    <w:rsid w:val="00512B54"/>
    <w:rPr>
      <w:rFonts w:ascii="Times New Roman" w:eastAsia="Times New Roman" w:hAnsi="Times New Roman" w:cs="Times New Roman"/>
      <w:szCs w:val="20"/>
      <w:lang w:val="uk-UA" w:eastAsia="x-none"/>
    </w:rPr>
  </w:style>
  <w:style w:type="paragraph" w:styleId="ae">
    <w:name w:val="caption"/>
    <w:basedOn w:val="a0"/>
    <w:next w:val="a0"/>
    <w:qFormat/>
    <w:rsid w:val="00512B54"/>
    <w:pPr>
      <w:autoSpaceDE/>
      <w:autoSpaceDN/>
      <w:ind w:left="4111" w:right="-1"/>
      <w:jc w:val="right"/>
    </w:pPr>
    <w:rPr>
      <w:sz w:val="24"/>
    </w:rPr>
  </w:style>
  <w:style w:type="paragraph" w:customStyle="1" w:styleId="af">
    <w:name w:val="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0"/>
    <w:next w:val="a0"/>
    <w:rsid w:val="00512B54"/>
    <w:pPr>
      <w:keepNext/>
      <w:outlineLvl w:val="0"/>
    </w:pPr>
    <w:rPr>
      <w:sz w:val="28"/>
      <w:szCs w:val="28"/>
    </w:rPr>
  </w:style>
  <w:style w:type="paragraph" w:customStyle="1" w:styleId="af1">
    <w:name w:val="Абзац"/>
    <w:basedOn w:val="a0"/>
    <w:link w:val="af2"/>
    <w:rsid w:val="00512B54"/>
    <w:pPr>
      <w:spacing w:before="60" w:after="60"/>
      <w:ind w:firstLine="709"/>
      <w:jc w:val="both"/>
    </w:pPr>
    <w:rPr>
      <w:sz w:val="28"/>
      <w:szCs w:val="28"/>
    </w:rPr>
  </w:style>
  <w:style w:type="paragraph" w:styleId="23">
    <w:name w:val="Body Text 2"/>
    <w:basedOn w:val="a0"/>
    <w:link w:val="24"/>
    <w:rsid w:val="00512B54"/>
    <w:pPr>
      <w:spacing w:after="120" w:line="480" w:lineRule="auto"/>
    </w:pPr>
    <w:rPr>
      <w:lang w:eastAsia="x-none"/>
    </w:rPr>
  </w:style>
  <w:style w:type="character" w:customStyle="1" w:styleId="24">
    <w:name w:val="Основний текст 2 Знак"/>
    <w:link w:val="23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Char">
    <w:name w:val="Char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styleId="a">
    <w:name w:val="List Paragraph"/>
    <w:basedOn w:val="a0"/>
    <w:uiPriority w:val="34"/>
    <w:qFormat/>
    <w:rsid w:val="00512B54"/>
    <w:pPr>
      <w:numPr>
        <w:numId w:val="1"/>
      </w:numPr>
      <w:autoSpaceDE/>
      <w:autoSpaceDN/>
      <w:ind w:left="1418" w:hanging="709"/>
      <w:contextualSpacing/>
    </w:pPr>
    <w:rPr>
      <w:sz w:val="24"/>
      <w:szCs w:val="24"/>
    </w:rPr>
  </w:style>
  <w:style w:type="character" w:customStyle="1" w:styleId="HTML">
    <w:name w:val="Стандартний HTML Знак"/>
    <w:link w:val="HTML0"/>
    <w:uiPriority w:val="99"/>
    <w:locked/>
    <w:rsid w:val="00512B54"/>
    <w:rPr>
      <w:rFonts w:ascii="Courier New" w:eastAsia="Courier New" w:hAnsi="Courier New"/>
    </w:rPr>
  </w:style>
  <w:style w:type="paragraph" w:styleId="HTML0">
    <w:name w:val="HTML Preformatted"/>
    <w:basedOn w:val="a0"/>
    <w:link w:val="HTML"/>
    <w:uiPriority w:val="99"/>
    <w:rsid w:val="00512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2"/>
      <w:szCs w:val="22"/>
      <w:lang w:val="ru-RU" w:eastAsia="en-US"/>
    </w:rPr>
  </w:style>
  <w:style w:type="character" w:customStyle="1" w:styleId="HTML1">
    <w:name w:val="Стандартный HTML Знак1"/>
    <w:uiPriority w:val="99"/>
    <w:rsid w:val="00512B54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f3">
    <w:name w:val="page number"/>
    <w:rsid w:val="00512B54"/>
  </w:style>
  <w:style w:type="character" w:customStyle="1" w:styleId="WW8Num1z3">
    <w:name w:val="WW8Num1z3"/>
    <w:rsid w:val="00512B54"/>
    <w:rPr>
      <w:rFonts w:ascii="Symbol" w:hAnsi="Symbol"/>
    </w:rPr>
  </w:style>
  <w:style w:type="character" w:styleId="af4">
    <w:name w:val="Hyperlink"/>
    <w:uiPriority w:val="99"/>
    <w:unhideWhenUsed/>
    <w:rsid w:val="00512B54"/>
    <w:rPr>
      <w:color w:val="0000FF"/>
      <w:u w:val="single"/>
    </w:rPr>
  </w:style>
  <w:style w:type="paragraph" w:styleId="af5">
    <w:name w:val="Balloon Text"/>
    <w:basedOn w:val="a0"/>
    <w:link w:val="af6"/>
    <w:rsid w:val="00512B54"/>
    <w:rPr>
      <w:rFonts w:ascii="Tahoma" w:hAnsi="Tahoma"/>
      <w:sz w:val="16"/>
      <w:szCs w:val="16"/>
      <w:lang w:eastAsia="x-none"/>
    </w:rPr>
  </w:style>
  <w:style w:type="character" w:customStyle="1" w:styleId="af6">
    <w:name w:val="Текст у виносці Знак"/>
    <w:link w:val="af5"/>
    <w:rsid w:val="00512B54"/>
    <w:rPr>
      <w:rFonts w:ascii="Tahoma" w:eastAsia="Times New Roman" w:hAnsi="Tahoma" w:cs="Times New Roman"/>
      <w:sz w:val="16"/>
      <w:szCs w:val="16"/>
      <w:lang w:val="uk-UA" w:eastAsia="x-none"/>
    </w:rPr>
  </w:style>
  <w:style w:type="table" w:styleId="af7">
    <w:name w:val="Table Grid"/>
    <w:basedOn w:val="a2"/>
    <w:rsid w:val="00512B5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12B54"/>
  </w:style>
  <w:style w:type="character" w:customStyle="1" w:styleId="25">
    <w:name w:val="Основной текст Знак2"/>
    <w:rsid w:val="00EF3199"/>
    <w:rPr>
      <w:rFonts w:ascii="Calibri" w:hAnsi="Calibri" w:cs="Calibri"/>
      <w:color w:val="00000A"/>
      <w:sz w:val="22"/>
      <w:szCs w:val="22"/>
      <w:shd w:val="clear" w:color="auto" w:fill="FFFFFF"/>
      <w:lang w:val="ru-RU" w:eastAsia="ar-SA"/>
    </w:rPr>
  </w:style>
  <w:style w:type="character" w:customStyle="1" w:styleId="af2">
    <w:name w:val="Абзац Знак"/>
    <w:link w:val="af1"/>
    <w:locked/>
    <w:rsid w:val="00F163F1"/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15Exact">
    <w:name w:val="Основной текст (15) Exact"/>
    <w:rsid w:val="00097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rvts9">
    <w:name w:val="rvts9"/>
    <w:rsid w:val="00217431"/>
  </w:style>
  <w:style w:type="character" w:customStyle="1" w:styleId="2Exact">
    <w:name w:val="Основной текст (2) Exact"/>
    <w:rsid w:val="00FA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_"/>
    <w:link w:val="27"/>
    <w:rsid w:val="00FA5D05"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A5D05"/>
    <w:pPr>
      <w:widowControl w:val="0"/>
      <w:shd w:val="clear" w:color="auto" w:fill="FFFFFF"/>
      <w:autoSpaceDE/>
      <w:autoSpaceDN/>
      <w:spacing w:before="240" w:after="300" w:line="0" w:lineRule="atLeast"/>
      <w:jc w:val="both"/>
    </w:pPr>
    <w:rPr>
      <w:rFonts w:ascii="Calibri" w:hAnsi="Calibri"/>
      <w:lang w:eastAsia="uk-UA"/>
    </w:rPr>
  </w:style>
  <w:style w:type="paragraph" w:styleId="af8">
    <w:name w:val="annotation text"/>
    <w:basedOn w:val="a0"/>
    <w:link w:val="af9"/>
    <w:uiPriority w:val="99"/>
    <w:semiHidden/>
    <w:unhideWhenUsed/>
    <w:rsid w:val="00F83ECE"/>
  </w:style>
  <w:style w:type="character" w:customStyle="1" w:styleId="af9">
    <w:name w:val="Текст примітки Знак"/>
    <w:link w:val="af8"/>
    <w:uiPriority w:val="99"/>
    <w:semiHidden/>
    <w:rsid w:val="00F83ECE"/>
    <w:rPr>
      <w:rFonts w:ascii="Times New Roman" w:eastAsia="Times New Roman" w:hAnsi="Times New Roman"/>
      <w:lang w:eastAsia="ru-RU"/>
    </w:rPr>
  </w:style>
  <w:style w:type="character" w:styleId="afa">
    <w:name w:val="annotation reference"/>
    <w:uiPriority w:val="99"/>
    <w:semiHidden/>
    <w:unhideWhenUsed/>
    <w:rsid w:val="00F83E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7184</Words>
  <Characters>4095</Characters>
  <Application>Microsoft Office Word</Application>
  <DocSecurity>0</DocSecurity>
  <Lines>34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11257</CharactersWithSpaces>
  <SharedDoc>false</SharedDoc>
  <HLinks>
    <vt:vector size="6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2023-07-12T07:13:00Z</dcterms:created>
  <dcterms:modified xsi:type="dcterms:W3CDTF">2023-10-13T09:03:00Z</dcterms:modified>
</cp:coreProperties>
</file>