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105B37" w:rsidRDefault="00C43350" w:rsidP="00C43350">
      <w:pPr>
        <w:ind w:left="6521"/>
        <w:jc w:val="right"/>
        <w:rPr>
          <w:b/>
          <w:sz w:val="22"/>
          <w:lang w:val="uk-UA"/>
        </w:rPr>
      </w:pPr>
      <w:r w:rsidRPr="00105B37">
        <w:rPr>
          <w:b/>
          <w:sz w:val="22"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 w:rsidRPr="00105B37">
        <w:rPr>
          <w:b/>
          <w:sz w:val="22"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Pr="00105B37" w:rsidRDefault="00C43350" w:rsidP="00C43350">
      <w:pPr>
        <w:jc w:val="center"/>
        <w:rPr>
          <w:i/>
          <w:sz w:val="22"/>
          <w:lang w:val="uk-UA"/>
        </w:rPr>
      </w:pPr>
      <w:r w:rsidRPr="00105B37">
        <w:rPr>
          <w:b/>
          <w:bCs/>
          <w:sz w:val="22"/>
          <w:lang w:val="uk-UA"/>
        </w:rPr>
        <w:t>ФОРМА "ТЕНДЕРНА ПРОПОЗИЦІЯ"</w:t>
      </w:r>
    </w:p>
    <w:p w14:paraId="11BAD69D" w14:textId="77777777" w:rsidR="00C43350" w:rsidRPr="00105B37" w:rsidRDefault="00C43350" w:rsidP="00C43350">
      <w:pPr>
        <w:jc w:val="center"/>
        <w:rPr>
          <w:i/>
          <w:sz w:val="22"/>
          <w:lang w:val="uk-UA"/>
        </w:rPr>
      </w:pPr>
      <w:r w:rsidRPr="00105B37">
        <w:rPr>
          <w:i/>
          <w:sz w:val="22"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105B37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1.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Повне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найменування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2. ПІБ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уповноваженої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особи,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конт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3.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Юридична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/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фактична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адреса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4.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Поштова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адреса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5.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Ідентифікаційний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код (для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юридичних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осіб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)</w:t>
            </w:r>
            <w:r w:rsidRPr="00105B37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 xml:space="preserve"> </w:t>
            </w: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/</w:t>
            </w:r>
            <w:r w:rsidRPr="00105B37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реєстраційний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номер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облікової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картки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платника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податків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(для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фізичних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осіб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6.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Банківські</w:t>
            </w:r>
            <w:proofErr w:type="spellEnd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7. Телефон (факс), е-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8. Вид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C43350" w:rsidRPr="00105B37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 xml:space="preserve">9. Контактна особа </w:t>
            </w:r>
            <w:proofErr w:type="spellStart"/>
            <w:r w:rsidRPr="00105B37">
              <w:rPr>
                <w:rFonts w:ascii="Times New Roman" w:hAnsi="Times New Roman" w:cs="Times New Roman"/>
                <w:bCs/>
                <w:sz w:val="22"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105B37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614822D0" w14:textId="6B745C91" w:rsidR="00424A35" w:rsidRPr="00105B37" w:rsidRDefault="00C43350" w:rsidP="00424A35">
      <w:pPr>
        <w:tabs>
          <w:tab w:val="left" w:pos="426"/>
        </w:tabs>
        <w:jc w:val="both"/>
        <w:rPr>
          <w:rStyle w:val="a5"/>
          <w:rFonts w:ascii="Times New Roman" w:hAnsi="Times New Roman" w:cs="Times New Roman"/>
          <w:i/>
          <w:sz w:val="32"/>
          <w:szCs w:val="36"/>
        </w:rPr>
      </w:pPr>
      <w:r w:rsidRPr="00105B37">
        <w:rPr>
          <w:rFonts w:ascii="Times New Roman" w:hAnsi="Times New Roman" w:cs="Times New Roman"/>
          <w:sz w:val="22"/>
          <w:lang w:eastAsia="ru-RU"/>
        </w:rPr>
        <w:t>Ми, (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назва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Учасника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),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надаємо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свою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цінову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пропозицію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по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закупівлі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>:</w:t>
      </w:r>
      <w:r w:rsidRPr="00105B37">
        <w:rPr>
          <w:rFonts w:ascii="Times New Roman" w:eastAsia="Tahoma" w:hAnsi="Times New Roman" w:cs="Times New Roman"/>
          <w:b/>
          <w:bCs/>
          <w:sz w:val="22"/>
          <w:lang w:bidi="hi-IN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Reagent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Module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Реагентний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модуль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</w:t>
      </w:r>
      <w:r w:rsidR="00105B37" w:rsidRPr="00105B37">
        <w:rPr>
          <w:rFonts w:ascii="Times New Roman" w:hAnsi="Times New Roman" w:cs="Times New Roman"/>
          <w:bCs/>
          <w:i/>
          <w:sz w:val="22"/>
          <w:lang w:val="uk-UA"/>
        </w:rPr>
        <w:t xml:space="preserve">54498 - 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Множинні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аналіти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газів крові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набір,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йонселективні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електроди);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pCO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2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Electrode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РСО2 електрод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</w:t>
      </w:r>
      <w:r w:rsidR="00105B37" w:rsidRPr="00105B37">
        <w:rPr>
          <w:rFonts w:ascii="Times New Roman" w:hAnsi="Times New Roman" w:cs="Times New Roman"/>
          <w:i/>
          <w:iCs/>
          <w:sz w:val="22"/>
          <w:lang w:val="uk-UA"/>
        </w:rPr>
        <w:t>54500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- Гази крові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pCO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2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набір,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йон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-селективні електроди);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pH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Electrode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р</w:t>
      </w:r>
      <w:bookmarkStart w:id="0" w:name="_GoBack"/>
      <w:bookmarkEnd w:id="0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Н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електрод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54499 - Гази крові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pH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набір,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йон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-селективні електроди);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r w:rsidR="00105B37" w:rsidRPr="00105B37">
        <w:rPr>
          <w:rFonts w:ascii="Times New Roman" w:hAnsi="Times New Roman" w:cs="Times New Roman"/>
          <w:i/>
          <w:sz w:val="22"/>
        </w:rPr>
        <w:t>PO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2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Electrode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РО2 електрод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54501 - Гази крові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pO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2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набір,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йон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-селективні електроди);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EasyElectrolyte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Reference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Electrode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Референсний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електрод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EasyElectrolytes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59241 - Референтний електрод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EasyElectrolytes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Daily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Rinse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Cleaning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Solution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Kit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Набір розчинів для щоденної промивки/очистки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EasyStat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,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EasyElectrolytes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</w:t>
      </w:r>
      <w:r w:rsidR="00105B37" w:rsidRPr="00105B37">
        <w:rPr>
          <w:rFonts w:ascii="Times New Roman" w:hAnsi="Times New Roman" w:cs="Times New Roman"/>
          <w:bCs/>
          <w:i/>
          <w:sz w:val="22"/>
          <w:lang w:val="uk-UA"/>
        </w:rPr>
        <w:t xml:space="preserve">59058 - 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Мийний/очищувальний розчин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 для автоматизованих/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напівавтоматизованих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систем);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EasyQC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Level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1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Blood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and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Electrolyte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Quality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Control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Набір матеріалів  контрольних для газів крові та електролітів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EasyQC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рівень 1 (НК 024:2023 52860 - Множинні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аналіти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газів крові/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гемоксиметрія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елек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троліти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контрольний матеріал);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EasyQC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Level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2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Blood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and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Electolyte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Quality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Control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Набір матеріалів  контрольних для газів крові та електролітів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EasyQC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, рівень 2 (НК 024:2023 52860 - Множинні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аналіти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газів крові/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гемоксиметрія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елек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троліти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контрольний матеріал);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EasyQC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Level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3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Blood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and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Electrolyte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Quality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Control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Набір матеріалів  контрольних для газів крові та електролітів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EasyQC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, рівень 3 (НК 024:2023 52860 - Множинні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аналіти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газів крові/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гемоксиметрія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елек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троліти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контрольний матеріал);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>/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EasyElectrolyte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Pump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Tube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  Трубка для помпи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EasyElectrolyte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54498 - Множинні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аналіти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газів крові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набір,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йонселективні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електроди);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Сapillary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Tube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Kit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Набір капілярів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  <w:lang w:val="uk-UA"/>
        </w:rPr>
        <w:t>EasyBloodGas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(НК 024:2023 57891- Капілярна трубка для взяття крові </w:t>
      </w:r>
      <w:r w:rsidR="00105B37" w:rsidRPr="00105B37">
        <w:rPr>
          <w:rFonts w:ascii="Times New Roman" w:hAnsi="Times New Roman" w:cs="Times New Roman"/>
          <w:i/>
          <w:sz w:val="22"/>
        </w:rPr>
        <w:t>IVD</w:t>
      </w:r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(діагностика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in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 </w:t>
      </w:r>
      <w:proofErr w:type="spellStart"/>
      <w:r w:rsidR="00105B37" w:rsidRPr="00105B37">
        <w:rPr>
          <w:rFonts w:ascii="Times New Roman" w:hAnsi="Times New Roman" w:cs="Times New Roman"/>
          <w:i/>
          <w:sz w:val="22"/>
        </w:rPr>
        <w:t>vitro</w:t>
      </w:r>
      <w:proofErr w:type="spellEnd"/>
      <w:r w:rsidR="00105B37" w:rsidRPr="00105B37">
        <w:rPr>
          <w:rFonts w:ascii="Times New Roman" w:hAnsi="Times New Roman" w:cs="Times New Roman"/>
          <w:i/>
          <w:sz w:val="22"/>
          <w:lang w:val="uk-UA"/>
        </w:rPr>
        <w:t xml:space="preserve">), гепарин амонію) </w:t>
      </w:r>
      <w:hyperlink r:id="rId5" w:history="1">
        <w:r w:rsidR="00105B37" w:rsidRPr="00105B37">
          <w:rPr>
            <w:rFonts w:ascii="Times New Roman" w:hAnsi="Times New Roman" w:cs="Times New Roman"/>
            <w:i/>
            <w:sz w:val="22"/>
          </w:rPr>
          <w:t xml:space="preserve">( ДК 021-2015 (CPV) 38540000-2 - </w:t>
        </w:r>
        <w:proofErr w:type="spellStart"/>
        <w:r w:rsidR="00105B37" w:rsidRPr="00105B37">
          <w:rPr>
            <w:rFonts w:ascii="Times New Roman" w:hAnsi="Times New Roman" w:cs="Times New Roman"/>
            <w:i/>
            <w:sz w:val="22"/>
          </w:rPr>
          <w:t>Випробувальні</w:t>
        </w:r>
        <w:proofErr w:type="spellEnd"/>
        <w:r w:rsidR="00105B37" w:rsidRPr="00105B37">
          <w:rPr>
            <w:rFonts w:ascii="Times New Roman" w:hAnsi="Times New Roman" w:cs="Times New Roman"/>
            <w:i/>
            <w:sz w:val="22"/>
          </w:rPr>
          <w:t xml:space="preserve"> та </w:t>
        </w:r>
        <w:proofErr w:type="spellStart"/>
        <w:r w:rsidR="00105B37" w:rsidRPr="00105B37">
          <w:rPr>
            <w:rFonts w:ascii="Times New Roman" w:hAnsi="Times New Roman" w:cs="Times New Roman"/>
            <w:i/>
            <w:sz w:val="22"/>
          </w:rPr>
          <w:t>вимірювальні</w:t>
        </w:r>
        <w:proofErr w:type="spellEnd"/>
        <w:r w:rsidR="00105B37" w:rsidRPr="00105B37">
          <w:rPr>
            <w:rFonts w:ascii="Times New Roman" w:hAnsi="Times New Roman" w:cs="Times New Roman"/>
            <w:i/>
            <w:sz w:val="22"/>
          </w:rPr>
          <w:t xml:space="preserve"> </w:t>
        </w:r>
        <w:proofErr w:type="spellStart"/>
        <w:r w:rsidR="00105B37" w:rsidRPr="00105B37">
          <w:rPr>
            <w:rFonts w:ascii="Times New Roman" w:hAnsi="Times New Roman" w:cs="Times New Roman"/>
            <w:i/>
            <w:sz w:val="22"/>
          </w:rPr>
          <w:t>пристрої</w:t>
        </w:r>
        <w:proofErr w:type="spellEnd"/>
        <w:r w:rsidR="00105B37" w:rsidRPr="00105B37">
          <w:rPr>
            <w:rFonts w:ascii="Times New Roman" w:hAnsi="Times New Roman" w:cs="Times New Roman"/>
            <w:i/>
            <w:sz w:val="22"/>
          </w:rPr>
          <w:t xml:space="preserve"> і </w:t>
        </w:r>
        <w:proofErr w:type="spellStart"/>
        <w:r w:rsidR="00105B37" w:rsidRPr="00105B37">
          <w:rPr>
            <w:rFonts w:ascii="Times New Roman" w:hAnsi="Times New Roman" w:cs="Times New Roman"/>
            <w:i/>
            <w:sz w:val="22"/>
          </w:rPr>
          <w:t>апарати</w:t>
        </w:r>
        <w:proofErr w:type="spellEnd"/>
        <w:r w:rsidR="00105B37" w:rsidRPr="00105B37">
          <w:rPr>
            <w:rFonts w:ascii="Times New Roman" w:hAnsi="Times New Roman" w:cs="Times New Roman"/>
            <w:i/>
            <w:sz w:val="22"/>
          </w:rPr>
          <w:t>)</w:t>
        </w:r>
      </w:hyperlink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Pr="00105B37" w:rsidRDefault="00C43350" w:rsidP="00C43350">
      <w:pPr>
        <w:ind w:firstLine="567"/>
        <w:jc w:val="both"/>
        <w:rPr>
          <w:rFonts w:ascii="Times New Roman" w:hAnsi="Times New Roman" w:cs="Times New Roman"/>
          <w:sz w:val="22"/>
          <w:lang w:eastAsia="ru-RU"/>
        </w:rPr>
      </w:pP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Враховуючи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технічні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вимоги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по предмету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закупівлі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та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інші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вимоги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,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що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запропоновані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Замовником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bCs/>
          <w:sz w:val="22"/>
          <w:lang w:eastAsia="ru-RU"/>
        </w:rPr>
        <w:t>торгів</w:t>
      </w:r>
      <w:proofErr w:type="spellEnd"/>
      <w:r w:rsidRPr="00105B37">
        <w:rPr>
          <w:rFonts w:ascii="Times New Roman" w:hAnsi="Times New Roman" w:cs="Times New Roman"/>
          <w:bCs/>
          <w:sz w:val="22"/>
          <w:lang w:eastAsia="ru-RU"/>
        </w:rPr>
        <w:t>,</w:t>
      </w:r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105B37">
        <w:rPr>
          <w:rFonts w:ascii="Times New Roman" w:hAnsi="Times New Roman" w:cs="Times New Roman"/>
          <w:sz w:val="22"/>
          <w:lang w:val="uk-UA" w:eastAsia="ru-RU"/>
        </w:rPr>
        <w:t>м</w:t>
      </w:r>
      <w:r w:rsidRPr="00105B37">
        <w:rPr>
          <w:rFonts w:ascii="Times New Roman" w:hAnsi="Times New Roman" w:cs="Times New Roman"/>
          <w:sz w:val="22"/>
          <w:lang w:eastAsia="ru-RU"/>
        </w:rPr>
        <w:t xml:space="preserve">и,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уповноважені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на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підписання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Договору,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маємо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можливість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та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погоджуємося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виконати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вимоги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Замовника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та Договору на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умовах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,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зазначених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у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частині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цієї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пропозиції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за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наступними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цінами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105B37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105B37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№</w:t>
            </w:r>
          </w:p>
          <w:p w14:paraId="04411954" w14:textId="77777777" w:rsidR="00C43350" w:rsidRPr="00105B37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77777777" w:rsidR="00C43350" w:rsidRPr="00105B37" w:rsidRDefault="00C43350" w:rsidP="00C43350">
            <w:pPr>
              <w:jc w:val="center"/>
              <w:rPr>
                <w:rStyle w:val="Hyperlink2"/>
                <w:sz w:val="22"/>
                <w:lang w:val="uk-UA"/>
              </w:rPr>
            </w:pPr>
            <w:proofErr w:type="spellStart"/>
            <w:r w:rsidRPr="00105B37"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Найменування</w:t>
            </w:r>
            <w:proofErr w:type="spellEnd"/>
            <w:r w:rsidRPr="00105B37"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105B37"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105B37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 xml:space="preserve">Од. </w:t>
            </w:r>
            <w:proofErr w:type="spellStart"/>
            <w:r w:rsidRPr="00105B37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вим</w:t>
            </w:r>
            <w:proofErr w:type="spellEnd"/>
            <w:r w:rsidRPr="00105B37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105B37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105B37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Ціна за од. (грн.) </w:t>
            </w:r>
          </w:p>
          <w:p w14:paraId="5C81B415" w14:textId="77777777" w:rsidR="00C43350" w:rsidRPr="00105B37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105B37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u w:val="single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Сума  всього (грн.) </w:t>
            </w:r>
          </w:p>
          <w:p w14:paraId="0359D80A" w14:textId="77777777" w:rsidR="00C43350" w:rsidRPr="00105B37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з / без ПДВ </w:t>
            </w:r>
          </w:p>
        </w:tc>
      </w:tr>
      <w:tr w:rsidR="00C43350" w:rsidRPr="00105B37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105B37" w:rsidRDefault="00C43350" w:rsidP="00C4335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105B37">
              <w:rPr>
                <w:rFonts w:ascii="Times New Roman" w:hAnsi="Times New Roman" w:cs="Times New Roman"/>
                <w:sz w:val="22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105B37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105B37" w:rsidRDefault="00C43350" w:rsidP="00C4335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105B37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105B37" w:rsidRDefault="00C43350" w:rsidP="00C43350">
            <w:pPr>
              <w:jc w:val="right"/>
              <w:rPr>
                <w:rFonts w:ascii="Times New Roman" w:hAnsi="Times New Roman" w:cs="Times New Roman"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105B37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105B37" w:rsidRDefault="00C43350" w:rsidP="00C43350">
            <w:pPr>
              <w:jc w:val="right"/>
              <w:rPr>
                <w:rFonts w:ascii="Times New Roman" w:hAnsi="Times New Roman" w:cs="Times New Roman"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105B37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105B37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105B37" w:rsidRDefault="00C43350" w:rsidP="00C43350">
            <w:pPr>
              <w:jc w:val="right"/>
              <w:rPr>
                <w:rStyle w:val="Hyperlink2"/>
                <w:sz w:val="22"/>
                <w:lang w:val="uk-UA"/>
              </w:rPr>
            </w:pPr>
            <w:r w:rsidRPr="00105B37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105B37" w:rsidRDefault="00C43350" w:rsidP="00C43350">
            <w:pPr>
              <w:snapToGrid w:val="0"/>
              <w:jc w:val="center"/>
              <w:rPr>
                <w:sz w:val="22"/>
              </w:rPr>
            </w:pPr>
          </w:p>
        </w:tc>
      </w:tr>
      <w:tr w:rsidR="00C43350" w:rsidRPr="00105B37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105B37" w:rsidRDefault="00C43350" w:rsidP="00C43350">
            <w:pPr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105B37">
              <w:rPr>
                <w:rFonts w:ascii="Times New Roman" w:hAnsi="Times New Roman" w:cs="Times New Roman"/>
                <w:b/>
                <w:sz w:val="22"/>
                <w:lang w:val="uk-UA"/>
              </w:rPr>
              <w:t>Загальна сума договору</w:t>
            </w:r>
            <w:r w:rsidRPr="00105B37">
              <w:rPr>
                <w:rFonts w:ascii="Times New Roman" w:hAnsi="Times New Roman" w:cs="Times New Roman"/>
                <w:sz w:val="22"/>
                <w:lang w:val="uk-UA"/>
              </w:rPr>
              <w:t xml:space="preserve">: </w:t>
            </w:r>
            <w:r w:rsidRPr="00105B37">
              <w:rPr>
                <w:rFonts w:ascii="Times New Roman" w:hAnsi="Times New Roman" w:cs="Times New Roman"/>
                <w:i/>
                <w:sz w:val="22"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Pr="00105B37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lang w:eastAsia="ru-RU"/>
        </w:rPr>
      </w:pPr>
      <w:r w:rsidRPr="00105B37">
        <w:rPr>
          <w:rFonts w:ascii="Times New Roman" w:hAnsi="Times New Roman" w:cs="Times New Roman"/>
          <w:sz w:val="22"/>
          <w:lang w:eastAsia="ru-RU"/>
        </w:rPr>
        <w:t xml:space="preserve">1. Наша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пропозиція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є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обов'язковою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для нас і Ми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беремо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на себе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зобов’язання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виконати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умови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передбачені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Договором.</w:t>
      </w:r>
    </w:p>
    <w:p w14:paraId="395DAADB" w14:textId="77777777" w:rsidR="00C43350" w:rsidRPr="00105B37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105B37">
        <w:rPr>
          <w:rFonts w:ascii="Times New Roman" w:hAnsi="Times New Roman" w:cs="Times New Roman"/>
          <w:sz w:val="22"/>
          <w:lang w:eastAsia="ru-RU"/>
        </w:rPr>
        <w:lastRenderedPageBreak/>
        <w:t xml:space="preserve">2. Ми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зобов’язуємося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підписати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Договір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не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раніше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ніж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через 5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календарних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днів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, але не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пізніше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ніж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через 15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календарних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днів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з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дати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визнання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нас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переможцем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. У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випадку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обґрунтованої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необхідності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строк для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укладання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договору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може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бути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продовжений</w:t>
      </w:r>
      <w:proofErr w:type="spellEnd"/>
      <w:r w:rsidRPr="00105B37">
        <w:rPr>
          <w:rFonts w:ascii="Times New Roman" w:hAnsi="Times New Roman" w:cs="Times New Roman"/>
          <w:sz w:val="22"/>
          <w:lang w:eastAsia="ru-RU"/>
        </w:rPr>
        <w:t xml:space="preserve"> до 60 </w:t>
      </w:r>
      <w:proofErr w:type="spellStart"/>
      <w:r w:rsidRPr="00105B37">
        <w:rPr>
          <w:rFonts w:ascii="Times New Roman" w:hAnsi="Times New Roman" w:cs="Times New Roman"/>
          <w:sz w:val="22"/>
          <w:lang w:eastAsia="ru-RU"/>
        </w:rPr>
        <w:t>днів</w:t>
      </w:r>
      <w:proofErr w:type="spellEnd"/>
      <w:r w:rsidRPr="00105B37">
        <w:rPr>
          <w:rFonts w:ascii="Times New Roman" w:hAnsi="Times New Roman" w:cs="Times New Roman"/>
          <w:sz w:val="22"/>
          <w:lang w:val="uk-UA" w:eastAsia="ru-RU"/>
        </w:rPr>
        <w:t>.</w:t>
      </w:r>
    </w:p>
    <w:p w14:paraId="59707929" w14:textId="77777777" w:rsidR="00C43350" w:rsidRPr="00105B37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05B37">
        <w:rPr>
          <w:rFonts w:ascii="Times New Roman" w:hAnsi="Times New Roman" w:cs="Times New Roman"/>
          <w:sz w:val="22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Pr="00105B37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05B37">
        <w:rPr>
          <w:rFonts w:ascii="Times New Roman" w:hAnsi="Times New Roman" w:cs="Times New Roman"/>
          <w:sz w:val="22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105B37">
        <w:rPr>
          <w:rFonts w:ascii="Times New Roman" w:hAnsi="Times New Roman" w:cs="Times New Roman"/>
          <w:sz w:val="22"/>
          <w:lang w:val="uk-UA" w:eastAsia="ar-SA"/>
        </w:rPr>
        <w:t>білорусь</w:t>
      </w:r>
      <w:proofErr w:type="spellEnd"/>
      <w:r w:rsidRPr="00105B37">
        <w:rPr>
          <w:rFonts w:ascii="Times New Roman" w:hAnsi="Times New Roman" w:cs="Times New Roman"/>
          <w:sz w:val="22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105B37">
        <w:rPr>
          <w:rFonts w:ascii="Times New Roman" w:hAnsi="Times New Roman" w:cs="Times New Roman"/>
          <w:sz w:val="22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Pr="00105B37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105B37">
        <w:rPr>
          <w:rFonts w:ascii="Times New Roman" w:hAnsi="Times New Roman" w:cs="Times New Roman"/>
          <w:b/>
          <w:i/>
          <w:sz w:val="22"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05B37"/>
    <w:rsid w:val="002373D7"/>
    <w:rsid w:val="002D4F34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86229E"/>
    <w:rsid w:val="008A67F0"/>
    <w:rsid w:val="00944C94"/>
    <w:rsid w:val="009C79F8"/>
    <w:rsid w:val="00A373B0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494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17</cp:revision>
  <dcterms:created xsi:type="dcterms:W3CDTF">2020-12-18T08:39:00Z</dcterms:created>
  <dcterms:modified xsi:type="dcterms:W3CDTF">2024-02-23T17:57:00Z</dcterms:modified>
</cp:coreProperties>
</file>