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6</w:t>
      </w:r>
    </w:p>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192EF0" w:rsidRPr="003B22B6" w:rsidRDefault="00192EF0" w:rsidP="00192EF0">
      <w:pPr>
        <w:ind w:firstLine="284"/>
        <w:jc w:val="both"/>
        <w:rPr>
          <w:sz w:val="22"/>
          <w:szCs w:val="22"/>
          <w:lang w:val="uk-UA"/>
        </w:rPr>
      </w:pPr>
    </w:p>
    <w:p w:rsidR="00192EF0" w:rsidRPr="003B22B6" w:rsidRDefault="00192EF0" w:rsidP="00192EF0">
      <w:pPr>
        <w:ind w:firstLine="284"/>
        <w:jc w:val="both"/>
        <w:rPr>
          <w:sz w:val="22"/>
          <w:szCs w:val="22"/>
          <w:lang w:val="uk-UA"/>
        </w:rPr>
      </w:pPr>
    </w:p>
    <w:p w:rsidR="00F416EB" w:rsidRPr="00604A2D" w:rsidRDefault="00F416EB" w:rsidP="00F416EB">
      <w:pPr>
        <w:ind w:firstLine="284"/>
        <w:jc w:val="center"/>
        <w:rPr>
          <w:b/>
          <w:bCs/>
          <w:szCs w:val="22"/>
          <w:lang w:val="uk-UA"/>
        </w:rPr>
      </w:pPr>
      <w:r w:rsidRPr="00604A2D">
        <w:rPr>
          <w:b/>
          <w:bCs/>
          <w:szCs w:val="22"/>
          <w:lang w:val="uk-UA"/>
        </w:rPr>
        <w:t xml:space="preserve">КВАЛІФІКАЦІЙНІ КРИТЕРІЇ </w:t>
      </w:r>
    </w:p>
    <w:p w:rsidR="00F416EB" w:rsidRPr="00604A2D" w:rsidRDefault="00F416EB" w:rsidP="00F416EB">
      <w:pPr>
        <w:ind w:firstLine="284"/>
        <w:jc w:val="center"/>
        <w:rPr>
          <w:b/>
          <w:bCs/>
          <w:szCs w:val="22"/>
          <w:lang w:val="uk-UA"/>
        </w:rPr>
      </w:pPr>
      <w:r w:rsidRPr="00604A2D">
        <w:rPr>
          <w:b/>
          <w:bCs/>
          <w:szCs w:val="22"/>
          <w:lang w:val="uk-UA"/>
        </w:rPr>
        <w:t xml:space="preserve">відповідно до статті 16 Закону та інформація про спосіб підтвердження </w:t>
      </w:r>
    </w:p>
    <w:p w:rsidR="00F416EB" w:rsidRPr="00604A2D" w:rsidRDefault="00F416EB" w:rsidP="00F416EB">
      <w:pPr>
        <w:ind w:firstLine="284"/>
        <w:jc w:val="center"/>
        <w:rPr>
          <w:szCs w:val="22"/>
          <w:lang w:val="uk-UA"/>
        </w:rPr>
      </w:pPr>
      <w:r w:rsidRPr="00604A2D">
        <w:rPr>
          <w:b/>
          <w:bCs/>
          <w:szCs w:val="22"/>
          <w:lang w:val="uk-UA"/>
        </w:rPr>
        <w:t>відповідності учасників установленим кваліфікаційним критеріям і вимогам</w:t>
      </w:r>
    </w:p>
    <w:p w:rsidR="00F416EB" w:rsidRPr="00DB735D" w:rsidRDefault="00F416EB" w:rsidP="00F416EB">
      <w:pPr>
        <w:ind w:firstLine="284"/>
        <w:jc w:val="both"/>
        <w:rPr>
          <w:szCs w:val="22"/>
        </w:rPr>
      </w:pPr>
    </w:p>
    <w:p w:rsidR="009C388D" w:rsidRPr="009C388D" w:rsidRDefault="009C388D" w:rsidP="009C388D">
      <w:pPr>
        <w:shd w:val="clear" w:color="auto" w:fill="FFFFFF"/>
        <w:jc w:val="both"/>
        <w:rPr>
          <w:bCs/>
          <w:sz w:val="28"/>
          <w:szCs w:val="28"/>
          <w:lang w:val="uk-UA"/>
        </w:rPr>
      </w:pPr>
    </w:p>
    <w:p w:rsidR="009C388D" w:rsidRDefault="009C388D" w:rsidP="009C388D">
      <w:pPr>
        <w:pStyle w:val="a5"/>
        <w:shd w:val="clear" w:color="auto" w:fill="FFFFFF" w:themeFill="background1"/>
        <w:ind w:left="0" w:firstLine="567"/>
        <w:rPr>
          <w:rFonts w:ascii="Times New Roman" w:hAnsi="Times New Roman"/>
          <w:b/>
          <w:i/>
          <w:sz w:val="24"/>
          <w:szCs w:val="24"/>
        </w:rPr>
      </w:pPr>
      <w:r w:rsidRPr="00650B42">
        <w:rPr>
          <w:rFonts w:ascii="Times New Roman" w:hAnsi="Times New Roman"/>
          <w:b/>
          <w:i/>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9C388D" w:rsidRPr="00176024" w:rsidRDefault="009C388D" w:rsidP="009C388D">
      <w:pPr>
        <w:pStyle w:val="a5"/>
        <w:shd w:val="clear" w:color="auto" w:fill="FFFFFF" w:themeFill="background1"/>
        <w:ind w:left="0" w:firstLine="567"/>
        <w:rPr>
          <w:rFonts w:ascii="Times New Roman" w:hAnsi="Times New Roman"/>
          <w:b/>
          <w:i/>
          <w:sz w:val="24"/>
          <w:szCs w:val="24"/>
        </w:rPr>
      </w:pPr>
    </w:p>
    <w:p w:rsidR="009C388D" w:rsidRPr="009C388D" w:rsidRDefault="009C388D" w:rsidP="009C388D">
      <w:pPr>
        <w:pStyle w:val="a5"/>
        <w:numPr>
          <w:ilvl w:val="0"/>
          <w:numId w:val="2"/>
        </w:numPr>
        <w:ind w:left="0" w:firstLine="0"/>
        <w:jc w:val="both"/>
        <w:rPr>
          <w:rFonts w:ascii="Times New Roman" w:hAnsi="Times New Roman"/>
          <w:b/>
          <w:bCs/>
          <w:i/>
          <w:iCs/>
          <w:sz w:val="24"/>
          <w:szCs w:val="24"/>
          <w:lang w:val="ru-RU"/>
        </w:rPr>
      </w:pPr>
      <w:r w:rsidRPr="009C388D">
        <w:rPr>
          <w:rFonts w:ascii="Times New Roman" w:hAnsi="Times New Roman"/>
          <w:b/>
          <w:bCs/>
          <w:i/>
          <w:i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833911" w:rsidRPr="00833911" w:rsidRDefault="00833911" w:rsidP="00833911">
      <w:pPr>
        <w:pStyle w:val="a5"/>
        <w:widowControl w:val="0"/>
        <w:ind w:left="872" w:right="113" w:firstLine="546"/>
        <w:jc w:val="both"/>
        <w:rPr>
          <w:rFonts w:ascii="Times New Roman" w:hAnsi="Times New Roman"/>
          <w:sz w:val="24"/>
          <w:szCs w:val="24"/>
          <w:lang w:eastAsia="ar-SA"/>
        </w:rPr>
      </w:pPr>
      <w:r w:rsidRPr="00351EB1">
        <w:rPr>
          <w:lang w:eastAsia="ar-SA"/>
        </w:rPr>
        <w:t xml:space="preserve"> </w:t>
      </w:r>
      <w:r w:rsidRPr="00833911">
        <w:rPr>
          <w:rFonts w:ascii="Times New Roman" w:hAnsi="Times New Roman"/>
          <w:sz w:val="24"/>
          <w:szCs w:val="24"/>
          <w:lang w:eastAsia="ru-RU"/>
        </w:rPr>
        <w:t>Довідк</w:t>
      </w:r>
      <w:r>
        <w:rPr>
          <w:rFonts w:ascii="Times New Roman" w:hAnsi="Times New Roman"/>
          <w:sz w:val="24"/>
          <w:szCs w:val="24"/>
          <w:lang w:eastAsia="ru-RU"/>
        </w:rPr>
        <w:t>у</w:t>
      </w:r>
      <w:r w:rsidRPr="00833911">
        <w:rPr>
          <w:rFonts w:ascii="Times New Roman" w:hAnsi="Times New Roman"/>
          <w:sz w:val="24"/>
          <w:szCs w:val="24"/>
          <w:lang w:eastAsia="ru-RU"/>
        </w:rPr>
        <w:t xml:space="preserve">  в довільній формі</w:t>
      </w:r>
      <w:r w:rsidRPr="00833911">
        <w:rPr>
          <w:rFonts w:ascii="Times New Roman" w:hAnsi="Times New Roman"/>
          <w:sz w:val="24"/>
          <w:szCs w:val="24"/>
          <w:lang w:eastAsia="ar-SA"/>
        </w:rPr>
        <w:t>, складена у довільній формі, про наявність документально підтвердженого досвіду виконання аналогічних договорів (або договору) за предметом закупівлі.</w:t>
      </w:r>
    </w:p>
    <w:p w:rsidR="00833911" w:rsidRPr="00833911" w:rsidRDefault="00833911" w:rsidP="00833911">
      <w:pPr>
        <w:pStyle w:val="a5"/>
        <w:widowControl w:val="0"/>
        <w:ind w:left="872" w:right="113" w:firstLine="546"/>
        <w:jc w:val="both"/>
        <w:rPr>
          <w:rFonts w:ascii="Times New Roman" w:hAnsi="Times New Roman"/>
          <w:sz w:val="24"/>
          <w:szCs w:val="24"/>
          <w:lang w:eastAsia="ar-SA"/>
        </w:rPr>
      </w:pPr>
      <w:r w:rsidRPr="00833911">
        <w:rPr>
          <w:rFonts w:ascii="Times New Roman" w:hAnsi="Times New Roman"/>
          <w:sz w:val="24"/>
          <w:szCs w:val="24"/>
          <w:lang w:eastAsia="ar-SA"/>
        </w:rPr>
        <w:t xml:space="preserve"> В складі пропозиції надати позитивний відгук від Замовника згідно виконання аналогічних договорів (договору). Відгук повинен містити інформацію щодо реквізитів договору (дата укладення, номер за наявності), а також найменування наданих послуг, інформацію про суму (вартість) договору та щодо своєчасності та якості надання послуг. </w:t>
      </w:r>
    </w:p>
    <w:p w:rsidR="00833911" w:rsidRPr="00833911" w:rsidRDefault="00833911" w:rsidP="00833911">
      <w:pPr>
        <w:pStyle w:val="a5"/>
        <w:widowControl w:val="0"/>
        <w:ind w:left="872" w:right="113" w:firstLine="546"/>
        <w:jc w:val="both"/>
        <w:rPr>
          <w:rFonts w:ascii="Times New Roman" w:hAnsi="Times New Roman"/>
          <w:sz w:val="24"/>
          <w:szCs w:val="24"/>
          <w:lang w:eastAsia="ar-SA"/>
        </w:rPr>
      </w:pPr>
      <w:r w:rsidRPr="00833911">
        <w:rPr>
          <w:rFonts w:ascii="Times New Roman" w:hAnsi="Times New Roman"/>
          <w:sz w:val="24"/>
          <w:szCs w:val="24"/>
          <w:lang w:eastAsia="ar-SA"/>
        </w:rPr>
        <w:t xml:space="preserve">Інформацію, зазначену в довідці підтвердити </w:t>
      </w:r>
      <w:proofErr w:type="spellStart"/>
      <w:r w:rsidRPr="00833911">
        <w:rPr>
          <w:rFonts w:ascii="Times New Roman" w:hAnsi="Times New Roman"/>
          <w:sz w:val="24"/>
          <w:szCs w:val="24"/>
          <w:lang w:eastAsia="ar-SA"/>
        </w:rPr>
        <w:t>скан</w:t>
      </w:r>
      <w:proofErr w:type="spellEnd"/>
      <w:r w:rsidRPr="00833911">
        <w:rPr>
          <w:rFonts w:ascii="Times New Roman" w:hAnsi="Times New Roman"/>
          <w:sz w:val="24"/>
          <w:szCs w:val="24"/>
          <w:lang w:eastAsia="ar-SA"/>
        </w:rPr>
        <w:t xml:space="preserve"> копіями оригіналів договорів, документами що свідчать про виконання послуг (акти виконаних робіт, інші документи  підписані з обох сторін, які свідчать про виконання договору).  </w:t>
      </w:r>
    </w:p>
    <w:p w:rsidR="00D346BF" w:rsidRDefault="00D346BF" w:rsidP="00A44639">
      <w:pPr>
        <w:pStyle w:val="a5"/>
        <w:shd w:val="clear" w:color="auto" w:fill="FFFFFF"/>
        <w:spacing w:after="0"/>
        <w:ind w:left="872"/>
        <w:jc w:val="right"/>
        <w:rPr>
          <w:rFonts w:ascii="Times New Roman" w:hAnsi="Times New Roman"/>
          <w:b/>
          <w:bCs/>
          <w:i/>
        </w:rPr>
      </w:pPr>
    </w:p>
    <w:p w:rsidR="00D346BF" w:rsidRDefault="00D346BF" w:rsidP="00A44639">
      <w:pPr>
        <w:pStyle w:val="a5"/>
        <w:shd w:val="clear" w:color="auto" w:fill="FFFFFF"/>
        <w:spacing w:after="0"/>
        <w:ind w:left="872"/>
        <w:jc w:val="right"/>
        <w:rPr>
          <w:rFonts w:ascii="Times New Roman" w:hAnsi="Times New Roman"/>
          <w:b/>
          <w:bCs/>
          <w:i/>
        </w:rPr>
      </w:pPr>
    </w:p>
    <w:p w:rsidR="00D346BF" w:rsidRDefault="00D346BF" w:rsidP="00A44639">
      <w:pPr>
        <w:pStyle w:val="a5"/>
        <w:shd w:val="clear" w:color="auto" w:fill="FFFFFF"/>
        <w:spacing w:after="0"/>
        <w:ind w:left="872"/>
        <w:jc w:val="right"/>
        <w:rPr>
          <w:rFonts w:ascii="Times New Roman" w:hAnsi="Times New Roman"/>
          <w:b/>
          <w:bCs/>
          <w:i/>
        </w:rPr>
      </w:pPr>
    </w:p>
    <w:p w:rsidR="00A44639" w:rsidRPr="00BB5C9C" w:rsidRDefault="00A44639" w:rsidP="00A44639">
      <w:pPr>
        <w:pStyle w:val="a5"/>
        <w:shd w:val="clear" w:color="auto" w:fill="FFFFFF"/>
        <w:spacing w:after="0"/>
        <w:ind w:left="872"/>
        <w:jc w:val="right"/>
        <w:rPr>
          <w:rFonts w:ascii="Times New Roman" w:hAnsi="Times New Roman"/>
          <w:b/>
          <w:bCs/>
          <w:i/>
        </w:rPr>
      </w:pPr>
      <w:r>
        <w:rPr>
          <w:rFonts w:ascii="Times New Roman" w:hAnsi="Times New Roman"/>
          <w:b/>
          <w:bCs/>
          <w:i/>
        </w:rPr>
        <w:t>Таблиця 1</w:t>
      </w:r>
    </w:p>
    <w:tbl>
      <w:tblPr>
        <w:tblW w:w="0" w:type="auto"/>
        <w:tblInd w:w="152" w:type="dxa"/>
        <w:tblLook w:val="04A0"/>
      </w:tblPr>
      <w:tblGrid>
        <w:gridCol w:w="465"/>
        <w:gridCol w:w="2011"/>
        <w:gridCol w:w="7586"/>
      </w:tblGrid>
      <w:tr w:rsidR="009C388D" w:rsidRPr="00AA06D7" w:rsidTr="00AB3DDF">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AA06D7" w:rsidRDefault="009C388D" w:rsidP="00AB3DDF">
            <w:pPr>
              <w:jc w:val="center"/>
              <w:rPr>
                <w:b/>
              </w:rPr>
            </w:pPr>
            <w:r w:rsidRPr="00AA06D7">
              <w:rPr>
                <w:b/>
                <w:bCs/>
                <w:color w:val="000000"/>
                <w:sz w:val="22"/>
                <w:szCs w:val="22"/>
              </w:rPr>
              <w:t>№</w:t>
            </w:r>
          </w:p>
          <w:p w:rsidR="009C388D" w:rsidRPr="00AA06D7" w:rsidRDefault="009C388D" w:rsidP="00AB3DDF">
            <w:pPr>
              <w:jc w:val="center"/>
              <w:rPr>
                <w:b/>
              </w:rPr>
            </w:pPr>
            <w:proofErr w:type="spellStart"/>
            <w:proofErr w:type="gramStart"/>
            <w:r w:rsidRPr="00AA06D7">
              <w:rPr>
                <w:b/>
                <w:bCs/>
                <w:color w:val="000000"/>
                <w:sz w:val="22"/>
                <w:szCs w:val="22"/>
              </w:rPr>
              <w:t>п</w:t>
            </w:r>
            <w:proofErr w:type="spellEnd"/>
            <w:proofErr w:type="gramEnd"/>
            <w:r w:rsidRPr="00AA06D7">
              <w:rPr>
                <w:b/>
                <w:bCs/>
                <w:color w:val="000000"/>
                <w:sz w:val="22"/>
                <w:szCs w:val="22"/>
              </w:rPr>
              <w:t>/</w:t>
            </w:r>
            <w:proofErr w:type="spellStart"/>
            <w:r w:rsidRPr="00AA06D7">
              <w:rPr>
                <w:b/>
                <w:bCs/>
                <w:color w:val="000000"/>
                <w:sz w:val="22"/>
                <w:szCs w:val="22"/>
              </w:rPr>
              <w:t>п</w:t>
            </w:r>
            <w:proofErr w:type="spellEnd"/>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AA06D7" w:rsidRDefault="009C388D" w:rsidP="00AB3DDF">
            <w:pPr>
              <w:jc w:val="center"/>
              <w:rPr>
                <w:b/>
              </w:rPr>
            </w:pPr>
            <w:proofErr w:type="spellStart"/>
            <w:r w:rsidRPr="00AA06D7">
              <w:rPr>
                <w:b/>
                <w:bCs/>
                <w:color w:val="000000"/>
                <w:sz w:val="22"/>
                <w:szCs w:val="22"/>
              </w:rPr>
              <w:t>Кваліфікаційний</w:t>
            </w:r>
            <w:proofErr w:type="spellEnd"/>
            <w:r w:rsidRPr="00AA06D7">
              <w:rPr>
                <w:b/>
                <w:bCs/>
                <w:color w:val="000000"/>
                <w:sz w:val="22"/>
                <w:szCs w:val="22"/>
              </w:rPr>
              <w:t xml:space="preserve"> </w:t>
            </w:r>
            <w:proofErr w:type="spellStart"/>
            <w:r w:rsidRPr="00AA06D7">
              <w:rPr>
                <w:b/>
                <w:bCs/>
                <w:color w:val="000000"/>
                <w:sz w:val="22"/>
                <w:szCs w:val="22"/>
              </w:rPr>
              <w:t>критерій</w:t>
            </w:r>
            <w:proofErr w:type="spellEnd"/>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AA06D7" w:rsidRDefault="009C388D" w:rsidP="00AB3DDF">
            <w:pPr>
              <w:jc w:val="center"/>
              <w:rPr>
                <w:b/>
              </w:rPr>
            </w:pPr>
            <w:proofErr w:type="spellStart"/>
            <w:r w:rsidRPr="00AA06D7">
              <w:rPr>
                <w:b/>
                <w:bCs/>
                <w:color w:val="000000"/>
                <w:sz w:val="22"/>
                <w:szCs w:val="22"/>
              </w:rPr>
              <w:t>Перелік</w:t>
            </w:r>
            <w:proofErr w:type="spellEnd"/>
            <w:r w:rsidRPr="00AA06D7">
              <w:rPr>
                <w:b/>
                <w:bCs/>
                <w:color w:val="000000"/>
                <w:sz w:val="22"/>
                <w:szCs w:val="22"/>
              </w:rPr>
              <w:t xml:space="preserve"> </w:t>
            </w:r>
            <w:proofErr w:type="spellStart"/>
            <w:r w:rsidRPr="00AA06D7">
              <w:rPr>
                <w:b/>
                <w:bCs/>
                <w:color w:val="000000"/>
                <w:sz w:val="22"/>
                <w:szCs w:val="22"/>
              </w:rPr>
              <w:t>документів</w:t>
            </w:r>
            <w:proofErr w:type="spellEnd"/>
            <w:r w:rsidRPr="00AA06D7">
              <w:rPr>
                <w:b/>
                <w:bCs/>
                <w:color w:val="000000"/>
                <w:sz w:val="22"/>
                <w:szCs w:val="22"/>
              </w:rPr>
              <w:t xml:space="preserve">, </w:t>
            </w:r>
            <w:proofErr w:type="spellStart"/>
            <w:r w:rsidRPr="00AA06D7">
              <w:rPr>
                <w:b/>
                <w:bCs/>
                <w:color w:val="000000"/>
                <w:sz w:val="22"/>
                <w:szCs w:val="22"/>
              </w:rPr>
              <w:t>що</w:t>
            </w:r>
            <w:proofErr w:type="spellEnd"/>
            <w:r w:rsidRPr="00AA06D7">
              <w:rPr>
                <w:b/>
                <w:bCs/>
                <w:color w:val="000000"/>
                <w:sz w:val="22"/>
                <w:szCs w:val="22"/>
              </w:rPr>
              <w:t xml:space="preserve"> </w:t>
            </w:r>
            <w:proofErr w:type="spellStart"/>
            <w:proofErr w:type="gramStart"/>
            <w:r w:rsidRPr="00AA06D7">
              <w:rPr>
                <w:b/>
                <w:bCs/>
                <w:color w:val="000000"/>
                <w:sz w:val="22"/>
                <w:szCs w:val="22"/>
              </w:rPr>
              <w:t>п</w:t>
            </w:r>
            <w:proofErr w:type="gramEnd"/>
            <w:r w:rsidRPr="00AA06D7">
              <w:rPr>
                <w:b/>
                <w:bCs/>
                <w:color w:val="000000"/>
                <w:sz w:val="22"/>
                <w:szCs w:val="22"/>
              </w:rPr>
              <w:t>ідтверджують</w:t>
            </w:r>
            <w:proofErr w:type="spellEnd"/>
            <w:r w:rsidRPr="00AA06D7">
              <w:rPr>
                <w:b/>
                <w:bCs/>
                <w:color w:val="000000"/>
                <w:sz w:val="22"/>
                <w:szCs w:val="22"/>
              </w:rPr>
              <w:t xml:space="preserve"> </w:t>
            </w:r>
            <w:proofErr w:type="spellStart"/>
            <w:r w:rsidRPr="00AA06D7">
              <w:rPr>
                <w:b/>
                <w:bCs/>
                <w:color w:val="000000"/>
                <w:sz w:val="22"/>
                <w:szCs w:val="22"/>
              </w:rPr>
              <w:t>інформацію</w:t>
            </w:r>
            <w:proofErr w:type="spellEnd"/>
            <w:r w:rsidRPr="00AA06D7">
              <w:rPr>
                <w:b/>
                <w:bCs/>
                <w:color w:val="000000"/>
                <w:sz w:val="22"/>
                <w:szCs w:val="22"/>
              </w:rPr>
              <w:t xml:space="preserve"> про </w:t>
            </w:r>
            <w:proofErr w:type="spellStart"/>
            <w:r w:rsidRPr="00AA06D7">
              <w:rPr>
                <w:b/>
                <w:bCs/>
                <w:color w:val="000000"/>
                <w:sz w:val="22"/>
                <w:szCs w:val="22"/>
              </w:rPr>
              <w:t>відповідність</w:t>
            </w:r>
            <w:proofErr w:type="spellEnd"/>
            <w:r w:rsidRPr="00AA06D7">
              <w:rPr>
                <w:b/>
                <w:bCs/>
                <w:color w:val="000000"/>
                <w:sz w:val="22"/>
                <w:szCs w:val="22"/>
              </w:rPr>
              <w:t xml:space="preserve"> </w:t>
            </w:r>
            <w:proofErr w:type="spellStart"/>
            <w:r w:rsidRPr="00AA06D7">
              <w:rPr>
                <w:b/>
                <w:bCs/>
                <w:color w:val="000000"/>
                <w:sz w:val="22"/>
                <w:szCs w:val="22"/>
              </w:rPr>
              <w:t>учасників</w:t>
            </w:r>
            <w:proofErr w:type="spellEnd"/>
            <w:r w:rsidRPr="00AA06D7">
              <w:rPr>
                <w:b/>
                <w:bCs/>
                <w:color w:val="000000"/>
                <w:sz w:val="22"/>
                <w:szCs w:val="22"/>
              </w:rPr>
              <w:t xml:space="preserve"> таким </w:t>
            </w:r>
            <w:proofErr w:type="spellStart"/>
            <w:r w:rsidRPr="00AA06D7">
              <w:rPr>
                <w:b/>
                <w:bCs/>
                <w:color w:val="000000"/>
                <w:sz w:val="22"/>
                <w:szCs w:val="22"/>
              </w:rPr>
              <w:t>критеріям</w:t>
            </w:r>
            <w:proofErr w:type="spellEnd"/>
          </w:p>
        </w:tc>
      </w:tr>
      <w:tr w:rsidR="009C388D" w:rsidRPr="00833911" w:rsidTr="00AB3DDF">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AA06D7" w:rsidRDefault="009C388D" w:rsidP="00AB3DDF">
            <w:pPr>
              <w:jc w:val="center"/>
            </w:pPr>
            <w:r w:rsidRPr="00AA06D7">
              <w:rPr>
                <w:bCs/>
                <w:color w:val="000000"/>
                <w:sz w:val="22"/>
                <w:szCs w:val="22"/>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AA06D7" w:rsidRDefault="009C388D" w:rsidP="00AB3DDF">
            <w:pPr>
              <w:jc w:val="center"/>
              <w:rPr>
                <w:b/>
              </w:rPr>
            </w:pPr>
            <w:proofErr w:type="spellStart"/>
            <w:r w:rsidRPr="00AA06D7">
              <w:rPr>
                <w:b/>
                <w:sz w:val="22"/>
                <w:szCs w:val="22"/>
                <w:shd w:val="clear" w:color="auto" w:fill="FFFFFF"/>
              </w:rPr>
              <w:t>Наявність</w:t>
            </w:r>
            <w:proofErr w:type="spellEnd"/>
            <w:r w:rsidRPr="00AA06D7">
              <w:rPr>
                <w:b/>
                <w:sz w:val="22"/>
                <w:szCs w:val="22"/>
                <w:shd w:val="clear" w:color="auto" w:fill="FFFFFF"/>
              </w:rPr>
              <w:t xml:space="preserve"> в </w:t>
            </w:r>
            <w:proofErr w:type="spellStart"/>
            <w:r w:rsidRPr="00AA06D7">
              <w:rPr>
                <w:b/>
                <w:sz w:val="22"/>
                <w:szCs w:val="22"/>
                <w:shd w:val="clear" w:color="auto" w:fill="FFFFFF"/>
              </w:rPr>
              <w:t>учасника</w:t>
            </w:r>
            <w:proofErr w:type="spellEnd"/>
            <w:r w:rsidRPr="00AA06D7">
              <w:rPr>
                <w:b/>
                <w:sz w:val="22"/>
                <w:szCs w:val="22"/>
                <w:shd w:val="clear" w:color="auto" w:fill="FFFFFF"/>
              </w:rPr>
              <w:t xml:space="preserve"> </w:t>
            </w:r>
            <w:proofErr w:type="spellStart"/>
            <w:r w:rsidRPr="00AA06D7">
              <w:rPr>
                <w:b/>
                <w:sz w:val="22"/>
                <w:szCs w:val="22"/>
                <w:shd w:val="clear" w:color="auto" w:fill="FFFFFF"/>
              </w:rPr>
              <w:t>процедури</w:t>
            </w:r>
            <w:proofErr w:type="spellEnd"/>
            <w:r w:rsidRPr="00AA06D7">
              <w:rPr>
                <w:b/>
                <w:sz w:val="22"/>
                <w:szCs w:val="22"/>
                <w:shd w:val="clear" w:color="auto" w:fill="FFFFFF"/>
              </w:rPr>
              <w:t xml:space="preserve"> </w:t>
            </w:r>
            <w:proofErr w:type="spellStart"/>
            <w:r w:rsidRPr="00AA06D7">
              <w:rPr>
                <w:b/>
                <w:sz w:val="22"/>
                <w:szCs w:val="22"/>
                <w:shd w:val="clear" w:color="auto" w:fill="FFFFFF"/>
              </w:rPr>
              <w:t>закупі</w:t>
            </w:r>
            <w:proofErr w:type="gramStart"/>
            <w:r w:rsidRPr="00AA06D7">
              <w:rPr>
                <w:b/>
                <w:sz w:val="22"/>
                <w:szCs w:val="22"/>
                <w:shd w:val="clear" w:color="auto" w:fill="FFFFFF"/>
              </w:rPr>
              <w:t>вл</w:t>
            </w:r>
            <w:proofErr w:type="gramEnd"/>
            <w:r w:rsidRPr="00AA06D7">
              <w:rPr>
                <w:b/>
                <w:sz w:val="22"/>
                <w:szCs w:val="22"/>
                <w:shd w:val="clear" w:color="auto" w:fill="FFFFFF"/>
              </w:rPr>
              <w:t>і</w:t>
            </w:r>
            <w:proofErr w:type="spellEnd"/>
            <w:r w:rsidRPr="00AA06D7">
              <w:rPr>
                <w:b/>
                <w:sz w:val="22"/>
                <w:szCs w:val="22"/>
                <w:shd w:val="clear" w:color="auto" w:fill="FFFFFF"/>
              </w:rPr>
              <w:t xml:space="preserve"> </w:t>
            </w:r>
            <w:proofErr w:type="spellStart"/>
            <w:r w:rsidRPr="00AA06D7">
              <w:rPr>
                <w:b/>
                <w:sz w:val="22"/>
                <w:szCs w:val="22"/>
                <w:shd w:val="clear" w:color="auto" w:fill="FFFFFF"/>
              </w:rPr>
              <w:t>обладнання</w:t>
            </w:r>
            <w:proofErr w:type="spellEnd"/>
            <w:r w:rsidRPr="00AA06D7">
              <w:rPr>
                <w:b/>
                <w:sz w:val="22"/>
                <w:szCs w:val="22"/>
                <w:shd w:val="clear" w:color="auto" w:fill="FFFFFF"/>
              </w:rPr>
              <w:t xml:space="preserve">, </w:t>
            </w:r>
            <w:proofErr w:type="spellStart"/>
            <w:r w:rsidRPr="00AA06D7">
              <w:rPr>
                <w:b/>
                <w:sz w:val="22"/>
                <w:szCs w:val="22"/>
                <w:shd w:val="clear" w:color="auto" w:fill="FFFFFF"/>
              </w:rPr>
              <w:t>матеріально-технічної</w:t>
            </w:r>
            <w:proofErr w:type="spellEnd"/>
            <w:r w:rsidRPr="00AA06D7">
              <w:rPr>
                <w:b/>
                <w:sz w:val="22"/>
                <w:szCs w:val="22"/>
                <w:shd w:val="clear" w:color="auto" w:fill="FFFFFF"/>
              </w:rPr>
              <w:t xml:space="preserve"> </w:t>
            </w:r>
            <w:proofErr w:type="spellStart"/>
            <w:r w:rsidRPr="00AA06D7">
              <w:rPr>
                <w:b/>
                <w:sz w:val="22"/>
                <w:szCs w:val="22"/>
                <w:shd w:val="clear" w:color="auto" w:fill="FFFFFF"/>
              </w:rPr>
              <w:t>бази</w:t>
            </w:r>
            <w:proofErr w:type="spellEnd"/>
            <w:r w:rsidRPr="00AA06D7">
              <w:rPr>
                <w:b/>
                <w:sz w:val="22"/>
                <w:szCs w:val="22"/>
                <w:shd w:val="clear" w:color="auto" w:fill="FFFFFF"/>
              </w:rPr>
              <w:t xml:space="preserve"> та </w:t>
            </w:r>
            <w:proofErr w:type="spellStart"/>
            <w:r w:rsidRPr="00AA06D7">
              <w:rPr>
                <w:b/>
                <w:sz w:val="22"/>
                <w:szCs w:val="22"/>
                <w:shd w:val="clear" w:color="auto" w:fill="FFFFFF"/>
              </w:rPr>
              <w:t>технологій</w:t>
            </w:r>
            <w:proofErr w:type="spellEnd"/>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833911" w:rsidRPr="00351EB1" w:rsidRDefault="00833911" w:rsidP="00833911">
            <w:pPr>
              <w:widowControl w:val="0"/>
              <w:ind w:left="34" w:right="113" w:hanging="21"/>
              <w:contextualSpacing/>
              <w:jc w:val="both"/>
              <w:rPr>
                <w:color w:val="000000"/>
                <w:lang w:val="uk-UA"/>
              </w:rPr>
            </w:pPr>
            <w:r w:rsidRPr="00351EB1">
              <w:rPr>
                <w:rFonts w:eastAsia="Calibri"/>
                <w:color w:val="000000"/>
                <w:lang w:val="uk-UA" w:eastAsia="uk-UA"/>
              </w:rPr>
              <w:t xml:space="preserve">1.1. </w:t>
            </w:r>
            <w:r w:rsidRPr="00351EB1">
              <w:rPr>
                <w:color w:val="000000"/>
                <w:lang w:val="uk-UA"/>
              </w:rPr>
              <w:t xml:space="preserve"> Довідка в довільній формі, що містить інформацію про наявність обладнання та матеріально-технічної бази Учасника, в тому числі, про наявність офісного приміщення або складу, транспорту. Матеріально-технічна база має відповідати умовам, визначеним в п. 31 Постанови Кабінету Міністрів України від 23 листопада 2016 р. № 852.</w:t>
            </w:r>
          </w:p>
          <w:p w:rsidR="00833911" w:rsidRPr="00351EB1" w:rsidRDefault="00833911" w:rsidP="00833911">
            <w:pPr>
              <w:widowControl w:val="0"/>
              <w:ind w:left="34" w:right="113" w:hanging="21"/>
              <w:contextualSpacing/>
              <w:jc w:val="both"/>
              <w:rPr>
                <w:color w:val="000000"/>
                <w:lang w:val="uk-UA"/>
              </w:rPr>
            </w:pPr>
            <w:r w:rsidRPr="00351EB1">
              <w:rPr>
                <w:color w:val="000000"/>
                <w:lang w:val="uk-UA"/>
              </w:rPr>
              <w:t xml:space="preserve">1.2. </w:t>
            </w:r>
            <w:proofErr w:type="spellStart"/>
            <w:r w:rsidRPr="00351EB1">
              <w:rPr>
                <w:color w:val="000000"/>
                <w:lang w:val="uk-UA"/>
              </w:rPr>
              <w:t>Скан-копії</w:t>
            </w:r>
            <w:proofErr w:type="spellEnd"/>
            <w:r w:rsidRPr="00351EB1">
              <w:rPr>
                <w:color w:val="000000"/>
                <w:lang w:val="uk-UA"/>
              </w:rPr>
              <w:t xml:space="preserve"> документів, які підтверджують наявність матеріально-технічної бази (підтверджуючі документи щодо права власності або оренди або іншого права користування щодо всієї матеріально-технічної бази, вказаної в довідці про наявність обладнання та матеріально-технічної бази: видаткові накладні, договори оренди або  свідоцтва про право власності або оборотно-сальдова відомість тощо). </w:t>
            </w:r>
          </w:p>
          <w:p w:rsidR="009C388D" w:rsidRPr="00BB5C9C" w:rsidRDefault="009C388D" w:rsidP="00AB3DDF">
            <w:pPr>
              <w:shd w:val="clear" w:color="auto" w:fill="FFFFFF"/>
              <w:jc w:val="both"/>
              <w:rPr>
                <w:bCs/>
                <w:lang w:val="uk-UA"/>
              </w:rPr>
            </w:pPr>
          </w:p>
        </w:tc>
      </w:tr>
      <w:tr w:rsidR="009C388D" w:rsidRPr="00833911" w:rsidTr="00AB3DDF">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F85BA5" w:rsidRDefault="009C388D" w:rsidP="00AB3DDF">
            <w:pPr>
              <w:jc w:val="center"/>
              <w:rPr>
                <w:bCs/>
                <w:color w:val="000000"/>
              </w:rPr>
            </w:pPr>
            <w:r w:rsidRPr="00F85BA5">
              <w:rPr>
                <w:bCs/>
                <w:color w:val="000000"/>
                <w:sz w:val="22"/>
                <w:szCs w:val="22"/>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F85BA5" w:rsidRDefault="009C388D" w:rsidP="00AB3DDF">
            <w:pPr>
              <w:jc w:val="center"/>
              <w:rPr>
                <w:b/>
                <w:bCs/>
                <w:color w:val="000000"/>
              </w:rPr>
            </w:pPr>
            <w:proofErr w:type="spellStart"/>
            <w:r w:rsidRPr="00F85BA5">
              <w:rPr>
                <w:b/>
                <w:sz w:val="22"/>
                <w:szCs w:val="22"/>
                <w:shd w:val="clear" w:color="auto" w:fill="FFFFFF"/>
              </w:rPr>
              <w:t>Наявність</w:t>
            </w:r>
            <w:proofErr w:type="spellEnd"/>
            <w:r w:rsidRPr="00F85BA5">
              <w:rPr>
                <w:b/>
                <w:sz w:val="22"/>
                <w:szCs w:val="22"/>
                <w:shd w:val="clear" w:color="auto" w:fill="FFFFFF"/>
              </w:rPr>
              <w:t xml:space="preserve"> в </w:t>
            </w:r>
            <w:proofErr w:type="spellStart"/>
            <w:r w:rsidRPr="00F85BA5">
              <w:rPr>
                <w:b/>
                <w:sz w:val="22"/>
                <w:szCs w:val="22"/>
                <w:shd w:val="clear" w:color="auto" w:fill="FFFFFF"/>
              </w:rPr>
              <w:t>учасника</w:t>
            </w:r>
            <w:proofErr w:type="spellEnd"/>
            <w:r w:rsidRPr="00F85BA5">
              <w:rPr>
                <w:b/>
                <w:sz w:val="22"/>
                <w:szCs w:val="22"/>
                <w:shd w:val="clear" w:color="auto" w:fill="FFFFFF"/>
              </w:rPr>
              <w:t xml:space="preserve"> </w:t>
            </w:r>
            <w:proofErr w:type="spellStart"/>
            <w:r w:rsidRPr="00F85BA5">
              <w:rPr>
                <w:b/>
                <w:sz w:val="22"/>
                <w:szCs w:val="22"/>
                <w:shd w:val="clear" w:color="auto" w:fill="FFFFFF"/>
              </w:rPr>
              <w:t>процедури</w:t>
            </w:r>
            <w:proofErr w:type="spellEnd"/>
            <w:r w:rsidRPr="00F85BA5">
              <w:rPr>
                <w:b/>
                <w:sz w:val="22"/>
                <w:szCs w:val="22"/>
                <w:shd w:val="clear" w:color="auto" w:fill="FFFFFF"/>
              </w:rPr>
              <w:t xml:space="preserve"> </w:t>
            </w:r>
            <w:proofErr w:type="spellStart"/>
            <w:r w:rsidRPr="00F85BA5">
              <w:rPr>
                <w:b/>
                <w:sz w:val="22"/>
                <w:szCs w:val="22"/>
                <w:shd w:val="clear" w:color="auto" w:fill="FFFFFF"/>
              </w:rPr>
              <w:t>закупівлі</w:t>
            </w:r>
            <w:proofErr w:type="spellEnd"/>
            <w:r w:rsidRPr="00F85BA5">
              <w:rPr>
                <w:b/>
                <w:sz w:val="22"/>
                <w:szCs w:val="22"/>
                <w:shd w:val="clear" w:color="auto" w:fill="FFFFFF"/>
              </w:rPr>
              <w:t xml:space="preserve"> </w:t>
            </w:r>
            <w:proofErr w:type="spellStart"/>
            <w:r w:rsidRPr="00F85BA5">
              <w:rPr>
                <w:b/>
                <w:sz w:val="22"/>
                <w:szCs w:val="22"/>
                <w:shd w:val="clear" w:color="auto" w:fill="FFFFFF"/>
              </w:rPr>
              <w:t>працівників</w:t>
            </w:r>
            <w:proofErr w:type="spellEnd"/>
            <w:r w:rsidRPr="00F85BA5">
              <w:rPr>
                <w:b/>
                <w:sz w:val="22"/>
                <w:szCs w:val="22"/>
                <w:shd w:val="clear" w:color="auto" w:fill="FFFFFF"/>
              </w:rPr>
              <w:t xml:space="preserve"> </w:t>
            </w:r>
            <w:proofErr w:type="spellStart"/>
            <w:proofErr w:type="gramStart"/>
            <w:r w:rsidRPr="00F85BA5">
              <w:rPr>
                <w:b/>
                <w:sz w:val="22"/>
                <w:szCs w:val="22"/>
                <w:shd w:val="clear" w:color="auto" w:fill="FFFFFF"/>
              </w:rPr>
              <w:t>в</w:t>
            </w:r>
            <w:proofErr w:type="gramEnd"/>
            <w:r w:rsidRPr="00F85BA5">
              <w:rPr>
                <w:b/>
                <w:sz w:val="22"/>
                <w:szCs w:val="22"/>
                <w:shd w:val="clear" w:color="auto" w:fill="FFFFFF"/>
              </w:rPr>
              <w:t>ідповідної</w:t>
            </w:r>
            <w:proofErr w:type="spellEnd"/>
            <w:r w:rsidRPr="00F85BA5">
              <w:rPr>
                <w:b/>
                <w:sz w:val="22"/>
                <w:szCs w:val="22"/>
                <w:shd w:val="clear" w:color="auto" w:fill="FFFFFF"/>
              </w:rPr>
              <w:t xml:space="preserve"> </w:t>
            </w:r>
            <w:proofErr w:type="spellStart"/>
            <w:r w:rsidRPr="00F85BA5">
              <w:rPr>
                <w:b/>
                <w:sz w:val="22"/>
                <w:szCs w:val="22"/>
                <w:shd w:val="clear" w:color="auto" w:fill="FFFFFF"/>
              </w:rPr>
              <w:t>кваліфікації</w:t>
            </w:r>
            <w:proofErr w:type="spellEnd"/>
            <w:r w:rsidRPr="00F85BA5">
              <w:rPr>
                <w:b/>
                <w:sz w:val="22"/>
                <w:szCs w:val="22"/>
                <w:shd w:val="clear" w:color="auto" w:fill="FFFFFF"/>
              </w:rPr>
              <w:t xml:space="preserve">, </w:t>
            </w:r>
            <w:proofErr w:type="spellStart"/>
            <w:r w:rsidRPr="00F85BA5">
              <w:rPr>
                <w:b/>
                <w:sz w:val="22"/>
                <w:szCs w:val="22"/>
                <w:shd w:val="clear" w:color="auto" w:fill="FFFFFF"/>
              </w:rPr>
              <w:t>які</w:t>
            </w:r>
            <w:proofErr w:type="spellEnd"/>
            <w:r w:rsidRPr="00F85BA5">
              <w:rPr>
                <w:b/>
                <w:sz w:val="22"/>
                <w:szCs w:val="22"/>
                <w:shd w:val="clear" w:color="auto" w:fill="FFFFFF"/>
              </w:rPr>
              <w:t xml:space="preserve"> </w:t>
            </w:r>
            <w:proofErr w:type="spellStart"/>
            <w:r w:rsidRPr="00F85BA5">
              <w:rPr>
                <w:b/>
                <w:sz w:val="22"/>
                <w:szCs w:val="22"/>
                <w:shd w:val="clear" w:color="auto" w:fill="FFFFFF"/>
              </w:rPr>
              <w:t>мають</w:t>
            </w:r>
            <w:proofErr w:type="spellEnd"/>
            <w:r w:rsidRPr="00F85BA5">
              <w:rPr>
                <w:b/>
                <w:sz w:val="22"/>
                <w:szCs w:val="22"/>
                <w:shd w:val="clear" w:color="auto" w:fill="FFFFFF"/>
              </w:rPr>
              <w:t xml:space="preserve"> </w:t>
            </w:r>
            <w:proofErr w:type="spellStart"/>
            <w:r w:rsidRPr="00F85BA5">
              <w:rPr>
                <w:b/>
                <w:sz w:val="22"/>
                <w:szCs w:val="22"/>
                <w:shd w:val="clear" w:color="auto" w:fill="FFFFFF"/>
              </w:rPr>
              <w:t>необхідні</w:t>
            </w:r>
            <w:proofErr w:type="spellEnd"/>
            <w:r w:rsidRPr="00F85BA5">
              <w:rPr>
                <w:b/>
                <w:sz w:val="22"/>
                <w:szCs w:val="22"/>
                <w:shd w:val="clear" w:color="auto" w:fill="FFFFFF"/>
              </w:rPr>
              <w:t xml:space="preserve"> </w:t>
            </w:r>
            <w:proofErr w:type="spellStart"/>
            <w:r w:rsidRPr="00F85BA5">
              <w:rPr>
                <w:b/>
                <w:sz w:val="22"/>
                <w:szCs w:val="22"/>
                <w:shd w:val="clear" w:color="auto" w:fill="FFFFFF"/>
              </w:rPr>
              <w:lastRenderedPageBreak/>
              <w:t>знання</w:t>
            </w:r>
            <w:proofErr w:type="spellEnd"/>
            <w:r w:rsidRPr="00F85BA5">
              <w:rPr>
                <w:b/>
                <w:sz w:val="22"/>
                <w:szCs w:val="22"/>
                <w:shd w:val="clear" w:color="auto" w:fill="FFFFFF"/>
              </w:rPr>
              <w:t xml:space="preserve"> та </w:t>
            </w:r>
            <w:proofErr w:type="spellStart"/>
            <w:r w:rsidRPr="00F85BA5">
              <w:rPr>
                <w:b/>
                <w:sz w:val="22"/>
                <w:szCs w:val="22"/>
                <w:shd w:val="clear" w:color="auto" w:fill="FFFFFF"/>
              </w:rPr>
              <w:t>досвід</w:t>
            </w:r>
            <w:proofErr w:type="spellEnd"/>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833911" w:rsidRPr="00351EB1" w:rsidRDefault="00833911" w:rsidP="00833911">
            <w:pPr>
              <w:tabs>
                <w:tab w:val="left" w:pos="426"/>
                <w:tab w:val="left" w:pos="851"/>
              </w:tabs>
              <w:contextualSpacing/>
              <w:jc w:val="both"/>
              <w:rPr>
                <w:lang w:val="uk-UA"/>
              </w:rPr>
            </w:pPr>
            <w:r w:rsidRPr="00351EB1">
              <w:rPr>
                <w:rFonts w:eastAsia="Calibri"/>
                <w:lang w:val="uk-UA" w:eastAsia="uk-UA"/>
              </w:rPr>
              <w:lastRenderedPageBreak/>
              <w:t>2.1.</w:t>
            </w:r>
            <w:r w:rsidRPr="00351EB1">
              <w:rPr>
                <w:lang w:val="uk-UA"/>
              </w:rPr>
              <w:t xml:space="preserve">  Довідка  в довільній формі, яка містить інформацію про наявність працівників відповідної кваліфікації, які мають необхідні знання та досвід. Перелік та кваліфікація працівників має відповідати умовам, визначеним в п. 29 та п.30 Постанови Кабінету Міністрів України від 23 листопада 2016 р. № 852); Керівник робіт повинен мати вищу освіту за однією із спеціальностей у галузях знань </w:t>
            </w:r>
            <w:proofErr w:type="spellStart"/>
            <w:r w:rsidRPr="00351EB1">
              <w:rPr>
                <w:lang w:val="uk-UA"/>
              </w:rPr>
              <w:t>“Архітектура</w:t>
            </w:r>
            <w:proofErr w:type="spellEnd"/>
            <w:r w:rsidRPr="00351EB1">
              <w:rPr>
                <w:lang w:val="uk-UA"/>
              </w:rPr>
              <w:t xml:space="preserve"> та </w:t>
            </w:r>
            <w:proofErr w:type="spellStart"/>
            <w:r w:rsidRPr="00351EB1">
              <w:rPr>
                <w:lang w:val="uk-UA"/>
              </w:rPr>
              <w:t>будівництво”</w:t>
            </w:r>
            <w:proofErr w:type="spellEnd"/>
            <w:r w:rsidRPr="00351EB1">
              <w:rPr>
                <w:lang w:val="uk-UA"/>
              </w:rPr>
              <w:t xml:space="preserve">, </w:t>
            </w:r>
            <w:proofErr w:type="spellStart"/>
            <w:r w:rsidRPr="00351EB1">
              <w:rPr>
                <w:lang w:val="uk-UA"/>
              </w:rPr>
              <w:t>“Цивільна</w:t>
            </w:r>
            <w:proofErr w:type="spellEnd"/>
            <w:r w:rsidRPr="00351EB1">
              <w:rPr>
                <w:lang w:val="uk-UA"/>
              </w:rPr>
              <w:t xml:space="preserve"> </w:t>
            </w:r>
            <w:proofErr w:type="spellStart"/>
            <w:r w:rsidRPr="00351EB1">
              <w:rPr>
                <w:lang w:val="uk-UA"/>
              </w:rPr>
              <w:t>безпека”</w:t>
            </w:r>
            <w:proofErr w:type="spellEnd"/>
            <w:r w:rsidRPr="00351EB1">
              <w:rPr>
                <w:lang w:val="uk-UA"/>
              </w:rPr>
              <w:t xml:space="preserve"> (за спеціальностями </w:t>
            </w:r>
            <w:proofErr w:type="spellStart"/>
            <w:r w:rsidRPr="00351EB1">
              <w:rPr>
                <w:lang w:val="uk-UA"/>
              </w:rPr>
              <w:t>“Цивільна</w:t>
            </w:r>
            <w:proofErr w:type="spellEnd"/>
            <w:r w:rsidRPr="00351EB1">
              <w:rPr>
                <w:lang w:val="uk-UA"/>
              </w:rPr>
              <w:t xml:space="preserve"> </w:t>
            </w:r>
            <w:proofErr w:type="spellStart"/>
            <w:r w:rsidRPr="00351EB1">
              <w:rPr>
                <w:lang w:val="uk-UA"/>
              </w:rPr>
              <w:t>безпека”</w:t>
            </w:r>
            <w:proofErr w:type="spellEnd"/>
            <w:r w:rsidRPr="00351EB1">
              <w:rPr>
                <w:lang w:val="uk-UA"/>
              </w:rPr>
              <w:t xml:space="preserve">, </w:t>
            </w:r>
            <w:proofErr w:type="spellStart"/>
            <w:r w:rsidRPr="00351EB1">
              <w:rPr>
                <w:lang w:val="uk-UA"/>
              </w:rPr>
              <w:t>“Пожежна</w:t>
            </w:r>
            <w:proofErr w:type="spellEnd"/>
            <w:r w:rsidRPr="00351EB1">
              <w:rPr>
                <w:lang w:val="uk-UA"/>
              </w:rPr>
              <w:t xml:space="preserve"> </w:t>
            </w:r>
            <w:proofErr w:type="spellStart"/>
            <w:r w:rsidRPr="00351EB1">
              <w:rPr>
                <w:lang w:val="uk-UA"/>
              </w:rPr>
              <w:t>безпека”</w:t>
            </w:r>
            <w:proofErr w:type="spellEnd"/>
            <w:r w:rsidRPr="00351EB1">
              <w:rPr>
                <w:lang w:val="uk-UA"/>
              </w:rPr>
              <w:t xml:space="preserve">), стаж роботи за цим видом робіт не менше трьох років або в </w:t>
            </w:r>
            <w:r w:rsidRPr="00351EB1">
              <w:rPr>
                <w:lang w:val="uk-UA"/>
              </w:rPr>
              <w:lastRenderedPageBreak/>
              <w:t xml:space="preserve">органах та підрозділах цивільного захисту (за спеціальністю </w:t>
            </w:r>
            <w:proofErr w:type="spellStart"/>
            <w:r w:rsidRPr="00351EB1">
              <w:rPr>
                <w:lang w:val="uk-UA"/>
              </w:rPr>
              <w:t>“Пожежна</w:t>
            </w:r>
            <w:proofErr w:type="spellEnd"/>
            <w:r w:rsidRPr="00351EB1">
              <w:rPr>
                <w:lang w:val="uk-UA"/>
              </w:rPr>
              <w:t xml:space="preserve"> </w:t>
            </w:r>
            <w:proofErr w:type="spellStart"/>
            <w:r w:rsidRPr="00351EB1">
              <w:rPr>
                <w:lang w:val="uk-UA"/>
              </w:rPr>
              <w:t>безпека”</w:t>
            </w:r>
            <w:proofErr w:type="spellEnd"/>
            <w:r w:rsidRPr="00351EB1">
              <w:rPr>
                <w:lang w:val="uk-UA"/>
              </w:rPr>
              <w:t xml:space="preserve">) не менше п’яти років, що підтверджується копією диплому та копією послужного списку. На керівника робіт  надати у складі пропозиції чинний висновок психофізіологічної експертизи про відповідність працівника професійним вимогам до виконання робіт підвищеної небезпеки. На кожного працівника вказаного у довідці про працівників необхідно надати посвідчення, які підтверджують знання з пожежної безпеки.  </w:t>
            </w:r>
          </w:p>
          <w:p w:rsidR="00833911" w:rsidRPr="00351EB1" w:rsidRDefault="00833911" w:rsidP="00833911">
            <w:pPr>
              <w:tabs>
                <w:tab w:val="left" w:pos="426"/>
                <w:tab w:val="left" w:pos="851"/>
              </w:tabs>
              <w:contextualSpacing/>
              <w:jc w:val="both"/>
              <w:rPr>
                <w:lang w:val="uk-UA"/>
              </w:rPr>
            </w:pPr>
            <w:r w:rsidRPr="00351EB1">
              <w:rPr>
                <w:lang w:val="uk-UA"/>
              </w:rPr>
              <w:t>2.2. Надати 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p w:rsidR="00833911" w:rsidRDefault="00833911" w:rsidP="00833911">
            <w:pPr>
              <w:tabs>
                <w:tab w:val="left" w:pos="426"/>
                <w:tab w:val="left" w:pos="851"/>
              </w:tabs>
              <w:contextualSpacing/>
              <w:jc w:val="both"/>
              <w:rPr>
                <w:bCs/>
                <w:color w:val="000000"/>
                <w:lang w:val="uk-UA"/>
              </w:rPr>
            </w:pPr>
            <w:r w:rsidRPr="00351EB1">
              <w:rPr>
                <w:lang w:val="uk-UA"/>
              </w:rPr>
              <w:t xml:space="preserve">2.3.  Надати чинний акт або чинну інформаційну довідку щодо вивчення матеріалів атестації робочих місць за умовами праці,  виданий щодо Учасника управлінням </w:t>
            </w:r>
            <w:proofErr w:type="spellStart"/>
            <w:r w:rsidRPr="00351EB1">
              <w:rPr>
                <w:lang w:val="uk-UA"/>
              </w:rPr>
              <w:t>Держпраці</w:t>
            </w:r>
            <w:proofErr w:type="spellEnd"/>
            <w:r w:rsidRPr="00351EB1">
              <w:rPr>
                <w:lang w:val="uk-UA"/>
              </w:rPr>
              <w:t xml:space="preserve"> (відповідно до Постанови Кабінету Міністрів України від 01.08.1992 № 442) </w:t>
            </w:r>
            <w:r w:rsidRPr="00351EB1">
              <w:rPr>
                <w:bCs/>
                <w:color w:val="000000"/>
                <w:lang w:val="uk-UA"/>
              </w:rPr>
              <w:t xml:space="preserve">(довідка повинна містити інформацію щодо робочого місця керівника робіт або головного інженера; щодо робочого місця малярів та/або штукатурів). </w:t>
            </w:r>
          </w:p>
          <w:p w:rsidR="00833911" w:rsidRDefault="00833911" w:rsidP="00833911">
            <w:pPr>
              <w:tabs>
                <w:tab w:val="left" w:pos="426"/>
                <w:tab w:val="left" w:pos="851"/>
              </w:tabs>
              <w:contextualSpacing/>
              <w:jc w:val="both"/>
              <w:rPr>
                <w:bCs/>
                <w:color w:val="000000"/>
                <w:lang w:val="uk-UA"/>
              </w:rPr>
            </w:pPr>
            <w:r>
              <w:rPr>
                <w:bCs/>
                <w:color w:val="000000"/>
                <w:lang w:val="uk-UA"/>
              </w:rPr>
              <w:t xml:space="preserve">2.4. Надати на працівників </w:t>
            </w:r>
            <w:r w:rsidRPr="00A77D29">
              <w:rPr>
                <w:bCs/>
                <w:color w:val="000000"/>
                <w:lang w:val="uk-UA"/>
              </w:rPr>
              <w:t>які будуть задіяні у наданні послуг, що зазначені у довідці  копії медичних книжок форми 1-ОМК затверджених Наказом МОЗ України № 150, в яких міститься відповідний запис підтверджуючий вчасне проходження медичного огляду.</w:t>
            </w:r>
          </w:p>
          <w:p w:rsidR="009C388D" w:rsidRPr="00833911" w:rsidRDefault="009C388D" w:rsidP="00AB3DDF">
            <w:pPr>
              <w:shd w:val="clear" w:color="auto" w:fill="FFFFFF"/>
              <w:jc w:val="both"/>
              <w:rPr>
                <w:lang w:val="uk-UA"/>
              </w:rPr>
            </w:pPr>
          </w:p>
        </w:tc>
      </w:tr>
      <w:tr w:rsidR="009C388D" w:rsidRPr="00F85BA5" w:rsidTr="00BB5C9C">
        <w:trPr>
          <w:trHeight w:val="2325"/>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F85BA5" w:rsidRDefault="009C388D" w:rsidP="00AB3DDF">
            <w:pPr>
              <w:jc w:val="center"/>
              <w:rPr>
                <w:bCs/>
                <w:color w:val="000000"/>
              </w:rPr>
            </w:pPr>
            <w:r w:rsidRPr="00F85BA5">
              <w:rPr>
                <w:bCs/>
                <w:color w:val="000000"/>
                <w:sz w:val="22"/>
                <w:szCs w:val="22"/>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F85BA5" w:rsidRDefault="009C388D" w:rsidP="00AB3DDF">
            <w:pPr>
              <w:jc w:val="center"/>
              <w:rPr>
                <w:shd w:val="clear" w:color="auto" w:fill="FFFFFF"/>
              </w:rPr>
            </w:pPr>
            <w:r w:rsidRPr="00F85BA5">
              <w:rPr>
                <w:b/>
                <w:bCs/>
                <w:color w:val="000000"/>
                <w:sz w:val="22"/>
                <w:szCs w:val="22"/>
                <w:lang w:val="uk-UA"/>
              </w:rPr>
              <w:t>Інші документи</w:t>
            </w:r>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833911" w:rsidRPr="00351EB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.1.  Довідка з обслуговуючого банку про відкриття поточного рахунку та відсутність (наявність) заборгованості за кредитами.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(довідка повинна бути видана у поточному році).</w:t>
            </w:r>
          </w:p>
          <w:p w:rsidR="00833911" w:rsidRPr="00351EB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.2.  Копію Статуту в останній редакції (іншого установчого документу).</w:t>
            </w:r>
          </w:p>
          <w:p w:rsidR="00833911" w:rsidRPr="00351EB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.3.  Копія довідки про присвоєння ідентифікаційного коду (для фізичних осіб).</w:t>
            </w:r>
          </w:p>
          <w:p w:rsidR="00833911" w:rsidRPr="00351EB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.4. Копія паспорту (для фізичних осіб).</w:t>
            </w:r>
          </w:p>
          <w:p w:rsidR="00833911" w:rsidRPr="00351EB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.5. 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833911" w:rsidRDefault="00833911" w:rsidP="00833911">
            <w:pPr>
              <w:widowControl w:val="0"/>
              <w:ind w:left="34" w:right="113" w:hanging="21"/>
              <w:contextualSpacing/>
              <w:jc w:val="both"/>
              <w:rPr>
                <w:rFonts w:eastAsia="Calibri"/>
                <w:lang w:val="uk-UA"/>
              </w:rPr>
            </w:pPr>
            <w:r>
              <w:rPr>
                <w:rFonts w:eastAsia="Calibri"/>
                <w:lang w:val="uk-UA"/>
              </w:rPr>
              <w:t>3</w:t>
            </w:r>
            <w:r w:rsidRPr="00351EB1">
              <w:rPr>
                <w:rFonts w:eastAsia="Calibri"/>
                <w:lang w:val="uk-UA"/>
              </w:rPr>
              <w:t>.6. Копія ліцензії на право провадження даного виду господарської діяльності.</w:t>
            </w:r>
          </w:p>
          <w:p w:rsidR="00833911" w:rsidRDefault="00833911" w:rsidP="00833911">
            <w:pPr>
              <w:widowControl w:val="0"/>
              <w:ind w:left="34" w:right="113" w:hanging="21"/>
              <w:contextualSpacing/>
              <w:jc w:val="both"/>
              <w:rPr>
                <w:rFonts w:eastAsia="Calibri"/>
                <w:lang w:val="uk-UA"/>
              </w:rPr>
            </w:pPr>
            <w:r>
              <w:rPr>
                <w:rFonts w:eastAsia="Calibri"/>
                <w:lang w:val="uk-UA"/>
              </w:rPr>
              <w:t>3.7.</w:t>
            </w:r>
            <w:r w:rsidRPr="003E5B3F">
              <w:rPr>
                <w:lang w:val="uk-UA"/>
              </w:rPr>
              <w:t xml:space="preserve"> </w:t>
            </w:r>
            <w:r>
              <w:rPr>
                <w:rFonts w:eastAsia="Calibri"/>
                <w:lang w:val="uk-UA"/>
              </w:rPr>
              <w:t>Довідка</w:t>
            </w:r>
            <w:r w:rsidRPr="003E5B3F">
              <w:rPr>
                <w:rFonts w:eastAsia="Calibri"/>
                <w:lang w:val="uk-UA"/>
              </w:rPr>
              <w:t xml:space="preserve"> про підприємство від Учасника процедури закупівлі, в довільній формі (повна назва, місцезнаходження,  код ЄДРПОУ підприємства (або ІПН </w:t>
            </w:r>
            <w:proofErr w:type="spellStart"/>
            <w:r w:rsidRPr="003E5B3F">
              <w:rPr>
                <w:rFonts w:eastAsia="Calibri"/>
                <w:lang w:val="uk-UA"/>
              </w:rPr>
              <w:t>ФОП</w:t>
            </w:r>
            <w:proofErr w:type="spellEnd"/>
            <w:r w:rsidRPr="003E5B3F">
              <w:rPr>
                <w:rFonts w:eastAsia="Calibri"/>
                <w:lang w:val="uk-UA"/>
              </w:rPr>
              <w:t>), банківські реквізити, керівництв</w:t>
            </w:r>
            <w:r>
              <w:rPr>
                <w:rFonts w:eastAsia="Calibri"/>
                <w:lang w:val="uk-UA"/>
              </w:rPr>
              <w:t>о,  контактні телефони, e-</w:t>
            </w:r>
            <w:proofErr w:type="spellStart"/>
            <w:r>
              <w:rPr>
                <w:rFonts w:eastAsia="Calibri"/>
                <w:lang w:val="uk-UA"/>
              </w:rPr>
              <w:t>mail</w:t>
            </w:r>
            <w:proofErr w:type="spellEnd"/>
            <w:r>
              <w:rPr>
                <w:rFonts w:eastAsia="Calibri"/>
                <w:lang w:val="uk-UA"/>
              </w:rPr>
              <w:t>).</w:t>
            </w:r>
          </w:p>
          <w:p w:rsidR="00833911" w:rsidRDefault="00833911" w:rsidP="00833911">
            <w:pPr>
              <w:widowControl w:val="0"/>
              <w:ind w:left="34" w:right="113" w:hanging="21"/>
              <w:contextualSpacing/>
              <w:jc w:val="both"/>
              <w:rPr>
                <w:rFonts w:eastAsia="Calibri"/>
                <w:lang w:val="uk-UA"/>
              </w:rPr>
            </w:pPr>
            <w:r>
              <w:rPr>
                <w:rFonts w:eastAsia="Calibri"/>
                <w:lang w:val="uk-UA"/>
              </w:rPr>
              <w:t>3.8. Д</w:t>
            </w:r>
            <w:r w:rsidRPr="003E5B3F">
              <w:rPr>
                <w:rFonts w:eastAsia="Calibri"/>
                <w:lang w:val="uk-UA"/>
              </w:rPr>
              <w:t xml:space="preserve">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протоколом або витягом з  протоколу загальних зборів/засідання засновників щодо обрання керівника юридичної особи (або подовження його повноважень) або рішенням чи </w:t>
            </w:r>
            <w:r w:rsidRPr="003E5B3F">
              <w:rPr>
                <w:rFonts w:eastAsia="Calibri"/>
                <w:lang w:val="uk-UA"/>
              </w:rPr>
              <w:lastRenderedPageBreak/>
              <w:t>розпорядженням власника чи уповноваженої власником особи; наказом про призначення (вступ, подовження повноважень) на посаду; довіреністю, якщо повноваження особи визначені довіреністю, при цьому документи визначені вище надаються в повному обсязі на особу, яка надала таку довіреність; дорученням або іншим документом, що підтверджує повноваження посадової особи учасника процедури закупівлі на підписання документів; у разі підписання пропозиції фізичною особою-підприємцем – свідоцтво про державну реєстрацію або випискою з Єдиного державного реєстру юридичних осіб та фізичних осіб - підприємців та громадських формувань)</w:t>
            </w:r>
            <w:r>
              <w:rPr>
                <w:rFonts w:eastAsia="Calibri"/>
                <w:lang w:val="uk-UA"/>
              </w:rPr>
              <w:t>.</w:t>
            </w:r>
          </w:p>
          <w:p w:rsidR="00833911" w:rsidRDefault="00833911" w:rsidP="00833911">
            <w:pPr>
              <w:widowControl w:val="0"/>
              <w:ind w:left="34" w:right="113" w:hanging="21"/>
              <w:contextualSpacing/>
              <w:jc w:val="both"/>
              <w:rPr>
                <w:rFonts w:eastAsia="Calibri"/>
                <w:lang w:val="uk-UA"/>
              </w:rPr>
            </w:pPr>
            <w:r>
              <w:rPr>
                <w:rFonts w:eastAsia="Calibri"/>
                <w:lang w:val="uk-UA"/>
              </w:rPr>
              <w:t>3.9. Л</w:t>
            </w:r>
            <w:r w:rsidRPr="003E5B3F">
              <w:rPr>
                <w:rFonts w:eastAsia="Calibri"/>
                <w:lang w:val="uk-UA"/>
              </w:rPr>
              <w:t>ист-згода на обробку, використання, поширення та доступ до персональних даних уповноваженої особи</w:t>
            </w:r>
            <w:r>
              <w:rPr>
                <w:rFonts w:eastAsia="Calibri"/>
                <w:lang w:val="uk-UA"/>
              </w:rPr>
              <w:t xml:space="preserve"> та </w:t>
            </w:r>
            <w:r w:rsidRPr="00351EB1">
              <w:rPr>
                <w:lang w:val="uk-UA"/>
              </w:rPr>
              <w:t>працівників відповідної кваліфікації, як</w:t>
            </w:r>
            <w:r>
              <w:rPr>
                <w:lang w:val="uk-UA"/>
              </w:rPr>
              <w:t xml:space="preserve">і зазначені в Довідці </w:t>
            </w:r>
            <w:r>
              <w:rPr>
                <w:rFonts w:eastAsia="Calibri"/>
                <w:lang w:val="uk-UA"/>
              </w:rPr>
              <w:t>.</w:t>
            </w:r>
          </w:p>
          <w:p w:rsidR="00833911" w:rsidRDefault="00833911" w:rsidP="00833911">
            <w:pPr>
              <w:widowControl w:val="0"/>
              <w:ind w:left="34" w:right="113" w:hanging="21"/>
              <w:contextualSpacing/>
              <w:jc w:val="both"/>
              <w:rPr>
                <w:rFonts w:eastAsia="Calibri"/>
                <w:lang w:val="uk-UA"/>
              </w:rPr>
            </w:pPr>
            <w:r>
              <w:rPr>
                <w:rFonts w:eastAsia="Calibri"/>
                <w:lang w:val="uk-UA"/>
              </w:rPr>
              <w:t>3.10. Довідку</w:t>
            </w:r>
            <w:r w:rsidRPr="003E5B3F">
              <w:rPr>
                <w:rFonts w:eastAsia="Calibri"/>
                <w:lang w:val="uk-UA"/>
              </w:rPr>
              <w:t xml:space="preserve"> від Учасника процедури закупівлі в довільній формі про згоду з </w:t>
            </w:r>
            <w:proofErr w:type="spellStart"/>
            <w:r w:rsidRPr="003E5B3F">
              <w:rPr>
                <w:rFonts w:eastAsia="Calibri"/>
                <w:lang w:val="uk-UA"/>
              </w:rPr>
              <w:t>проєктом</w:t>
            </w:r>
            <w:proofErr w:type="spellEnd"/>
            <w:r w:rsidRPr="003E5B3F">
              <w:rPr>
                <w:rFonts w:eastAsia="Calibri"/>
                <w:lang w:val="uk-UA"/>
              </w:rPr>
              <w:t xml:space="preserve"> договору</w:t>
            </w:r>
            <w:r>
              <w:rPr>
                <w:rFonts w:eastAsia="Calibri"/>
                <w:lang w:val="uk-UA"/>
              </w:rPr>
              <w:t>.</w:t>
            </w:r>
          </w:p>
          <w:p w:rsidR="00833911" w:rsidRDefault="00833911" w:rsidP="00833911">
            <w:pPr>
              <w:widowControl w:val="0"/>
              <w:ind w:left="34" w:right="113" w:hanging="21"/>
              <w:contextualSpacing/>
              <w:jc w:val="both"/>
            </w:pPr>
            <w:r>
              <w:rPr>
                <w:rFonts w:eastAsia="Calibri"/>
                <w:lang w:val="uk-UA"/>
              </w:rPr>
              <w:t xml:space="preserve">3.11. </w:t>
            </w:r>
            <w:r>
              <w:rPr>
                <w:lang w:val="uk-UA"/>
              </w:rPr>
              <w:t>І</w:t>
            </w:r>
            <w:proofErr w:type="spellStart"/>
            <w:r>
              <w:t>нформація</w:t>
            </w:r>
            <w:proofErr w:type="spellEnd"/>
            <w:r w:rsidRPr="00986F3B">
              <w:t xml:space="preserve"> про </w:t>
            </w:r>
            <w:proofErr w:type="spellStart"/>
            <w:r w:rsidRPr="00986F3B">
              <w:t>підтвердження</w:t>
            </w:r>
            <w:proofErr w:type="spellEnd"/>
            <w:r w:rsidRPr="00986F3B">
              <w:t xml:space="preserve"> </w:t>
            </w:r>
            <w:proofErr w:type="spellStart"/>
            <w:r w:rsidRPr="00986F3B">
              <w:t>застосування</w:t>
            </w:r>
            <w:proofErr w:type="spellEnd"/>
            <w:r w:rsidRPr="00986F3B">
              <w:t xml:space="preserve"> </w:t>
            </w:r>
            <w:proofErr w:type="spellStart"/>
            <w:r w:rsidRPr="00986F3B">
              <w:t>Учасником</w:t>
            </w:r>
            <w:proofErr w:type="spellEnd"/>
            <w:r w:rsidRPr="00986F3B">
              <w:t xml:space="preserve"> </w:t>
            </w:r>
            <w:proofErr w:type="spellStart"/>
            <w:r w:rsidRPr="00986F3B">
              <w:t>заходів</w:t>
            </w:r>
            <w:proofErr w:type="spellEnd"/>
            <w:r w:rsidRPr="00986F3B">
              <w:t xml:space="preserve"> </w:t>
            </w:r>
            <w:proofErr w:type="spellStart"/>
            <w:r w:rsidRPr="00986F3B">
              <w:t>із</w:t>
            </w:r>
            <w:proofErr w:type="spellEnd"/>
            <w:r w:rsidRPr="00986F3B">
              <w:t xml:space="preserve"> </w:t>
            </w:r>
            <w:proofErr w:type="spellStart"/>
            <w:r w:rsidRPr="00986F3B">
              <w:t>захисту</w:t>
            </w:r>
            <w:proofErr w:type="spellEnd"/>
            <w:r w:rsidRPr="00986F3B">
              <w:t xml:space="preserve"> </w:t>
            </w:r>
            <w:proofErr w:type="spellStart"/>
            <w:r w:rsidRPr="00986F3B">
              <w:t>довкілля</w:t>
            </w:r>
            <w:proofErr w:type="spellEnd"/>
            <w:r>
              <w:t>.</w:t>
            </w:r>
          </w:p>
          <w:p w:rsidR="00833911" w:rsidRPr="00351EB1" w:rsidRDefault="00833911" w:rsidP="00833911">
            <w:pPr>
              <w:widowControl w:val="0"/>
              <w:ind w:left="34" w:right="113" w:hanging="21"/>
              <w:contextualSpacing/>
              <w:jc w:val="both"/>
              <w:rPr>
                <w:rFonts w:eastAsia="Calibri"/>
                <w:lang w:val="uk-UA"/>
              </w:rPr>
            </w:pPr>
            <w:r>
              <w:rPr>
                <w:rFonts w:eastAsia="Calibri"/>
                <w:lang w:val="uk-UA"/>
              </w:rPr>
              <w:t xml:space="preserve">3.12. </w:t>
            </w:r>
            <w:r w:rsidRPr="00E62835">
              <w:rPr>
                <w:rFonts w:eastAsia="Calibri"/>
                <w:lang w:val="uk-UA"/>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якого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p w:rsidR="00833911" w:rsidRPr="00833911" w:rsidRDefault="00833911" w:rsidP="00833911">
            <w:pPr>
              <w:spacing w:line="276" w:lineRule="auto"/>
              <w:rPr>
                <w:bCs/>
                <w:spacing w:val="-7"/>
                <w:lang w:val="uk-UA"/>
              </w:rPr>
            </w:pPr>
            <w:r w:rsidRPr="00833911">
              <w:rPr>
                <w:bCs/>
                <w:spacing w:val="-7"/>
                <w:lang w:val="uk-UA"/>
              </w:rPr>
              <w:t xml:space="preserve">           При наданні послуг щодо предмету закупівлі учасники повинні застосовувати  заходи із захисту довкілля, у зв’язку з чим, учасник у пропозиції додатково подає копію наказу про призначення відповідальної особи за відповідний напрямок.       </w:t>
            </w:r>
          </w:p>
          <w:p w:rsidR="009C388D" w:rsidRPr="00833911" w:rsidRDefault="009C388D" w:rsidP="00AB3DDF">
            <w:pPr>
              <w:shd w:val="clear" w:color="auto" w:fill="FFFFFF"/>
              <w:jc w:val="both"/>
              <w:rPr>
                <w:rFonts w:eastAsia="Calibri"/>
                <w:lang w:val="uk-UA" w:eastAsia="en-US"/>
              </w:rPr>
            </w:pPr>
          </w:p>
        </w:tc>
      </w:tr>
    </w:tbl>
    <w:p w:rsidR="009C388D" w:rsidRPr="009C388D" w:rsidRDefault="009C388D" w:rsidP="009C388D">
      <w:pPr>
        <w:pStyle w:val="a5"/>
        <w:keepNext/>
        <w:keepLines/>
        <w:widowControl w:val="0"/>
        <w:tabs>
          <w:tab w:val="left" w:pos="0"/>
          <w:tab w:val="left" w:pos="284"/>
          <w:tab w:val="left" w:pos="851"/>
        </w:tabs>
        <w:suppressAutoHyphens/>
        <w:spacing w:after="0" w:line="240" w:lineRule="auto"/>
        <w:jc w:val="both"/>
        <w:rPr>
          <w:rFonts w:ascii="Times New Roman" w:hAnsi="Times New Roman"/>
          <w:color w:val="000000"/>
          <w:sz w:val="28"/>
          <w:szCs w:val="28"/>
          <w:lang w:val="ru-RU" w:eastAsia="uk-UA"/>
        </w:rPr>
      </w:pPr>
    </w:p>
    <w:p w:rsidR="00AE22A7" w:rsidRPr="00833911" w:rsidRDefault="00AE22A7" w:rsidP="00F416EB">
      <w:pPr>
        <w:ind w:firstLine="284"/>
        <w:jc w:val="center"/>
        <w:rPr>
          <w:lang w:val="uk-UA"/>
        </w:rPr>
      </w:pPr>
    </w:p>
    <w:sectPr w:rsidR="00AE22A7" w:rsidRPr="00833911" w:rsidSect="006A2590">
      <w:footerReference w:type="default" r:id="rId8"/>
      <w:pgSz w:w="11906" w:h="16838"/>
      <w:pgMar w:top="567" w:right="991"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19" w:rsidRDefault="007B5519" w:rsidP="00401AF0">
      <w:r>
        <w:separator/>
      </w:r>
    </w:p>
  </w:endnote>
  <w:endnote w:type="continuationSeparator" w:id="0">
    <w:p w:rsidR="007B5519" w:rsidRDefault="007B5519" w:rsidP="0040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B53C07" w:rsidRPr="00CE1326" w:rsidRDefault="00B4179A">
        <w:pPr>
          <w:pStyle w:val="a3"/>
          <w:jc w:val="right"/>
          <w:rPr>
            <w:sz w:val="22"/>
            <w:szCs w:val="22"/>
          </w:rPr>
        </w:pPr>
        <w:r w:rsidRPr="00CE1326">
          <w:rPr>
            <w:sz w:val="22"/>
            <w:szCs w:val="22"/>
          </w:rPr>
          <w:fldChar w:fldCharType="begin"/>
        </w:r>
        <w:r w:rsidR="00192EF0" w:rsidRPr="00CE1326">
          <w:rPr>
            <w:sz w:val="22"/>
            <w:szCs w:val="22"/>
          </w:rPr>
          <w:instrText>PAGE   \* MERGEFORMAT</w:instrText>
        </w:r>
        <w:r w:rsidRPr="00CE1326">
          <w:rPr>
            <w:sz w:val="22"/>
            <w:szCs w:val="22"/>
          </w:rPr>
          <w:fldChar w:fldCharType="separate"/>
        </w:r>
        <w:r w:rsidR="00833911">
          <w:rPr>
            <w:noProof/>
            <w:sz w:val="22"/>
            <w:szCs w:val="22"/>
          </w:rPr>
          <w:t>2</w:t>
        </w:r>
        <w:r w:rsidRPr="00CE1326">
          <w:rPr>
            <w:sz w:val="22"/>
            <w:szCs w:val="22"/>
          </w:rPr>
          <w:fldChar w:fldCharType="end"/>
        </w:r>
      </w:p>
    </w:sdtContent>
  </w:sdt>
  <w:p w:rsidR="00B53C07" w:rsidRDefault="007B55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19" w:rsidRDefault="007B5519" w:rsidP="00401AF0">
      <w:r>
        <w:separator/>
      </w:r>
    </w:p>
  </w:footnote>
  <w:footnote w:type="continuationSeparator" w:id="0">
    <w:p w:rsidR="007B5519" w:rsidRDefault="007B5519" w:rsidP="0040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7F49"/>
    <w:multiLevelType w:val="hybridMultilevel"/>
    <w:tmpl w:val="6DF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E62D1"/>
    <w:multiLevelType w:val="hybridMultilevel"/>
    <w:tmpl w:val="40A2E4A8"/>
    <w:lvl w:ilvl="0" w:tplc="7E2AA08A">
      <w:start w:val="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270458"/>
    <w:multiLevelType w:val="multilevel"/>
    <w:tmpl w:val="66E030CC"/>
    <w:lvl w:ilvl="0">
      <w:start w:val="1"/>
      <w:numFmt w:val="decimal"/>
      <w:lvlText w:val="%1."/>
      <w:lvlJc w:val="left"/>
      <w:pPr>
        <w:ind w:left="872" w:hanging="588"/>
      </w:pPr>
      <w:rPr>
        <w:rFonts w:hint="default"/>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6">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AE22A7"/>
    <w:rsid w:val="00041DDF"/>
    <w:rsid w:val="00046FF7"/>
    <w:rsid w:val="000623BD"/>
    <w:rsid w:val="00073BB9"/>
    <w:rsid w:val="000A146B"/>
    <w:rsid w:val="0015217C"/>
    <w:rsid w:val="00176024"/>
    <w:rsid w:val="00192EF0"/>
    <w:rsid w:val="001E3AC8"/>
    <w:rsid w:val="00211D8B"/>
    <w:rsid w:val="00215910"/>
    <w:rsid w:val="00222E2B"/>
    <w:rsid w:val="002408A8"/>
    <w:rsid w:val="00244D5B"/>
    <w:rsid w:val="0024746E"/>
    <w:rsid w:val="0025526A"/>
    <w:rsid w:val="00293F52"/>
    <w:rsid w:val="002A32AE"/>
    <w:rsid w:val="003A0D5F"/>
    <w:rsid w:val="003E5F02"/>
    <w:rsid w:val="00401AF0"/>
    <w:rsid w:val="004875EE"/>
    <w:rsid w:val="004B7D3B"/>
    <w:rsid w:val="004C1228"/>
    <w:rsid w:val="004D641F"/>
    <w:rsid w:val="004D7CB0"/>
    <w:rsid w:val="00636A07"/>
    <w:rsid w:val="00645435"/>
    <w:rsid w:val="00650B42"/>
    <w:rsid w:val="0066267E"/>
    <w:rsid w:val="00662B0D"/>
    <w:rsid w:val="006A2590"/>
    <w:rsid w:val="006F4D49"/>
    <w:rsid w:val="00720B9A"/>
    <w:rsid w:val="00757660"/>
    <w:rsid w:val="007B5519"/>
    <w:rsid w:val="00800CAD"/>
    <w:rsid w:val="00833911"/>
    <w:rsid w:val="008925F4"/>
    <w:rsid w:val="00894D16"/>
    <w:rsid w:val="00981ED0"/>
    <w:rsid w:val="009C388D"/>
    <w:rsid w:val="00A44639"/>
    <w:rsid w:val="00A54A0E"/>
    <w:rsid w:val="00A87123"/>
    <w:rsid w:val="00AA06D7"/>
    <w:rsid w:val="00AC12C7"/>
    <w:rsid w:val="00AE22A7"/>
    <w:rsid w:val="00B4179A"/>
    <w:rsid w:val="00B53C88"/>
    <w:rsid w:val="00B73861"/>
    <w:rsid w:val="00BB5C9C"/>
    <w:rsid w:val="00C6355C"/>
    <w:rsid w:val="00D000BB"/>
    <w:rsid w:val="00D346BF"/>
    <w:rsid w:val="00DA57A4"/>
    <w:rsid w:val="00DB735D"/>
    <w:rsid w:val="00E23A18"/>
    <w:rsid w:val="00E77315"/>
    <w:rsid w:val="00F22D9C"/>
    <w:rsid w:val="00F416EB"/>
    <w:rsid w:val="00F768E5"/>
    <w:rsid w:val="00F85BA5"/>
    <w:rsid w:val="00FF18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192EF0"/>
    <w:pPr>
      <w:tabs>
        <w:tab w:val="center" w:pos="4677"/>
        <w:tab w:val="right" w:pos="9355"/>
      </w:tabs>
    </w:pPr>
  </w:style>
  <w:style w:type="character" w:customStyle="1" w:styleId="a4">
    <w:name w:val="Нижний колонтитул Знак"/>
    <w:basedOn w:val="a0"/>
    <w:link w:val="a3"/>
    <w:uiPriority w:val="99"/>
    <w:semiHidden/>
    <w:rsid w:val="00192EF0"/>
    <w:rPr>
      <w:rFonts w:ascii="Times New Roman" w:eastAsia="Times New Roman" w:hAnsi="Times New Roman" w:cs="Times New Roman"/>
      <w:sz w:val="24"/>
      <w:szCs w:val="24"/>
      <w:lang w:val="ru-RU" w:eastAsia="ru-RU"/>
    </w:rPr>
  </w:style>
  <w:style w:type="character" w:customStyle="1" w:styleId="1">
    <w:name w:val="Нижний колонтитул Знак1"/>
    <w:basedOn w:val="a0"/>
    <w:link w:val="a3"/>
    <w:uiPriority w:val="99"/>
    <w:rsid w:val="00192EF0"/>
    <w:rPr>
      <w:rFonts w:ascii="Times New Roman" w:eastAsia="Times New Roman" w:hAnsi="Times New Roman" w:cs="Times New Roman"/>
      <w:sz w:val="24"/>
      <w:szCs w:val="24"/>
      <w:lang w:val="ru-RU" w:eastAsia="ru-RU"/>
    </w:rPr>
  </w:style>
  <w:style w:type="character" w:customStyle="1" w:styleId="2">
    <w:name w:val="Заголовок №2_"/>
    <w:link w:val="20"/>
    <w:rsid w:val="00192EF0"/>
    <w:rPr>
      <w:shd w:val="clear" w:color="auto" w:fill="FFFFFF"/>
    </w:rPr>
  </w:style>
  <w:style w:type="paragraph" w:customStyle="1" w:styleId="20">
    <w:name w:val="Заголовок №2"/>
    <w:basedOn w:val="a"/>
    <w:link w:val="2"/>
    <w:rsid w:val="00192EF0"/>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5">
    <w:name w:val="List Paragraph"/>
    <w:aliases w:val="Elenco Normale,List Paragraph,Список уровня 2,название табл/рис,Chapter10"/>
    <w:basedOn w:val="a"/>
    <w:link w:val="a6"/>
    <w:uiPriority w:val="34"/>
    <w:qFormat/>
    <w:rsid w:val="00650B42"/>
    <w:pPr>
      <w:spacing w:after="200" w:line="276" w:lineRule="auto"/>
      <w:ind w:left="720"/>
      <w:contextualSpacing/>
    </w:pPr>
    <w:rPr>
      <w:rFonts w:ascii="Calibri" w:eastAsia="Calibri" w:hAnsi="Calibri"/>
      <w:sz w:val="22"/>
      <w:szCs w:val="22"/>
      <w:lang w:val="uk-UA" w:eastAsia="en-US"/>
    </w:rPr>
  </w:style>
  <w:style w:type="table" w:styleId="a7">
    <w:name w:val="Table Grid"/>
    <w:basedOn w:val="a1"/>
    <w:uiPriority w:val="39"/>
    <w:rsid w:val="00650B42"/>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50B4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295B-4021-4F6E-AC28-80409ED1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5123</Words>
  <Characters>2921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2023-05-24T11:23:00Z</cp:lastPrinted>
  <dcterms:created xsi:type="dcterms:W3CDTF">2023-01-16T09:18:00Z</dcterms:created>
  <dcterms:modified xsi:type="dcterms:W3CDTF">2023-05-26T06:39:00Z</dcterms:modified>
</cp:coreProperties>
</file>