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717C1B">
              <w:rPr>
                <w:bCs/>
                <w:sz w:val="22"/>
                <w:szCs w:val="22"/>
                <w:lang w:val="uk-UA" w:eastAsia="ar-SA"/>
              </w:rPr>
              <w:t xml:space="preserve"> </w:t>
            </w:r>
            <w:r w:rsidR="00BF1864">
              <w:rPr>
                <w:bCs/>
                <w:sz w:val="22"/>
                <w:szCs w:val="22"/>
                <w:lang w:val="uk-UA" w:eastAsia="ar-SA"/>
              </w:rPr>
              <w:t xml:space="preserve">86 </w:t>
            </w:r>
            <w:r w:rsidRPr="00B54B63">
              <w:rPr>
                <w:bCs/>
                <w:sz w:val="22"/>
                <w:szCs w:val="22"/>
                <w:lang w:val="uk-UA" w:eastAsia="ar-SA"/>
              </w:rPr>
              <w:t>від</w:t>
            </w:r>
            <w:r w:rsidR="0019334C">
              <w:rPr>
                <w:bCs/>
                <w:sz w:val="22"/>
                <w:szCs w:val="22"/>
                <w:lang w:val="uk-UA" w:eastAsia="ar-SA"/>
              </w:rPr>
              <w:t xml:space="preserve">  </w:t>
            </w:r>
            <w:r w:rsidR="004D77D0">
              <w:rPr>
                <w:bCs/>
                <w:sz w:val="22"/>
                <w:szCs w:val="22"/>
                <w:lang w:val="uk-UA" w:eastAsia="ar-SA"/>
              </w:rPr>
              <w:t>2</w:t>
            </w:r>
            <w:r w:rsidR="009C73FD">
              <w:rPr>
                <w:bCs/>
                <w:sz w:val="22"/>
                <w:szCs w:val="22"/>
                <w:lang w:val="uk-UA" w:eastAsia="ar-SA"/>
              </w:rPr>
              <w:t>6</w:t>
            </w:r>
            <w:r w:rsidR="002F1CD5" w:rsidRPr="00B54B63">
              <w:rPr>
                <w:bCs/>
                <w:sz w:val="22"/>
                <w:szCs w:val="22"/>
                <w:lang w:val="uk-UA" w:eastAsia="ar-SA"/>
              </w:rPr>
              <w:t>.</w:t>
            </w:r>
            <w:r w:rsidR="004D77D0">
              <w:rPr>
                <w:bCs/>
                <w:sz w:val="22"/>
                <w:szCs w:val="22"/>
                <w:lang w:val="uk-UA" w:eastAsia="ar-SA"/>
              </w:rPr>
              <w:t>05</w:t>
            </w:r>
            <w:r w:rsidR="002F1CD5" w:rsidRPr="00B54B63">
              <w:rPr>
                <w:bCs/>
                <w:sz w:val="22"/>
                <w:szCs w:val="22"/>
                <w:lang w:val="uk-UA" w:eastAsia="ar-SA"/>
              </w:rPr>
              <w:t>.2023</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9C73FD" w:rsidRPr="00F65979" w:rsidRDefault="009C73FD" w:rsidP="009C73FD">
      <w:pPr>
        <w:shd w:val="clear" w:color="auto" w:fill="FFFFFF"/>
        <w:suppressAutoHyphens/>
        <w:ind w:firstLine="708"/>
        <w:jc w:val="both"/>
        <w:rPr>
          <w:b/>
          <w:bCs/>
          <w:color w:val="000000"/>
          <w:lang w:eastAsia="ar-SA"/>
        </w:rPr>
      </w:pPr>
      <w:bookmarkStart w:id="0" w:name="_Hlk94700125"/>
      <w:r w:rsidRPr="00F65979">
        <w:rPr>
          <w:color w:val="000000"/>
          <w:bdr w:val="none" w:sz="0" w:space="0" w:color="auto" w:frame="1"/>
        </w:rPr>
        <w:t>ДК 021:2015 - 77220000-8 Послуги з просочування деревини (Послуги з протипожежних заходів проведення вогнезахисної обробки (просочення) дерев’яних конструкцій горищ)</w:t>
      </w:r>
    </w:p>
    <w:p w:rsidR="00E26291" w:rsidRPr="009C73FD" w:rsidRDefault="00E26291" w:rsidP="00D93646">
      <w:pPr>
        <w:shd w:val="clear" w:color="auto" w:fill="FFFFFF"/>
        <w:suppressAutoHyphens/>
        <w:jc w:val="both"/>
        <w:rPr>
          <w:bCs/>
          <w:lang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F81EF2">
        <w:rPr>
          <w:b/>
          <w:lang w:val="uk-UA" w:eastAsia="ar-SA"/>
        </w:rPr>
        <w:t>3</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474A1C" w:rsidRPr="00474A1C" w:rsidRDefault="00474A1C" w:rsidP="00474A1C">
      <w:pPr>
        <w:rPr>
          <w:color w:val="000000"/>
          <w:lang w:val="uk-UA" w:eastAsia="uk-UA"/>
        </w:rPr>
      </w:pPr>
      <w:r w:rsidRPr="00474A1C">
        <w:rPr>
          <w:b/>
          <w:color w:val="000000"/>
          <w:lang w:val="uk-UA" w:eastAsia="uk-UA"/>
        </w:rPr>
        <w:t>Додаток 3.</w:t>
      </w:r>
      <w:r w:rsidRPr="00474A1C">
        <w:rPr>
          <w:color w:val="000000"/>
          <w:lang w:val="uk-UA" w:eastAsia="uk-UA"/>
        </w:rPr>
        <w:t xml:space="preserve"> ІНФОРМАЦІЯ ЩОДО ПІДТВЕРДЖЕННЯ ВІДСУТНОСТІ ПІДСТАВ, ПЕРЕДБАЧЕНИХ</w:t>
      </w:r>
    </w:p>
    <w:p w:rsidR="00474A1C" w:rsidRPr="00474A1C" w:rsidRDefault="00474A1C" w:rsidP="00474A1C">
      <w:pPr>
        <w:rPr>
          <w:color w:val="000000"/>
          <w:lang w:val="uk-UA" w:eastAsia="uk-UA"/>
        </w:rPr>
      </w:pPr>
      <w:r w:rsidRPr="00474A1C">
        <w:rPr>
          <w:color w:val="000000"/>
          <w:lang w:val="uk-UA" w:eastAsia="uk-UA"/>
        </w:rPr>
        <w:t>П.44 ОСОБЛИВОСТЕЙ</w:t>
      </w:r>
    </w:p>
    <w:p w:rsidR="00474A1C" w:rsidRPr="00474A1C" w:rsidRDefault="00474A1C" w:rsidP="00474A1C">
      <w:pPr>
        <w:rPr>
          <w:color w:val="000000"/>
          <w:lang w:val="uk-UA" w:eastAsia="uk-UA"/>
        </w:rPr>
      </w:pPr>
      <w:r w:rsidRPr="00474A1C">
        <w:rPr>
          <w:b/>
          <w:color w:val="000000"/>
          <w:lang w:val="uk-UA" w:eastAsia="uk-UA"/>
        </w:rPr>
        <w:t>Додаток 4.</w:t>
      </w:r>
      <w:r w:rsidRPr="00474A1C">
        <w:rPr>
          <w:color w:val="000000"/>
          <w:lang w:val="uk-UA" w:eastAsia="uk-UA"/>
        </w:rPr>
        <w:t xml:space="preserve"> ІНФОРМАЦІЯ ПРО НЕОБХІДНІ ТЕХНІЧНІ, ЯКІСНІ ТА КІЛЬКІСНІ ХАРАКТЕРИСТИКИ</w:t>
      </w:r>
    </w:p>
    <w:p w:rsidR="00474A1C" w:rsidRPr="00474A1C" w:rsidRDefault="00474A1C" w:rsidP="00474A1C">
      <w:pPr>
        <w:rPr>
          <w:color w:val="000000"/>
          <w:lang w:val="uk-UA" w:eastAsia="uk-UA"/>
        </w:rPr>
      </w:pPr>
      <w:r w:rsidRPr="00474A1C">
        <w:rPr>
          <w:color w:val="000000"/>
          <w:lang w:val="uk-UA" w:eastAsia="uk-UA"/>
        </w:rPr>
        <w:t>ПРЕДМЕТА ЗАКУПІВЛІ</w:t>
      </w:r>
    </w:p>
    <w:p w:rsidR="00474A1C" w:rsidRPr="00474A1C" w:rsidRDefault="00474A1C" w:rsidP="00474A1C">
      <w:pPr>
        <w:rPr>
          <w:color w:val="000000"/>
          <w:lang w:val="uk-UA" w:eastAsia="uk-UA"/>
        </w:rPr>
      </w:pPr>
      <w:r w:rsidRPr="00474A1C">
        <w:rPr>
          <w:b/>
          <w:color w:val="000000"/>
          <w:lang w:val="uk-UA" w:eastAsia="uk-UA"/>
        </w:rPr>
        <w:t>Додаток 5</w:t>
      </w:r>
      <w:r w:rsidRPr="00474A1C">
        <w:rPr>
          <w:color w:val="000000"/>
          <w:lang w:val="uk-UA" w:eastAsia="uk-UA"/>
        </w:rPr>
        <w:t>. ПРОЕКТ ДОГОВОРУ ПРО ЗАКУПІВЛЮ</w:t>
      </w:r>
    </w:p>
    <w:p w:rsidR="00474A1C" w:rsidRDefault="00474A1C" w:rsidP="00474A1C">
      <w:pPr>
        <w:rPr>
          <w:color w:val="000000"/>
          <w:lang w:val="uk-UA" w:eastAsia="uk-UA"/>
        </w:rPr>
      </w:pPr>
      <w:r w:rsidRPr="00474A1C">
        <w:rPr>
          <w:b/>
          <w:color w:val="000000"/>
          <w:lang w:val="uk-UA" w:eastAsia="uk-UA"/>
        </w:rPr>
        <w:t>Додаток 6.</w:t>
      </w:r>
      <w:r w:rsidRPr="00474A1C">
        <w:rPr>
          <w:color w:val="000000"/>
          <w:lang w:val="uk-UA" w:eastAsia="uk-UA"/>
        </w:rPr>
        <w:t xml:space="preserve"> КВАЛІФІКАЦІЙНІ КРИТЕРІЇ</w:t>
      </w:r>
    </w:p>
    <w:p w:rsidR="005C5E3A" w:rsidRPr="00DB4059" w:rsidRDefault="00474A1C" w:rsidP="00DB4059">
      <w:pPr>
        <w:rPr>
          <w:color w:val="000000"/>
          <w:lang w:val="uk-UA" w:eastAsia="uk-UA"/>
        </w:rPr>
      </w:pPr>
      <w:r w:rsidRPr="00474A1C">
        <w:rPr>
          <w:b/>
          <w:color w:val="000000"/>
          <w:lang w:val="uk-UA" w:eastAsia="uk-UA"/>
        </w:rPr>
        <w:t>Додаток 7</w:t>
      </w:r>
      <w:r>
        <w:rPr>
          <w:color w:val="000000"/>
          <w:lang w:val="uk-UA" w:eastAsia="uk-UA"/>
        </w:rPr>
        <w:t xml:space="preserve">. Лист згода </w:t>
      </w:r>
    </w:p>
    <w:p w:rsidR="005C5E3A" w:rsidRPr="003B22B6" w:rsidRDefault="005C5E3A"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C73FD"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6B287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9C73FD" w:rsidRPr="00F65979" w:rsidRDefault="009C73FD" w:rsidP="009C73FD">
            <w:pPr>
              <w:shd w:val="clear" w:color="auto" w:fill="FFFFFF"/>
              <w:suppressAutoHyphens/>
              <w:ind w:firstLine="708"/>
              <w:jc w:val="both"/>
              <w:rPr>
                <w:b/>
                <w:bCs/>
                <w:color w:val="000000"/>
                <w:lang w:eastAsia="ar-SA"/>
              </w:rPr>
            </w:pPr>
            <w:r w:rsidRPr="00F65979">
              <w:rPr>
                <w:color w:val="000000"/>
                <w:bdr w:val="none" w:sz="0" w:space="0" w:color="auto" w:frame="1"/>
              </w:rPr>
              <w:t>ДК 021:2015 - 77220000-8 Послуги з просочування деревини (Послуги з протипожежних заходів проведення вогнезахисної обробки (просочення) дерев’яних конструкцій горищ)</w:t>
            </w:r>
          </w:p>
          <w:p w:rsidR="005C5E3A" w:rsidRPr="009C73FD" w:rsidRDefault="005C5E3A" w:rsidP="00715FAB">
            <w:pPr>
              <w:pStyle w:val="1"/>
              <w:spacing w:before="0"/>
              <w:textAlignment w:val="baseline"/>
              <w:rPr>
                <w:b w:val="0"/>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 xml:space="preserve">Місце: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9C73FD">
            <w:pPr>
              <w:pStyle w:val="a3"/>
              <w:ind w:firstLine="284"/>
              <w:jc w:val="both"/>
              <w:rPr>
                <w:lang w:val="uk-UA"/>
              </w:rPr>
            </w:pPr>
            <w:r w:rsidRPr="003B22B6">
              <w:rPr>
                <w:sz w:val="22"/>
                <w:szCs w:val="22"/>
                <w:lang w:val="uk-UA"/>
              </w:rPr>
              <w:t xml:space="preserve">Кількість: </w:t>
            </w:r>
            <w:r w:rsidR="009C73FD">
              <w:rPr>
                <w:sz w:val="22"/>
                <w:szCs w:val="22"/>
                <w:lang w:val="uk-UA"/>
              </w:rPr>
              <w:t>1</w:t>
            </w:r>
            <w:r w:rsidR="00715FAB">
              <w:rPr>
                <w:sz w:val="22"/>
                <w:szCs w:val="22"/>
                <w:lang w:val="uk-UA"/>
              </w:rPr>
              <w:t xml:space="preserve"> </w:t>
            </w:r>
            <w:r w:rsidR="009C73FD">
              <w:rPr>
                <w:sz w:val="22"/>
                <w:szCs w:val="22"/>
                <w:lang w:val="uk-UA"/>
              </w:rPr>
              <w:t xml:space="preserve">послуга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5C5E3A" w:rsidP="009C73FD">
            <w:pPr>
              <w:widowControl w:val="0"/>
              <w:autoSpaceDE w:val="0"/>
              <w:ind w:firstLine="284"/>
              <w:jc w:val="both"/>
              <w:rPr>
                <w:highlight w:val="yellow"/>
                <w:lang w:val="uk-UA"/>
              </w:rPr>
            </w:pPr>
            <w:r w:rsidRPr="003B22B6">
              <w:rPr>
                <w:sz w:val="22"/>
                <w:szCs w:val="22"/>
                <w:lang w:val="uk-UA"/>
              </w:rPr>
              <w:t>До</w:t>
            </w:r>
            <w:r w:rsidR="002D1487">
              <w:rPr>
                <w:sz w:val="22"/>
                <w:szCs w:val="22"/>
                <w:lang w:val="uk-UA"/>
              </w:rPr>
              <w:t xml:space="preserve">  </w:t>
            </w:r>
            <w:r w:rsidR="009C73FD">
              <w:rPr>
                <w:sz w:val="22"/>
                <w:szCs w:val="22"/>
                <w:lang w:val="uk-UA"/>
              </w:rPr>
              <w:t>25</w:t>
            </w:r>
            <w:r w:rsidR="00412434">
              <w:rPr>
                <w:sz w:val="22"/>
                <w:szCs w:val="22"/>
                <w:lang w:val="uk-UA"/>
              </w:rPr>
              <w:t>.</w:t>
            </w:r>
            <w:r w:rsidR="009C73FD">
              <w:rPr>
                <w:sz w:val="22"/>
                <w:szCs w:val="22"/>
                <w:lang w:val="uk-UA"/>
              </w:rPr>
              <w:t>12</w:t>
            </w:r>
            <w:r w:rsidR="00412434">
              <w:rPr>
                <w:sz w:val="22"/>
                <w:szCs w:val="22"/>
                <w:lang w:val="uk-UA"/>
              </w:rPr>
              <w:t>.</w:t>
            </w:r>
            <w:r w:rsidRPr="003B22B6">
              <w:rPr>
                <w:sz w:val="22"/>
                <w:szCs w:val="22"/>
                <w:lang w:val="uk-UA"/>
              </w:rPr>
              <w:t>2023 року</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інформація не надається, оскільки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C3BAA">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jc w:val="both"/>
              <w:rPr>
                <w:lang w:val="uk-UA"/>
              </w:rPr>
            </w:pPr>
            <w:r w:rsidRPr="008A2536">
              <w:rPr>
                <w:b/>
                <w:sz w:val="22"/>
                <w:szCs w:val="22"/>
                <w:lang w:val="uk-UA"/>
              </w:rPr>
              <w:t xml:space="preserve">Тендерні пропозиції вважаються дійсними протягом </w:t>
            </w:r>
            <w:r w:rsidR="004A3D76">
              <w:rPr>
                <w:b/>
                <w:sz w:val="22"/>
                <w:szCs w:val="22"/>
                <w:lang w:val="uk-UA"/>
              </w:rPr>
              <w:t>12</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5C5E3A" w:rsidRPr="003B22B6" w:rsidRDefault="00641712"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4A3D76"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D5721" w:rsidRPr="005F600A" w:rsidRDefault="008D5721"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8D5721" w:rsidRPr="005F600A" w:rsidRDefault="008D5721"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8D5721" w:rsidRPr="005F600A" w:rsidRDefault="008D5721"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8D5721" w:rsidRPr="005F600A" w:rsidRDefault="008D5721"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8D5721" w:rsidRPr="005F600A" w:rsidRDefault="008D5721" w:rsidP="008D5721">
            <w:pPr>
              <w:ind w:firstLine="284"/>
              <w:jc w:val="both"/>
              <w:rPr>
                <w:lang w:val="uk-UA"/>
              </w:rPr>
            </w:pPr>
          </w:p>
          <w:p w:rsidR="008D5721" w:rsidRPr="009B37E9" w:rsidRDefault="008D5721"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5721" w:rsidRPr="009B37E9" w:rsidRDefault="008D5721"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5721" w:rsidRPr="009B37E9" w:rsidRDefault="008D5721"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5721" w:rsidRPr="009B37E9" w:rsidRDefault="008D5721"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721" w:rsidRPr="009B37E9" w:rsidRDefault="008D5721"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5721" w:rsidRPr="009B37E9" w:rsidRDefault="008D5721"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5721" w:rsidRPr="009B37E9" w:rsidRDefault="008D5721"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5721" w:rsidRPr="009B37E9" w:rsidRDefault="008D5721"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5721" w:rsidRPr="009B37E9" w:rsidRDefault="008D5721"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D5721" w:rsidRPr="009B37E9" w:rsidRDefault="008D5721"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5721" w:rsidRPr="009B37E9" w:rsidRDefault="008D5721"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5721" w:rsidRPr="009B37E9" w:rsidRDefault="008D5721"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D5721" w:rsidRPr="009B37E9" w:rsidRDefault="008D5721"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721" w:rsidRDefault="008D5721"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5721" w:rsidRPr="00C86419" w:rsidRDefault="008D5721"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5721" w:rsidRPr="00C86419" w:rsidRDefault="008D5721"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5721" w:rsidRPr="00C86419" w:rsidRDefault="008D5721"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D5721" w:rsidRDefault="008D5721"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5721" w:rsidRPr="005F600A" w:rsidRDefault="008D5721"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D5721" w:rsidRPr="00C86419" w:rsidRDefault="008D5721"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8D5721" w:rsidRPr="00C86419" w:rsidRDefault="008D5721"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5721" w:rsidRPr="00C86419" w:rsidRDefault="008D5721"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8D5721" w:rsidRPr="00C86419" w:rsidRDefault="008D5721"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8D5721" w:rsidRPr="00C86419" w:rsidRDefault="008D5721"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5E3A" w:rsidRPr="003B22B6" w:rsidRDefault="008D5721"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B3E28" w:rsidRPr="0090786E" w:rsidRDefault="00AB3E28"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B3E28" w:rsidRPr="0090786E" w:rsidRDefault="00AB3E28"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B3E28" w:rsidRPr="0090786E" w:rsidRDefault="00AB3E28"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5C5E3A" w:rsidRPr="0090786E" w:rsidRDefault="00AB3E28"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Default="005C5E3A"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5C5E3A" w:rsidRPr="003B22B6" w:rsidRDefault="005C5E3A"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90786E" w:rsidRDefault="000720C5"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C5E3A" w:rsidRPr="009C73F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0720C5"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987546" w:rsidRPr="0090786E" w:rsidRDefault="00987546" w:rsidP="00987546">
            <w:pPr>
              <w:shd w:val="clear" w:color="auto" w:fill="FFFFFF"/>
              <w:ind w:firstLine="284"/>
              <w:jc w:val="both"/>
              <w:rPr>
                <w:lang w:val="uk-UA"/>
              </w:rPr>
            </w:pPr>
            <w:r w:rsidRPr="0090786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987546" w:rsidP="00987546">
            <w:pPr>
              <w:tabs>
                <w:tab w:val="left" w:pos="2160"/>
                <w:tab w:val="left" w:pos="3600"/>
              </w:tabs>
              <w:ind w:left="-49" w:firstLine="284"/>
              <w:jc w:val="both"/>
              <w:rPr>
                <w:lang w:val="uk-UA"/>
              </w:rPr>
            </w:pPr>
            <w:r w:rsidRPr="0090786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w:t>
            </w:r>
            <w:r w:rsidRPr="0090786E">
              <w:rPr>
                <w:lang w:val="uk-UA"/>
              </w:rPr>
              <w:lastRenderedPageBreak/>
              <w:t>конфіденційною.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8D4" w:rsidRPr="0090786E" w:rsidRDefault="007F38D4" w:rsidP="007F38D4">
            <w:pPr>
              <w:shd w:val="clear" w:color="auto" w:fill="FFFFFF"/>
              <w:jc w:val="both"/>
              <w:rPr>
                <w:highlight w:val="white"/>
              </w:rPr>
            </w:pPr>
            <w:r w:rsidRPr="0090786E">
              <w:rPr>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786E">
              <w:rPr>
                <w:highlight w:val="white"/>
              </w:rPr>
              <w:t>в</w:t>
            </w:r>
            <w:proofErr w:type="gramEnd"/>
            <w:r w:rsidRPr="0090786E">
              <w:rPr>
                <w:highlight w:val="white"/>
              </w:rPr>
              <w:t xml:space="preserve"> електронній системі закупівель.</w:t>
            </w:r>
          </w:p>
          <w:p w:rsidR="007F38D4" w:rsidRPr="0090786E" w:rsidRDefault="007F38D4" w:rsidP="007F38D4">
            <w:pPr>
              <w:shd w:val="clear" w:color="auto" w:fill="FFFFFF"/>
              <w:jc w:val="both"/>
              <w:rPr>
                <w:highlight w:val="white"/>
              </w:rPr>
            </w:pPr>
            <w:r w:rsidRPr="0090786E">
              <w:rPr>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0786E">
              <w:rPr>
                <w:highlight w:val="white"/>
              </w:rPr>
              <w:t>другого</w:t>
            </w:r>
            <w:proofErr w:type="gramEnd"/>
            <w:r w:rsidRPr="0090786E">
              <w:rPr>
                <w:highlight w:val="white"/>
              </w:rPr>
              <w:t xml:space="preserve"> частини другої статті 28 Закону не застосовуються).</w:t>
            </w:r>
          </w:p>
          <w:p w:rsidR="005C5E3A" w:rsidRPr="003B22B6" w:rsidRDefault="007F38D4" w:rsidP="007F38D4">
            <w:pPr>
              <w:ind w:firstLine="284"/>
              <w:jc w:val="both"/>
              <w:rPr>
                <w:highlight w:val="yellow"/>
                <w:lang w:val="uk-UA"/>
              </w:rPr>
            </w:pPr>
            <w:r w:rsidRPr="0090786E">
              <w:rPr>
                <w:highlight w:val="white"/>
              </w:rPr>
              <w:t xml:space="preserve">Не </w:t>
            </w:r>
            <w:proofErr w:type="gramStart"/>
            <w:r w:rsidRPr="0090786E">
              <w:rPr>
                <w:highlight w:val="white"/>
              </w:rPr>
              <w:t>п</w:t>
            </w:r>
            <w:proofErr w:type="gramEnd"/>
            <w:r w:rsidRPr="0090786E">
              <w:rPr>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0786E">
              <w:rPr>
                <w:highlight w:val="white"/>
              </w:rPr>
              <w:t>п</w:t>
            </w:r>
            <w:proofErr w:type="gramEnd"/>
            <w:r w:rsidRPr="0090786E">
              <w:rPr>
                <w:highlight w:val="white"/>
              </w:rPr>
              <w:t xml:space="preserve">ідтверджують відсутність підстав, визначених пунктом </w:t>
            </w:r>
            <w:hyperlink r:id="rId6" w:anchor="n159">
              <w:r w:rsidRPr="0090786E">
                <w:rPr>
                  <w:highlight w:val="white"/>
                </w:rPr>
                <w:t>47</w:t>
              </w:r>
            </w:hyperlink>
            <w:r w:rsidRPr="0090786E">
              <w:rPr>
                <w:highlight w:val="white"/>
              </w:rPr>
              <w:t xml:space="preserve"> Особливостей</w:t>
            </w:r>
            <w:r>
              <w:rPr>
                <w:color w:val="00B050"/>
                <w:highlight w:val="white"/>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8D5721" w:rsidRDefault="008D5721"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8D5721" w:rsidRPr="00080188" w:rsidRDefault="008D5721"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8D5721" w:rsidRPr="00080188" w:rsidRDefault="008D5721"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8D5721" w:rsidRPr="00080188" w:rsidRDefault="008D5721" w:rsidP="008D5721">
            <w:pPr>
              <w:ind w:firstLine="284"/>
              <w:jc w:val="both"/>
              <w:rPr>
                <w:b/>
                <w:bCs/>
                <w:lang w:val="uk-UA"/>
              </w:rPr>
            </w:pPr>
            <w:r w:rsidRPr="00080188">
              <w:rPr>
                <w:b/>
                <w:bCs/>
                <w:sz w:val="22"/>
                <w:szCs w:val="22"/>
                <w:lang w:val="uk-UA"/>
              </w:rPr>
              <w:t>Питома вага цінового критерію – 100 %.</w:t>
            </w:r>
          </w:p>
          <w:p w:rsidR="008D5721" w:rsidRPr="00080188" w:rsidRDefault="008D5721"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8D5721" w:rsidRDefault="008D5721"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5C5E3A" w:rsidRPr="008D5721" w:rsidRDefault="005C5E3A" w:rsidP="001529F4">
            <w:pPr>
              <w:tabs>
                <w:tab w:val="num" w:pos="1080"/>
                <w:tab w:val="left" w:pos="10381"/>
              </w:tabs>
              <w:ind w:firstLine="284"/>
              <w:jc w:val="both"/>
              <w:rPr>
                <w:lang w:val="uk-UA" w:eastAsia="en-US"/>
              </w:rPr>
            </w:pP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9C68FB" w:rsidRPr="009C3CA7" w:rsidRDefault="009C68FB"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9C68FB" w:rsidRPr="009C3CA7" w:rsidRDefault="009C68FB"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68FB" w:rsidRPr="009C3CA7" w:rsidRDefault="009C68FB"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w:t>
            </w:r>
            <w:r w:rsidRPr="009C3CA7">
              <w:lastRenderedPageBreak/>
              <w:t>торгів такими, що не відбулися).</w:t>
            </w:r>
          </w:p>
          <w:p w:rsidR="009C68FB" w:rsidRPr="009C3CA7" w:rsidRDefault="009C68FB"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68FB" w:rsidRPr="009C3CA7" w:rsidRDefault="009C68FB"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68FB" w:rsidRPr="009C3CA7" w:rsidRDefault="009C68FB" w:rsidP="009C68FB">
            <w:pPr>
              <w:widowControl w:val="0"/>
              <w:jc w:val="both"/>
            </w:pPr>
            <w:r w:rsidRPr="009C3CA7">
              <w:rPr>
                <w:b/>
                <w:i/>
                <w:u w:val="single"/>
              </w:rPr>
              <w:t>Інші умови тендерної документації:</w:t>
            </w:r>
          </w:p>
          <w:p w:rsidR="009C68FB" w:rsidRPr="009C3CA7" w:rsidRDefault="009C68FB"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9C68FB" w:rsidRPr="009C3CA7" w:rsidRDefault="009C68FB"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C68FB" w:rsidRPr="009C3CA7" w:rsidRDefault="009C68FB"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9C68FB" w:rsidRPr="009C3CA7" w:rsidRDefault="009C68FB"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9C68FB" w:rsidRPr="009C3CA7" w:rsidRDefault="009C68FB"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00B37BB0"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9C68FB" w:rsidRPr="009C3CA7" w:rsidRDefault="009C68FB"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68FB" w:rsidRPr="009C3CA7" w:rsidRDefault="009C68FB"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9C68FB" w:rsidRPr="009C3CA7" w:rsidRDefault="009C68FB"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9C68FB" w:rsidRPr="009C3CA7" w:rsidRDefault="009C68FB" w:rsidP="009C68FB">
            <w:pPr>
              <w:widowControl w:val="0"/>
              <w:jc w:val="both"/>
            </w:pPr>
            <w:r w:rsidRPr="009C3CA7">
              <w:lastRenderedPageBreak/>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00B37BB0"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9C68FB" w:rsidRPr="009C3CA7" w:rsidRDefault="009C68FB"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68FB" w:rsidRPr="009C3CA7" w:rsidRDefault="009C68FB"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68FB" w:rsidRPr="009C3CA7" w:rsidRDefault="009C68FB"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9C68FB" w:rsidRPr="009C3CA7" w:rsidRDefault="009C68FB"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9C68FB" w:rsidRPr="009C3CA7" w:rsidRDefault="009C68FB"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9C68FB" w:rsidRPr="009C3CA7" w:rsidRDefault="009C68FB"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68FB" w:rsidRPr="009C3CA7" w:rsidRDefault="009C68FB"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9C68FB" w:rsidRPr="009C68FB" w:rsidRDefault="009C68FB"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9C68FB" w:rsidRPr="009C3CA7" w:rsidRDefault="009C68FB"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9C68FB" w:rsidRPr="009C3CA7" w:rsidRDefault="009C68FB" w:rsidP="009C68FB">
            <w:pPr>
              <w:shd w:val="clear" w:color="auto" w:fill="FFFFFF"/>
              <w:ind w:firstLine="567"/>
              <w:jc w:val="both"/>
              <w:rPr>
                <w:highlight w:val="white"/>
              </w:rPr>
            </w:pPr>
            <w:r w:rsidRPr="009C3CA7">
              <w:rPr>
                <w:highlight w:val="white"/>
              </w:rPr>
              <w:lastRenderedPageBreak/>
              <w:t>1) учасник процедури закупі</w:t>
            </w:r>
            <w:proofErr w:type="gramStart"/>
            <w:r w:rsidRPr="009C3CA7">
              <w:rPr>
                <w:highlight w:val="white"/>
              </w:rPr>
              <w:t>вл</w:t>
            </w:r>
            <w:proofErr w:type="gramEnd"/>
            <w:r w:rsidRPr="009C3CA7">
              <w:rPr>
                <w:highlight w:val="white"/>
              </w:rPr>
              <w:t>і:</w:t>
            </w:r>
          </w:p>
          <w:p w:rsidR="009C68FB" w:rsidRPr="009C3CA7" w:rsidRDefault="009C68FB"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9C68FB" w:rsidRPr="009C3CA7" w:rsidRDefault="009C68FB"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9C68FB" w:rsidRPr="009C3CA7" w:rsidRDefault="009C68FB"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FB" w:rsidRPr="009C3CA7" w:rsidRDefault="009C68FB"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9C68FB" w:rsidRPr="009C3CA7" w:rsidRDefault="009C68FB"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C68FB" w:rsidRPr="009C3CA7" w:rsidRDefault="009C68FB"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68FB" w:rsidRPr="009C3CA7" w:rsidRDefault="009C68FB" w:rsidP="009C68FB">
            <w:pPr>
              <w:shd w:val="clear" w:color="auto" w:fill="FFFFFF"/>
              <w:ind w:firstLine="567"/>
              <w:jc w:val="both"/>
              <w:rPr>
                <w:highlight w:val="white"/>
              </w:rPr>
            </w:pPr>
            <w:r w:rsidRPr="009C3CA7">
              <w:rPr>
                <w:highlight w:val="white"/>
              </w:rPr>
              <w:t>2) тендерна пропозиція:</w:t>
            </w:r>
          </w:p>
          <w:p w:rsidR="009C68FB" w:rsidRPr="009C3CA7" w:rsidRDefault="009C68FB"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w:t>
            </w:r>
            <w:r w:rsidRPr="009C3CA7">
              <w:rPr>
                <w:highlight w:val="white"/>
              </w:rPr>
              <w:lastRenderedPageBreak/>
              <w:t xml:space="preserve">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9C68FB" w:rsidRPr="009C3CA7" w:rsidRDefault="009C68FB"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8FB" w:rsidRPr="009C3CA7" w:rsidRDefault="009C68FB"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9C68FB" w:rsidRPr="009C3CA7" w:rsidRDefault="009C68FB"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9C68FB" w:rsidRPr="009C3CA7" w:rsidRDefault="009C68FB"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9C68FB" w:rsidRPr="009C3CA7" w:rsidRDefault="009C68FB"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9C68FB" w:rsidRPr="009C3CA7" w:rsidRDefault="009C68FB"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9C68FB" w:rsidRPr="009C3CA7" w:rsidRDefault="009C68FB"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9C68FB" w:rsidRPr="009C3CA7" w:rsidRDefault="009C68FB"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C68FB" w:rsidRPr="009C3CA7" w:rsidRDefault="009C68FB"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8FB" w:rsidRPr="009C3CA7" w:rsidRDefault="009C68FB"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5C5E3A" w:rsidRPr="003B22B6" w:rsidRDefault="009C68FB"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C3CA7">
              <w:rPr>
                <w:highlight w:val="whit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5C5E3A" w:rsidRPr="003B22B6" w:rsidRDefault="009D527B"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DF68A3" w:rsidRPr="009C3CA7" w:rsidRDefault="00DF68A3"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5E3A" w:rsidRPr="003B22B6" w:rsidRDefault="00DF68A3"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4C03DC" w:rsidRPr="009C3CA7" w:rsidRDefault="004C03DC"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4C03DC" w:rsidRPr="009C3CA7" w:rsidRDefault="004C03DC" w:rsidP="004C03DC">
            <w:pPr>
              <w:ind w:firstLine="284"/>
              <w:jc w:val="both"/>
              <w:rPr>
                <w:lang w:val="uk-UA"/>
              </w:rPr>
            </w:pPr>
            <w:r w:rsidRPr="009C3CA7">
              <w:rPr>
                <w:lang w:val="uk-U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03DC" w:rsidRPr="009C3CA7" w:rsidRDefault="004C03DC"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C03DC" w:rsidRPr="009C3CA7" w:rsidRDefault="004C03DC"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4C03DC" w:rsidRPr="009C3CA7" w:rsidRDefault="004C03DC"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4C03DC" w:rsidRPr="009C3CA7" w:rsidRDefault="004C03DC"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C03DC" w:rsidRPr="009C3CA7" w:rsidRDefault="004C03DC"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0E3C0F" w:rsidRPr="009C3CA7" w:rsidRDefault="000E3C0F"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C5E3A" w:rsidRPr="003B22B6" w:rsidRDefault="004C03DC"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C5E3A" w:rsidRPr="003B22B6" w:rsidTr="00BC3BAA">
        <w:trPr>
          <w:gridAfter w:val="2"/>
          <w:wAfter w:w="4047" w:type="dxa"/>
        </w:trPr>
        <w:tc>
          <w:tcPr>
            <w:tcW w:w="709" w:type="dxa"/>
            <w:gridSpan w:val="2"/>
            <w:tcBorders>
              <w:left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0E3C0F" w:rsidRPr="009C3CA7" w:rsidRDefault="000E3C0F"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3C0F" w:rsidRPr="009C3CA7" w:rsidRDefault="000E3C0F"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0E3C0F" w:rsidRPr="009C3CA7" w:rsidRDefault="000E3C0F"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0E3C0F" w:rsidRPr="009C3CA7" w:rsidRDefault="000E3C0F"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0E3C0F" w:rsidRPr="009C3CA7" w:rsidRDefault="000E3C0F"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5C5E3A" w:rsidRPr="000E3C0F" w:rsidRDefault="005C5E3A" w:rsidP="0059492D">
            <w:pPr>
              <w:ind w:firstLine="284"/>
              <w:jc w:val="both"/>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9C3CA7" w:rsidRDefault="000E3C0F"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w:t>
            </w:r>
            <w:r w:rsidRPr="009C3CA7">
              <w:rPr>
                <w:color w:val="000000"/>
              </w:rPr>
              <w:lastRenderedPageBreak/>
              <w:t xml:space="preserve">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9C3CA7" w:rsidRDefault="005C5E3A"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30338"/>
    <w:rsid w:val="00031396"/>
    <w:rsid w:val="00037CB2"/>
    <w:rsid w:val="00037DC8"/>
    <w:rsid w:val="000720C5"/>
    <w:rsid w:val="00091529"/>
    <w:rsid w:val="0009219A"/>
    <w:rsid w:val="000A1D05"/>
    <w:rsid w:val="000D4226"/>
    <w:rsid w:val="000E3C0F"/>
    <w:rsid w:val="000F11F3"/>
    <w:rsid w:val="0010303C"/>
    <w:rsid w:val="001208DF"/>
    <w:rsid w:val="00146417"/>
    <w:rsid w:val="00151B72"/>
    <w:rsid w:val="001529F4"/>
    <w:rsid w:val="0019334C"/>
    <w:rsid w:val="001A2F77"/>
    <w:rsid w:val="00265301"/>
    <w:rsid w:val="002870C9"/>
    <w:rsid w:val="002D1487"/>
    <w:rsid w:val="002F1CD5"/>
    <w:rsid w:val="00305C65"/>
    <w:rsid w:val="003B3436"/>
    <w:rsid w:val="003C18C0"/>
    <w:rsid w:val="003C7C12"/>
    <w:rsid w:val="00412434"/>
    <w:rsid w:val="00474A1C"/>
    <w:rsid w:val="004A3D76"/>
    <w:rsid w:val="004C03DC"/>
    <w:rsid w:val="004C5DE7"/>
    <w:rsid w:val="004D77D0"/>
    <w:rsid w:val="004E7222"/>
    <w:rsid w:val="00552686"/>
    <w:rsid w:val="00590EB1"/>
    <w:rsid w:val="0059492D"/>
    <w:rsid w:val="00597568"/>
    <w:rsid w:val="005A14D2"/>
    <w:rsid w:val="005C2504"/>
    <w:rsid w:val="005C5E3A"/>
    <w:rsid w:val="005D077C"/>
    <w:rsid w:val="00631E21"/>
    <w:rsid w:val="00641712"/>
    <w:rsid w:val="0064411F"/>
    <w:rsid w:val="006B2875"/>
    <w:rsid w:val="00707181"/>
    <w:rsid w:val="00715FAB"/>
    <w:rsid w:val="00717C1B"/>
    <w:rsid w:val="00723E26"/>
    <w:rsid w:val="007659F0"/>
    <w:rsid w:val="007763CF"/>
    <w:rsid w:val="00793829"/>
    <w:rsid w:val="007F38D4"/>
    <w:rsid w:val="00814B69"/>
    <w:rsid w:val="00816EE6"/>
    <w:rsid w:val="0086517C"/>
    <w:rsid w:val="008A2536"/>
    <w:rsid w:val="008B602F"/>
    <w:rsid w:val="008D5721"/>
    <w:rsid w:val="0090786E"/>
    <w:rsid w:val="00921E86"/>
    <w:rsid w:val="00955CEB"/>
    <w:rsid w:val="00987546"/>
    <w:rsid w:val="009C336B"/>
    <w:rsid w:val="009C3CA7"/>
    <w:rsid w:val="009C68FB"/>
    <w:rsid w:val="009C73FD"/>
    <w:rsid w:val="009D527B"/>
    <w:rsid w:val="009D52F9"/>
    <w:rsid w:val="009F3145"/>
    <w:rsid w:val="00A250D2"/>
    <w:rsid w:val="00A35146"/>
    <w:rsid w:val="00AB3E28"/>
    <w:rsid w:val="00AB7C88"/>
    <w:rsid w:val="00AC1C92"/>
    <w:rsid w:val="00AF1632"/>
    <w:rsid w:val="00B37BB0"/>
    <w:rsid w:val="00B40309"/>
    <w:rsid w:val="00B4326C"/>
    <w:rsid w:val="00B54B63"/>
    <w:rsid w:val="00B7277E"/>
    <w:rsid w:val="00B92927"/>
    <w:rsid w:val="00BB258C"/>
    <w:rsid w:val="00BF1864"/>
    <w:rsid w:val="00CE6612"/>
    <w:rsid w:val="00D359BA"/>
    <w:rsid w:val="00D37449"/>
    <w:rsid w:val="00D93646"/>
    <w:rsid w:val="00DA59B5"/>
    <w:rsid w:val="00DB4059"/>
    <w:rsid w:val="00DC5159"/>
    <w:rsid w:val="00DD1B21"/>
    <w:rsid w:val="00DE7B63"/>
    <w:rsid w:val="00DF68A3"/>
    <w:rsid w:val="00E26291"/>
    <w:rsid w:val="00E35FDA"/>
    <w:rsid w:val="00E37D11"/>
    <w:rsid w:val="00EC5677"/>
    <w:rsid w:val="00F25FA9"/>
    <w:rsid w:val="00F3223D"/>
    <w:rsid w:val="00F45599"/>
    <w:rsid w:val="00F57791"/>
    <w:rsid w:val="00F81EF2"/>
    <w:rsid w:val="00F87F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23</Pages>
  <Words>45890</Words>
  <Characters>26158</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2023-05-24T11:21:00Z</cp:lastPrinted>
  <dcterms:created xsi:type="dcterms:W3CDTF">2023-01-16T09:02:00Z</dcterms:created>
  <dcterms:modified xsi:type="dcterms:W3CDTF">2023-05-26T06:42:00Z</dcterms:modified>
</cp:coreProperties>
</file>