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6" w:rsidRDefault="002D2D96" w:rsidP="00196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66BC">
        <w:rPr>
          <w:rFonts w:ascii="Times New Roman" w:hAnsi="Times New Roman" w:cs="Times New Roman"/>
          <w:sz w:val="28"/>
          <w:szCs w:val="28"/>
          <w:u w:val="single"/>
        </w:rPr>
        <w:t>Оголошення про проведення відкритих торгів</w:t>
      </w:r>
    </w:p>
    <w:p w:rsidR="001966BC" w:rsidRPr="001966BC" w:rsidRDefault="001966BC" w:rsidP="00196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70F2" w:rsidRPr="001966BC" w:rsidRDefault="002D2D96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>Найменування замовника: Заклад професійної ( професійно-технічної ) освіти «Миколаївський центр професійної освіти»</w:t>
      </w:r>
    </w:p>
    <w:p w:rsidR="002D2D96" w:rsidRPr="001966BC" w:rsidRDefault="002D2D96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>Код згідно з ЄДРПОУ замовника: 03071029</w:t>
      </w:r>
    </w:p>
    <w:p w:rsidR="002D2D96" w:rsidRPr="001966BC" w:rsidRDefault="002D2D96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>Місцезнаходження замовника: 54052, Україна, Миколаївська обл., Миколаїв, вул. Айвазовського 15 Б</w:t>
      </w:r>
    </w:p>
    <w:p w:rsidR="002D2D96" w:rsidRPr="001966BC" w:rsidRDefault="002D2D96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 xml:space="preserve">Контактна особа замовника, уповноважена здійснювати зв’язок з учасниками: </w:t>
      </w:r>
      <w:proofErr w:type="spellStart"/>
      <w:r w:rsidRPr="001966BC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1966BC">
        <w:rPr>
          <w:rFonts w:ascii="Times New Roman" w:hAnsi="Times New Roman" w:cs="Times New Roman"/>
          <w:sz w:val="28"/>
          <w:szCs w:val="28"/>
        </w:rPr>
        <w:t xml:space="preserve"> Алла Олексіївна 0996120160</w:t>
      </w:r>
    </w:p>
    <w:p w:rsidR="002D2D96" w:rsidRPr="001966BC" w:rsidRDefault="002D2D96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>Вид предмета закупівлі: послуга</w:t>
      </w:r>
    </w:p>
    <w:p w:rsidR="0037504F" w:rsidRPr="001966BC" w:rsidRDefault="002D2D96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 xml:space="preserve">Конкретна назва предмета </w:t>
      </w:r>
      <w:r w:rsidR="0037504F" w:rsidRPr="001966BC">
        <w:rPr>
          <w:rFonts w:ascii="Times New Roman" w:hAnsi="Times New Roman" w:cs="Times New Roman"/>
          <w:sz w:val="28"/>
          <w:szCs w:val="28"/>
        </w:rPr>
        <w:t>закупівлі: поточний ремонт з заміною вікон</w:t>
      </w:r>
    </w:p>
    <w:p w:rsidR="0037504F" w:rsidRPr="001966BC" w:rsidRDefault="0037504F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>Коди та назви відповідних класифікаторів предмета закупівлі і частин предмета закупівлі (лотів) ( за наявності):</w:t>
      </w:r>
    </w:p>
    <w:p w:rsidR="0037504F" w:rsidRPr="001966BC" w:rsidRDefault="0037504F" w:rsidP="0019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 xml:space="preserve">ДК 021:2015 45420000-7 столярні та теслярні роботи </w:t>
      </w:r>
    </w:p>
    <w:p w:rsidR="0037504F" w:rsidRPr="001966BC" w:rsidRDefault="0037504F" w:rsidP="0019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 xml:space="preserve">ДК 021:2015 45421100-5 встановлення дверей, вікон і пов’язаних конструкцій </w:t>
      </w:r>
    </w:p>
    <w:p w:rsidR="0037504F" w:rsidRPr="001966BC" w:rsidRDefault="0037504F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 xml:space="preserve">Кількість товарів або обсяг виконання робіт чи надання послу: кількість – 1 послуга </w:t>
      </w:r>
    </w:p>
    <w:p w:rsidR="0037504F" w:rsidRPr="001966BC" w:rsidRDefault="0037504F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 xml:space="preserve">Місце поставки товарів або місце виконання робіт чи надання послуг: </w:t>
      </w:r>
    </w:p>
    <w:p w:rsidR="0037504F" w:rsidRPr="001966BC" w:rsidRDefault="0037504F" w:rsidP="0019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>54052, Україна, Миколаївська область, м. Миколаїв, вул. Айвазовського 15 Б</w:t>
      </w:r>
    </w:p>
    <w:p w:rsidR="003E1C79" w:rsidRPr="001966BC" w:rsidRDefault="003E1C79" w:rsidP="001966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6BC">
        <w:rPr>
          <w:rFonts w:ascii="Times New Roman" w:hAnsi="Times New Roman" w:cs="Times New Roman"/>
          <w:sz w:val="28"/>
          <w:szCs w:val="28"/>
        </w:rPr>
        <w:t xml:space="preserve">Строк поставки товарів, виконання робіт чи надання послуг: 90 календарних днів з моменту підписання договору 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>11. Умови оплати договору (</w:t>
      </w:r>
      <w:r>
        <w:rPr>
          <w:color w:val="000000"/>
          <w:sz w:val="28"/>
          <w:szCs w:val="28"/>
        </w:rPr>
        <w:t>порядок здійснення розрахунків)</w:t>
      </w:r>
      <w:r w:rsidRPr="001966BC">
        <w:rPr>
          <w:color w:val="000000"/>
          <w:sz w:val="28"/>
          <w:szCs w:val="28"/>
        </w:rPr>
        <w:t>: безготівковий розрахунок, оплата протягом 14 банківських днів після прийняття замовлення наданих послуг.</w:t>
      </w:r>
      <w:bookmarkStart w:id="0" w:name="_GoBack"/>
      <w:bookmarkEnd w:id="0"/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 xml:space="preserve">12. Розмір бюджетного призначення за кошторисом або очікувана вартість предмета закупівлі: </w:t>
      </w:r>
      <w:r w:rsidR="00097156">
        <w:rPr>
          <w:color w:val="000000"/>
          <w:sz w:val="28"/>
          <w:szCs w:val="28"/>
        </w:rPr>
        <w:t>3 100541</w:t>
      </w:r>
      <w:r w:rsidRPr="001966BC">
        <w:rPr>
          <w:color w:val="000000"/>
          <w:sz w:val="28"/>
          <w:szCs w:val="28"/>
        </w:rPr>
        <w:t>, 00 грн.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 xml:space="preserve">13. Джерело фінансування закупівлі: </w:t>
      </w:r>
      <w:r>
        <w:rPr>
          <w:color w:val="000000"/>
          <w:sz w:val="28"/>
          <w:szCs w:val="28"/>
        </w:rPr>
        <w:t>місце</w:t>
      </w:r>
      <w:r w:rsidRPr="001966BC">
        <w:rPr>
          <w:color w:val="000000"/>
          <w:sz w:val="28"/>
          <w:szCs w:val="28"/>
        </w:rPr>
        <w:t>вий бюджет.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>14. Розмір мінімального кроку пониження ціни: під час електронного аукціону у мережах від 0,5 відсотка до 3 відсотків очікуваної вартості закупівлі або в грошових одиницях: 0,5 відсотка очікуваної вартості закупівлі.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>15. Математична формула д</w:t>
      </w:r>
      <w:r>
        <w:rPr>
          <w:color w:val="000000"/>
          <w:sz w:val="28"/>
          <w:szCs w:val="28"/>
        </w:rPr>
        <w:t>ля розрахунку приведеної ціни (у разі ї</w:t>
      </w:r>
      <w:r w:rsidRPr="001966BC">
        <w:rPr>
          <w:color w:val="000000"/>
          <w:sz w:val="28"/>
          <w:szCs w:val="28"/>
        </w:rPr>
        <w:t>ї застосування): приведена ціна не застосовується.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>17. Кінцевий строк подання тендерних пропозицій: буде визначено під час оприлюднення оголошення про проведення процедури закупівлі відповідно до положення п. 24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 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>18. Мова (мови), якою (якими) повинні готуватися тендерні пропозиції: документи які надаються учасником у складі тендерної,складаються українською мовою. У разі надання учасником будь - яких документів (оригіналів чи їх копій) іноземною мовою такі документи повинні мати автентичний переклад українською мовою.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lastRenderedPageBreak/>
        <w:t xml:space="preserve">19. Розмір, вид умови надання забезпечення тендерних пропозицій: 19889,0 </w:t>
      </w:r>
      <w:proofErr w:type="spellStart"/>
      <w:r w:rsidRPr="001966BC">
        <w:rPr>
          <w:color w:val="000000"/>
          <w:sz w:val="28"/>
          <w:szCs w:val="28"/>
        </w:rPr>
        <w:t>грн</w:t>
      </w:r>
      <w:proofErr w:type="spellEnd"/>
      <w:r w:rsidRPr="001966BC">
        <w:rPr>
          <w:color w:val="000000"/>
          <w:sz w:val="28"/>
          <w:szCs w:val="28"/>
        </w:rPr>
        <w:t xml:space="preserve"> електронна банківська гарантія, строк дії забезпечення - 90 календарних днів з дати розкриття тендерних пропозицій, забезпечення тендерної пропозиції не повертається у разі:</w:t>
      </w:r>
    </w:p>
    <w:p w:rsidR="001966BC" w:rsidRPr="001966BC" w:rsidRDefault="001966BC" w:rsidP="001966B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BC">
        <w:rPr>
          <w:color w:val="000000"/>
          <w:sz w:val="28"/>
          <w:szCs w:val="28"/>
        </w:rPr>
        <w:t>відкликання тендерної пропозиції учасником після закінчення строку її подання, але до того, як сплив строк, протягом якого тендерні пропозиції вважаються дійсними;</w:t>
      </w:r>
    </w:p>
    <w:p w:rsidR="001966BC" w:rsidRPr="001966BC" w:rsidRDefault="001966BC" w:rsidP="001966B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966BC">
        <w:rPr>
          <w:color w:val="000000"/>
          <w:sz w:val="28"/>
          <w:szCs w:val="28"/>
        </w:rPr>
        <w:t>непідписання</w:t>
      </w:r>
      <w:proofErr w:type="spellEnd"/>
      <w:r w:rsidRPr="001966BC">
        <w:rPr>
          <w:color w:val="000000"/>
          <w:sz w:val="28"/>
          <w:szCs w:val="28"/>
        </w:rPr>
        <w:t> 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>договору про закупівлю учасником, який став переможцем тендеру;</w:t>
      </w:r>
    </w:p>
    <w:p w:rsidR="001966BC" w:rsidRPr="001966BC" w:rsidRDefault="001966BC" w:rsidP="001966B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BC">
        <w:rPr>
          <w:color w:val="000000"/>
          <w:sz w:val="28"/>
          <w:szCs w:val="28"/>
        </w:rPr>
        <w:t>ненадання переможцем процедури закупівлі у строк, визначений п. 44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№1178, документів, що підтверджують відсутність підстав, установл</w:t>
      </w:r>
      <w:r>
        <w:rPr>
          <w:color w:val="000000"/>
          <w:sz w:val="28"/>
          <w:szCs w:val="28"/>
        </w:rPr>
        <w:t>ених статтею 17 Закону України «Про публічні закупівлі»</w:t>
      </w:r>
      <w:r w:rsidRPr="001966BC">
        <w:rPr>
          <w:color w:val="000000"/>
          <w:sz w:val="28"/>
          <w:szCs w:val="28"/>
        </w:rPr>
        <w:t xml:space="preserve"> від 25.12.2015 № 922-VIII;</w:t>
      </w:r>
    </w:p>
    <w:p w:rsidR="001966BC" w:rsidRPr="001966BC" w:rsidRDefault="001966BC" w:rsidP="001966B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BC">
        <w:rPr>
          <w:color w:val="000000"/>
          <w:sz w:val="28"/>
          <w:szCs w:val="28"/>
        </w:rPr>
        <w:t>ненадання переможцем процедури закупівлі (крім пе</w:t>
      </w:r>
      <w:r>
        <w:rPr>
          <w:color w:val="000000"/>
          <w:sz w:val="28"/>
          <w:szCs w:val="28"/>
        </w:rPr>
        <w:t>реговорної процедури закупівлі)</w:t>
      </w:r>
      <w:r w:rsidRPr="001966BC">
        <w:rPr>
          <w:color w:val="000000"/>
          <w:sz w:val="28"/>
          <w:szCs w:val="28"/>
        </w:rPr>
        <w:t xml:space="preserve"> спрощеної закупівлі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</w:t>
      </w:r>
      <w:r>
        <w:rPr>
          <w:color w:val="000000"/>
          <w:sz w:val="28"/>
          <w:szCs w:val="28"/>
        </w:rPr>
        <w:t>і</w:t>
      </w:r>
      <w:r w:rsidRPr="001966BC">
        <w:rPr>
          <w:color w:val="000000"/>
          <w:sz w:val="28"/>
          <w:szCs w:val="28"/>
        </w:rPr>
        <w:t>єю оголошенням про проведення спрощеної закупівлі.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>20) Дата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Закону: оголошення про проведення відкритих торгів не оприлюднюється відповідно до частини третьої статті 10 Закону.</w:t>
      </w:r>
    </w:p>
    <w:p w:rsidR="001966BC" w:rsidRPr="001966BC" w:rsidRDefault="001966BC" w:rsidP="001966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66BC">
        <w:rPr>
          <w:color w:val="000000"/>
          <w:sz w:val="28"/>
          <w:szCs w:val="28"/>
        </w:rPr>
        <w:t>21. Дата та час проведення електронного аукціону - заповнюється ЕСЗ автоматично. </w:t>
      </w:r>
    </w:p>
    <w:p w:rsidR="001966BC" w:rsidRPr="001966BC" w:rsidRDefault="001966BC" w:rsidP="001966BC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sectPr w:rsidR="001966BC" w:rsidRPr="001966BC" w:rsidSect="00B4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456"/>
    <w:multiLevelType w:val="hybridMultilevel"/>
    <w:tmpl w:val="3E54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55FA"/>
    <w:multiLevelType w:val="multilevel"/>
    <w:tmpl w:val="1954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B7980"/>
    <w:multiLevelType w:val="hybridMultilevel"/>
    <w:tmpl w:val="F3C4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6E2B"/>
    <w:multiLevelType w:val="hybridMultilevel"/>
    <w:tmpl w:val="679C3396"/>
    <w:lvl w:ilvl="0" w:tplc="E05A57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7BF4"/>
    <w:multiLevelType w:val="hybridMultilevel"/>
    <w:tmpl w:val="49E06FE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3316FC2"/>
    <w:multiLevelType w:val="multilevel"/>
    <w:tmpl w:val="87BEF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44A2D"/>
    <w:multiLevelType w:val="hybridMultilevel"/>
    <w:tmpl w:val="D5CA516A"/>
    <w:lvl w:ilvl="0" w:tplc="E05A57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43A53"/>
    <w:multiLevelType w:val="hybridMultilevel"/>
    <w:tmpl w:val="A788B696"/>
    <w:lvl w:ilvl="0" w:tplc="E05A57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96"/>
    <w:rsid w:val="00097156"/>
    <w:rsid w:val="001966BC"/>
    <w:rsid w:val="002D2D96"/>
    <w:rsid w:val="0037504F"/>
    <w:rsid w:val="003E1C79"/>
    <w:rsid w:val="00422BD4"/>
    <w:rsid w:val="00B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 pletneva</dc:creator>
  <cp:lastModifiedBy>User</cp:lastModifiedBy>
  <cp:revision>4</cp:revision>
  <dcterms:created xsi:type="dcterms:W3CDTF">2023-06-08T06:31:00Z</dcterms:created>
  <dcterms:modified xsi:type="dcterms:W3CDTF">2023-06-13T10:53:00Z</dcterms:modified>
</cp:coreProperties>
</file>