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540" w:rsidRPr="00645056" w:rsidRDefault="00056540" w:rsidP="00B73CAB">
      <w:pPr>
        <w:spacing w:after="0" w:line="120" w:lineRule="atLeast"/>
        <w:jc w:val="center"/>
        <w:rPr>
          <w:rFonts w:ascii="Times New Roman" w:eastAsia="Times New Roman" w:hAnsi="Times New Roman" w:cs="Times New Roman"/>
          <w:b/>
          <w:bCs/>
          <w:sz w:val="24"/>
          <w:szCs w:val="24"/>
          <w:lang w:eastAsia="uk-UA"/>
        </w:rPr>
      </w:pPr>
      <w:r w:rsidRPr="00645056">
        <w:rPr>
          <w:rFonts w:ascii="Times New Roman" w:eastAsia="Times New Roman" w:hAnsi="Times New Roman" w:cs="Times New Roman"/>
          <w:b/>
          <w:bCs/>
          <w:sz w:val="24"/>
          <w:szCs w:val="24"/>
          <w:lang w:eastAsia="uk-UA"/>
        </w:rPr>
        <w:t>Додаток 2</w:t>
      </w:r>
    </w:p>
    <w:p w:rsidR="00056540" w:rsidRPr="00645056" w:rsidRDefault="00056540" w:rsidP="00056540">
      <w:pPr>
        <w:spacing w:after="0" w:line="120" w:lineRule="atLeast"/>
        <w:jc w:val="right"/>
        <w:rPr>
          <w:rFonts w:ascii="Times New Roman" w:eastAsia="Times New Roman" w:hAnsi="Times New Roman" w:cs="Times New Roman"/>
          <w:b/>
          <w:bCs/>
          <w:sz w:val="24"/>
          <w:szCs w:val="24"/>
          <w:lang w:eastAsia="uk-UA"/>
        </w:rPr>
      </w:pPr>
      <w:r w:rsidRPr="00645056">
        <w:rPr>
          <w:rFonts w:ascii="Times New Roman" w:eastAsia="Times New Roman" w:hAnsi="Times New Roman" w:cs="Times New Roman"/>
          <w:b/>
          <w:bCs/>
          <w:sz w:val="24"/>
          <w:szCs w:val="24"/>
          <w:lang w:eastAsia="uk-UA"/>
        </w:rPr>
        <w:t>до тендерної документації</w:t>
      </w:r>
    </w:p>
    <w:p w:rsidR="00056540" w:rsidRPr="00645056" w:rsidRDefault="00056540" w:rsidP="00056540">
      <w:pPr>
        <w:spacing w:after="0" w:line="120" w:lineRule="atLeast"/>
        <w:jc w:val="both"/>
        <w:rPr>
          <w:rFonts w:ascii="Times New Roman" w:eastAsia="Times New Roman" w:hAnsi="Times New Roman" w:cs="Times New Roman"/>
          <w:b/>
          <w:bCs/>
          <w:sz w:val="24"/>
          <w:szCs w:val="24"/>
          <w:lang w:eastAsia="uk-UA"/>
        </w:rPr>
      </w:pPr>
    </w:p>
    <w:p w:rsidR="00056540" w:rsidRPr="00645056" w:rsidRDefault="00056540" w:rsidP="00056540">
      <w:pPr>
        <w:spacing w:after="0" w:line="120" w:lineRule="atLeast"/>
        <w:jc w:val="center"/>
        <w:rPr>
          <w:rFonts w:ascii="Times New Roman" w:eastAsia="Times New Roman" w:hAnsi="Times New Roman" w:cs="Times New Roman"/>
          <w:b/>
          <w:bCs/>
          <w:iCs/>
          <w:sz w:val="24"/>
          <w:szCs w:val="24"/>
          <w:lang w:eastAsia="uk-UA"/>
        </w:rPr>
      </w:pPr>
      <w:r w:rsidRPr="00645056">
        <w:rPr>
          <w:rFonts w:ascii="Times New Roman" w:eastAsia="Times New Roman" w:hAnsi="Times New Roman" w:cs="Times New Roman"/>
          <w:b/>
          <w:bCs/>
          <w:iCs/>
          <w:sz w:val="24"/>
          <w:szCs w:val="24"/>
          <w:lang w:eastAsia="uk-UA"/>
        </w:rPr>
        <w:t>ТЕХНІЧНІ, КІЛЬКІСНІ ТА ЯКІСНІ</w:t>
      </w:r>
    </w:p>
    <w:p w:rsidR="00056540" w:rsidRPr="00645056" w:rsidRDefault="00056540" w:rsidP="00056540">
      <w:pPr>
        <w:spacing w:after="0" w:line="120" w:lineRule="atLeast"/>
        <w:jc w:val="center"/>
        <w:rPr>
          <w:rFonts w:ascii="Times New Roman" w:eastAsia="Times New Roman" w:hAnsi="Times New Roman" w:cs="Times New Roman"/>
          <w:b/>
          <w:bCs/>
          <w:iCs/>
          <w:sz w:val="24"/>
          <w:szCs w:val="24"/>
          <w:lang w:eastAsia="uk-UA"/>
        </w:rPr>
      </w:pPr>
      <w:r w:rsidRPr="00645056">
        <w:rPr>
          <w:rFonts w:ascii="Times New Roman" w:eastAsia="Times New Roman" w:hAnsi="Times New Roman" w:cs="Times New Roman"/>
          <w:b/>
          <w:bCs/>
          <w:iCs/>
          <w:sz w:val="24"/>
          <w:szCs w:val="24"/>
          <w:lang w:eastAsia="uk-UA"/>
        </w:rPr>
        <w:t>ХАРАКТЕРИСТИКИ ПРЕДМЕТА ЗАКУПІВЛІ</w:t>
      </w:r>
    </w:p>
    <w:p w:rsidR="00056540" w:rsidRPr="00645056" w:rsidRDefault="00FA0CC1" w:rsidP="00056540">
      <w:pPr>
        <w:spacing w:after="0" w:line="120" w:lineRule="atLeast"/>
        <w:jc w:val="center"/>
        <w:rPr>
          <w:rFonts w:ascii="Times New Roman" w:hAnsi="Times New Roman" w:cs="Times New Roman"/>
          <w:b/>
          <w:bCs/>
          <w:sz w:val="24"/>
          <w:szCs w:val="24"/>
        </w:rPr>
      </w:pPr>
      <w:r w:rsidRPr="00645056">
        <w:rPr>
          <w:rFonts w:ascii="Times New Roman" w:hAnsi="Times New Roman" w:cs="Times New Roman"/>
          <w:b/>
          <w:sz w:val="24"/>
          <w:szCs w:val="24"/>
        </w:rPr>
        <w:t>код ДК021:2015-</w:t>
      </w:r>
      <w:r w:rsidRPr="00645056">
        <w:rPr>
          <w:rFonts w:ascii="Times New Roman" w:hAnsi="Times New Roman" w:cs="Times New Roman"/>
          <w:b/>
          <w:color w:val="000000"/>
          <w:sz w:val="24"/>
          <w:szCs w:val="24"/>
        </w:rPr>
        <w:t xml:space="preserve">31210000-1 «Електрична апаратура для </w:t>
      </w:r>
      <w:proofErr w:type="spellStart"/>
      <w:r w:rsidRPr="00645056">
        <w:rPr>
          <w:rFonts w:ascii="Times New Roman" w:hAnsi="Times New Roman" w:cs="Times New Roman"/>
          <w:b/>
          <w:color w:val="000000"/>
          <w:sz w:val="24"/>
          <w:szCs w:val="24"/>
        </w:rPr>
        <w:t>комутування</w:t>
      </w:r>
      <w:proofErr w:type="spellEnd"/>
      <w:r w:rsidRPr="00645056">
        <w:rPr>
          <w:rFonts w:ascii="Times New Roman" w:hAnsi="Times New Roman" w:cs="Times New Roman"/>
          <w:b/>
          <w:color w:val="000000"/>
          <w:sz w:val="24"/>
          <w:szCs w:val="24"/>
        </w:rPr>
        <w:t xml:space="preserve"> та захисту електричних кіл» (</w:t>
      </w:r>
      <w:r w:rsidRPr="001333C2">
        <w:rPr>
          <w:rFonts w:ascii="Times New Roman" w:eastAsia="Times New Roman" w:hAnsi="Times New Roman" w:cs="Times New Roman"/>
          <w:b/>
          <w:color w:val="222222"/>
          <w:sz w:val="24"/>
          <w:szCs w:val="24"/>
          <w:shd w:val="clear" w:color="auto" w:fill="FFFFFF"/>
          <w:lang w:eastAsia="uk-UA"/>
        </w:rPr>
        <w:t>Трифазний стабілізатор напруги</w:t>
      </w:r>
      <w:r w:rsidRPr="00645056">
        <w:rPr>
          <w:rFonts w:ascii="Times New Roman" w:hAnsi="Times New Roman" w:cs="Times New Roman"/>
          <w:b/>
          <w:color w:val="000000"/>
          <w:sz w:val="24"/>
          <w:szCs w:val="24"/>
        </w:rPr>
        <w:t>)</w:t>
      </w:r>
    </w:p>
    <w:p w:rsidR="00056540" w:rsidRPr="00645056" w:rsidRDefault="00056540" w:rsidP="00056540">
      <w:pPr>
        <w:tabs>
          <w:tab w:val="left" w:pos="567"/>
        </w:tabs>
        <w:spacing w:after="0" w:line="240" w:lineRule="auto"/>
        <w:jc w:val="both"/>
        <w:rPr>
          <w:rFonts w:ascii="Times New Roman" w:eastAsia="Times New Roman" w:hAnsi="Times New Roman" w:cs="Times New Roman"/>
          <w:b/>
          <w:bCs/>
          <w:sz w:val="24"/>
          <w:szCs w:val="24"/>
          <w:lang w:eastAsia="ru-RU"/>
        </w:rPr>
      </w:pPr>
    </w:p>
    <w:p w:rsidR="00056540" w:rsidRPr="00645056" w:rsidRDefault="00056540" w:rsidP="00056540">
      <w:pPr>
        <w:tabs>
          <w:tab w:val="left" w:pos="567"/>
        </w:tabs>
        <w:spacing w:after="0" w:line="240" w:lineRule="auto"/>
        <w:jc w:val="both"/>
        <w:rPr>
          <w:rFonts w:ascii="Times New Roman" w:eastAsia="Times New Roman" w:hAnsi="Times New Roman" w:cs="Times New Roman"/>
          <w:b/>
          <w:bCs/>
          <w:sz w:val="24"/>
          <w:szCs w:val="24"/>
          <w:lang w:eastAsia="ru-RU"/>
        </w:rPr>
      </w:pPr>
    </w:p>
    <w:p w:rsidR="00056540" w:rsidRPr="00645056" w:rsidRDefault="00056540" w:rsidP="00056540">
      <w:pPr>
        <w:tabs>
          <w:tab w:val="left" w:pos="567"/>
        </w:tabs>
        <w:spacing w:after="0" w:line="240" w:lineRule="auto"/>
        <w:ind w:firstLine="709"/>
        <w:jc w:val="center"/>
        <w:rPr>
          <w:rFonts w:ascii="Times New Roman" w:eastAsia="Times New Roman" w:hAnsi="Times New Roman" w:cs="Times New Roman"/>
          <w:b/>
          <w:sz w:val="24"/>
          <w:szCs w:val="24"/>
          <w:lang w:eastAsia="ru-RU"/>
        </w:rPr>
      </w:pPr>
      <w:r w:rsidRPr="00645056">
        <w:rPr>
          <w:rFonts w:ascii="Times New Roman" w:eastAsia="Times New Roman" w:hAnsi="Times New Roman" w:cs="Times New Roman"/>
          <w:b/>
          <w:sz w:val="24"/>
          <w:szCs w:val="24"/>
          <w:lang w:eastAsia="ru-RU"/>
        </w:rPr>
        <w:t>ЗАГАЛЬНІ ВИМОГИ:</w:t>
      </w:r>
    </w:p>
    <w:p w:rsidR="00056540" w:rsidRPr="00645056" w:rsidRDefault="00056540" w:rsidP="00056540">
      <w:pPr>
        <w:spacing w:after="0" w:line="240" w:lineRule="auto"/>
        <w:ind w:firstLine="709"/>
        <w:jc w:val="both"/>
        <w:rPr>
          <w:rFonts w:ascii="Times New Roman" w:eastAsia="Times New Roman" w:hAnsi="Times New Roman" w:cs="Times New Roman"/>
          <w:sz w:val="24"/>
          <w:szCs w:val="24"/>
          <w:lang w:eastAsia="uk-UA"/>
        </w:rPr>
      </w:pPr>
      <w:r w:rsidRPr="00645056">
        <w:rPr>
          <w:rFonts w:ascii="Times New Roman" w:eastAsia="Times New Roman" w:hAnsi="Times New Roman" w:cs="Times New Roman"/>
          <w:sz w:val="24"/>
          <w:szCs w:val="24"/>
          <w:lang w:eastAsia="uk-UA"/>
        </w:rPr>
        <w:t>1. Усі товари, вироби (предмет закупівлі), повинні бути новими, придатними до використання відповідно до гарантійного строку придатності. До продажу повинні зберігатися у придатних складських умовах.</w:t>
      </w:r>
    </w:p>
    <w:p w:rsidR="00056540" w:rsidRPr="00645056" w:rsidRDefault="00056540" w:rsidP="00056540">
      <w:pPr>
        <w:spacing w:after="0" w:line="240" w:lineRule="auto"/>
        <w:ind w:firstLine="709"/>
        <w:jc w:val="both"/>
        <w:rPr>
          <w:rFonts w:ascii="Times New Roman" w:eastAsia="Times New Roman" w:hAnsi="Times New Roman" w:cs="Times New Roman"/>
          <w:sz w:val="24"/>
          <w:szCs w:val="24"/>
          <w:lang w:eastAsia="uk-UA"/>
        </w:rPr>
      </w:pPr>
      <w:r w:rsidRPr="00645056">
        <w:rPr>
          <w:rFonts w:ascii="Times New Roman" w:eastAsia="Times New Roman" w:hAnsi="Times New Roman" w:cs="Times New Roman"/>
          <w:sz w:val="24"/>
          <w:szCs w:val="24"/>
          <w:lang w:eastAsia="uk-UA"/>
        </w:rPr>
        <w:t>2. Товар повинен бути упакований належним чином, що забезпечує його збереження при транспортуванні та зберіганні. Упаковка має бути цілісною, заводською з відповідним маркуванням, бути безпечною при експлуатації, перевезенні та вантажно-розвантажувальних роботах.</w:t>
      </w:r>
    </w:p>
    <w:p w:rsidR="00056540" w:rsidRPr="00645056" w:rsidRDefault="00056540" w:rsidP="00056540">
      <w:pPr>
        <w:spacing w:after="0" w:line="240" w:lineRule="auto"/>
        <w:ind w:firstLine="709"/>
        <w:jc w:val="both"/>
        <w:rPr>
          <w:rFonts w:ascii="Times New Roman" w:eastAsia="Times New Roman" w:hAnsi="Times New Roman" w:cs="Times New Roman"/>
          <w:sz w:val="24"/>
          <w:szCs w:val="24"/>
          <w:lang w:eastAsia="uk-UA"/>
        </w:rPr>
      </w:pPr>
      <w:r w:rsidRPr="00645056">
        <w:rPr>
          <w:rFonts w:ascii="Times New Roman" w:eastAsia="Times New Roman" w:hAnsi="Times New Roman" w:cs="Times New Roman"/>
          <w:sz w:val="24"/>
          <w:szCs w:val="24"/>
          <w:lang w:eastAsia="uk-UA"/>
        </w:rPr>
        <w:t>3. У разі поставки неякісного товару, товар повертається Постачальнику.</w:t>
      </w:r>
    </w:p>
    <w:p w:rsidR="00056540" w:rsidRPr="00645056" w:rsidRDefault="00056540" w:rsidP="00056540">
      <w:pPr>
        <w:spacing w:after="0" w:line="240" w:lineRule="auto"/>
        <w:ind w:firstLine="709"/>
        <w:jc w:val="both"/>
        <w:rPr>
          <w:rFonts w:ascii="Times New Roman" w:eastAsia="Times New Roman" w:hAnsi="Times New Roman" w:cs="Times New Roman"/>
          <w:sz w:val="24"/>
          <w:szCs w:val="24"/>
          <w:lang w:eastAsia="uk-UA"/>
        </w:rPr>
      </w:pPr>
      <w:r w:rsidRPr="00645056">
        <w:rPr>
          <w:rFonts w:ascii="Times New Roman" w:eastAsia="Times New Roman" w:hAnsi="Times New Roman" w:cs="Times New Roman"/>
          <w:sz w:val="24"/>
          <w:szCs w:val="24"/>
          <w:lang w:eastAsia="uk-UA"/>
        </w:rPr>
        <w:t xml:space="preserve">4. Товар, запропонований Учасником, повинен бути новим і таким, що не був у використанні та гарантійний термін (строк) експлуатації </w:t>
      </w:r>
      <w:r w:rsidR="00FA0CC1" w:rsidRPr="00645056">
        <w:rPr>
          <w:rFonts w:ascii="Times New Roman" w:eastAsia="Times New Roman" w:hAnsi="Times New Roman" w:cs="Times New Roman"/>
          <w:sz w:val="24"/>
          <w:szCs w:val="24"/>
          <w:lang w:eastAsia="uk-UA"/>
        </w:rPr>
        <w:t>повинен становити не менше 36</w:t>
      </w:r>
      <w:r w:rsidRPr="00645056">
        <w:rPr>
          <w:rFonts w:ascii="Times New Roman" w:eastAsia="Times New Roman" w:hAnsi="Times New Roman" w:cs="Times New Roman"/>
          <w:sz w:val="24"/>
          <w:szCs w:val="24"/>
          <w:lang w:eastAsia="uk-UA"/>
        </w:rPr>
        <w:t xml:space="preserve"> місяців.</w:t>
      </w:r>
    </w:p>
    <w:p w:rsidR="00056540" w:rsidRPr="00645056" w:rsidRDefault="00056540" w:rsidP="00056540">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45056">
        <w:rPr>
          <w:rFonts w:ascii="Times New Roman" w:eastAsia="Times New Roman" w:hAnsi="Times New Roman" w:cs="Times New Roman"/>
          <w:sz w:val="24"/>
          <w:szCs w:val="24"/>
          <w:lang w:eastAsia="ru-RU"/>
        </w:rPr>
        <w:t xml:space="preserve">Гарантія має бути видана виробником, офіційним представником або безпосередньо постачальником. </w:t>
      </w:r>
    </w:p>
    <w:p w:rsidR="00056540" w:rsidRPr="00645056" w:rsidRDefault="00056540" w:rsidP="00056540">
      <w:pPr>
        <w:spacing w:after="0" w:line="240" w:lineRule="auto"/>
        <w:ind w:firstLine="709"/>
        <w:jc w:val="both"/>
        <w:rPr>
          <w:rFonts w:ascii="Times New Roman" w:eastAsia="Times New Roman" w:hAnsi="Times New Roman" w:cs="Times New Roman"/>
          <w:sz w:val="24"/>
          <w:szCs w:val="24"/>
          <w:lang w:eastAsia="uk-UA"/>
        </w:rPr>
      </w:pPr>
      <w:r w:rsidRPr="00645056">
        <w:rPr>
          <w:rFonts w:ascii="Times New Roman" w:eastAsia="Times New Roman" w:hAnsi="Times New Roman" w:cs="Times New Roman"/>
          <w:sz w:val="24"/>
          <w:szCs w:val="24"/>
          <w:lang w:eastAsia="uk-UA"/>
        </w:rPr>
        <w:t xml:space="preserve">5. Учасник визначає ціни на товари, які він пропонує поставити за Договором з урахуванням податків і зборів, що сплачуються або мають бути сплачені, а також витрат на транспортування, навантаження та розвантаження, страхування, </w:t>
      </w:r>
      <w:r w:rsidR="00B73CAB">
        <w:rPr>
          <w:rFonts w:ascii="Times New Roman" w:eastAsia="Times New Roman" w:hAnsi="Times New Roman" w:cs="Times New Roman"/>
          <w:sz w:val="24"/>
          <w:szCs w:val="24"/>
          <w:lang w:eastAsia="uk-UA"/>
        </w:rPr>
        <w:t>сплату митних тарифів,</w:t>
      </w:r>
      <w:r w:rsidRPr="00645056">
        <w:rPr>
          <w:rFonts w:ascii="Times New Roman" w:eastAsia="Times New Roman" w:hAnsi="Times New Roman" w:cs="Times New Roman"/>
          <w:sz w:val="24"/>
          <w:szCs w:val="24"/>
          <w:lang w:eastAsia="uk-UA"/>
        </w:rPr>
        <w:t xml:space="preserve"> та інших витрат згідно вимог діючих законодавчих і розпорядчих актів місцевого самоврядування щодо формування ціни.</w:t>
      </w:r>
    </w:p>
    <w:p w:rsidR="00056540" w:rsidRPr="00645056" w:rsidRDefault="00056540" w:rsidP="00056540">
      <w:pPr>
        <w:spacing w:after="0" w:line="240" w:lineRule="auto"/>
        <w:ind w:firstLine="709"/>
        <w:jc w:val="both"/>
        <w:rPr>
          <w:rFonts w:ascii="Times New Roman" w:eastAsia="Times New Roman" w:hAnsi="Times New Roman" w:cs="Times New Roman"/>
          <w:sz w:val="24"/>
          <w:szCs w:val="24"/>
          <w:lang w:eastAsia="uk-UA"/>
        </w:rPr>
      </w:pPr>
      <w:r w:rsidRPr="00645056">
        <w:rPr>
          <w:rFonts w:ascii="Times New Roman" w:eastAsia="Times New Roman" w:hAnsi="Times New Roman" w:cs="Times New Roman"/>
          <w:sz w:val="24"/>
          <w:szCs w:val="24"/>
          <w:lang w:eastAsia="uk-UA"/>
        </w:rPr>
        <w:t>6. Інформація про відповідність запропонованого до поставки Товару технічним та якісним вимогам Замовника підтверджується шляхом надання Учасником у складі тендерної пропозиції наступних документів:</w:t>
      </w:r>
    </w:p>
    <w:p w:rsidR="00056540" w:rsidRPr="00645056" w:rsidRDefault="00056540" w:rsidP="00056540">
      <w:pPr>
        <w:spacing w:after="0" w:line="240" w:lineRule="auto"/>
        <w:ind w:firstLine="709"/>
        <w:jc w:val="both"/>
        <w:rPr>
          <w:rFonts w:ascii="Times New Roman" w:eastAsia="Times New Roman" w:hAnsi="Times New Roman" w:cs="Times New Roman"/>
          <w:sz w:val="24"/>
          <w:szCs w:val="24"/>
          <w:lang w:eastAsia="uk-UA"/>
        </w:rPr>
      </w:pPr>
      <w:r w:rsidRPr="00645056">
        <w:rPr>
          <w:rFonts w:ascii="Times New Roman" w:eastAsia="Times New Roman" w:hAnsi="Times New Roman" w:cs="Times New Roman"/>
          <w:sz w:val="24"/>
          <w:szCs w:val="24"/>
          <w:lang w:eastAsia="uk-UA"/>
        </w:rPr>
        <w:t xml:space="preserve">6.1. Порівняльна таблиця відповідності запропонованого товару технічним вимогам Замовника (обов‘язково зазначається виробник та модель запропонованого товару для можливості перевірки запропонованого обладнання технічним вимогам Замовника), </w:t>
      </w:r>
      <w:r w:rsidRPr="00645056">
        <w:rPr>
          <w:rFonts w:ascii="Times New Roman" w:eastAsia="Times New Roman" w:hAnsi="Times New Roman" w:cs="Times New Roman"/>
          <w:sz w:val="24"/>
          <w:szCs w:val="24"/>
          <w:lang w:eastAsia="ru-RU"/>
        </w:rPr>
        <w:t>зг</w:t>
      </w:r>
      <w:r w:rsidR="00645056" w:rsidRPr="00645056">
        <w:rPr>
          <w:rFonts w:ascii="Times New Roman" w:eastAsia="Times New Roman" w:hAnsi="Times New Roman" w:cs="Times New Roman"/>
          <w:sz w:val="24"/>
          <w:szCs w:val="24"/>
          <w:lang w:eastAsia="ru-RU"/>
        </w:rPr>
        <w:t>ідно форми вказаної в таблиці №1</w:t>
      </w:r>
      <w:r w:rsidRPr="00645056">
        <w:rPr>
          <w:rFonts w:ascii="Times New Roman" w:eastAsia="Times New Roman" w:hAnsi="Times New Roman" w:cs="Times New Roman"/>
          <w:sz w:val="24"/>
          <w:szCs w:val="24"/>
          <w:lang w:eastAsia="uk-UA"/>
        </w:rPr>
        <w:t>. Також 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(інструкція та/або паспорт українською мовою) в якому міститься ця інформація. Вищевказаний документ повинен бути наданий у складі тендерної пропозиції.</w:t>
      </w:r>
    </w:p>
    <w:p w:rsidR="00056540" w:rsidRPr="00645056" w:rsidRDefault="00056540" w:rsidP="00056540">
      <w:pPr>
        <w:spacing w:after="0" w:line="240" w:lineRule="auto"/>
        <w:ind w:firstLine="709"/>
        <w:jc w:val="both"/>
        <w:rPr>
          <w:rFonts w:ascii="Times New Roman" w:eastAsia="Times New Roman" w:hAnsi="Times New Roman" w:cs="Times New Roman"/>
          <w:sz w:val="24"/>
          <w:szCs w:val="24"/>
          <w:lang w:eastAsia="uk-UA"/>
        </w:rPr>
      </w:pPr>
    </w:p>
    <w:p w:rsidR="00056540" w:rsidRPr="00645056" w:rsidRDefault="00645056" w:rsidP="00056540">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45056">
        <w:rPr>
          <w:rFonts w:ascii="Times New Roman" w:eastAsia="Times New Roman" w:hAnsi="Times New Roman" w:cs="Times New Roman"/>
          <w:sz w:val="24"/>
          <w:szCs w:val="24"/>
          <w:lang w:eastAsia="ru-RU"/>
        </w:rPr>
        <w:t>Таблиця №1</w:t>
      </w:r>
    </w:p>
    <w:tbl>
      <w:tblPr>
        <w:tblStyle w:val="a9"/>
        <w:tblW w:w="9718" w:type="dxa"/>
        <w:tblLook w:val="04A0" w:firstRow="1" w:lastRow="0" w:firstColumn="1" w:lastColumn="0" w:noHBand="0" w:noVBand="1"/>
      </w:tblPr>
      <w:tblGrid>
        <w:gridCol w:w="562"/>
        <w:gridCol w:w="1985"/>
        <w:gridCol w:w="2410"/>
        <w:gridCol w:w="2835"/>
        <w:gridCol w:w="1926"/>
      </w:tblGrid>
      <w:tr w:rsidR="00056540" w:rsidRPr="00645056" w:rsidTr="005D7A6A">
        <w:tc>
          <w:tcPr>
            <w:tcW w:w="562" w:type="dxa"/>
          </w:tcPr>
          <w:p w:rsidR="00056540" w:rsidRPr="00645056" w:rsidRDefault="00056540" w:rsidP="005D7A6A">
            <w:pPr>
              <w:tabs>
                <w:tab w:val="left" w:pos="567"/>
              </w:tabs>
              <w:contextualSpacing/>
              <w:jc w:val="center"/>
              <w:rPr>
                <w:rFonts w:ascii="Times New Roman" w:eastAsia="Times New Roman" w:hAnsi="Times New Roman" w:cs="Times New Roman"/>
                <w:sz w:val="24"/>
                <w:szCs w:val="24"/>
                <w:lang w:eastAsia="ru-RU"/>
              </w:rPr>
            </w:pPr>
            <w:r w:rsidRPr="00645056">
              <w:rPr>
                <w:rFonts w:ascii="Times New Roman" w:eastAsia="Times New Roman" w:hAnsi="Times New Roman" w:cs="Times New Roman"/>
                <w:sz w:val="24"/>
                <w:szCs w:val="24"/>
                <w:lang w:eastAsia="ru-RU"/>
              </w:rPr>
              <w:t>№ з/п</w:t>
            </w:r>
          </w:p>
        </w:tc>
        <w:tc>
          <w:tcPr>
            <w:tcW w:w="1985" w:type="dxa"/>
          </w:tcPr>
          <w:p w:rsidR="00056540" w:rsidRPr="00645056" w:rsidRDefault="00056540" w:rsidP="005D7A6A">
            <w:pPr>
              <w:tabs>
                <w:tab w:val="left" w:pos="567"/>
              </w:tabs>
              <w:contextualSpacing/>
              <w:jc w:val="center"/>
              <w:rPr>
                <w:rFonts w:ascii="Times New Roman" w:eastAsia="Times New Roman" w:hAnsi="Times New Roman" w:cs="Times New Roman"/>
                <w:sz w:val="24"/>
                <w:szCs w:val="24"/>
                <w:lang w:eastAsia="ru-RU"/>
              </w:rPr>
            </w:pPr>
            <w:r w:rsidRPr="00645056">
              <w:rPr>
                <w:rFonts w:ascii="Times New Roman" w:eastAsia="Times New Roman" w:hAnsi="Times New Roman" w:cs="Times New Roman"/>
                <w:sz w:val="24"/>
                <w:szCs w:val="24"/>
                <w:lang w:eastAsia="ru-RU"/>
              </w:rPr>
              <w:t>Найменування показника</w:t>
            </w:r>
          </w:p>
        </w:tc>
        <w:tc>
          <w:tcPr>
            <w:tcW w:w="2410" w:type="dxa"/>
          </w:tcPr>
          <w:p w:rsidR="00056540" w:rsidRPr="00645056" w:rsidRDefault="00056540" w:rsidP="005D7A6A">
            <w:pPr>
              <w:tabs>
                <w:tab w:val="left" w:pos="567"/>
              </w:tabs>
              <w:contextualSpacing/>
              <w:jc w:val="center"/>
              <w:rPr>
                <w:rFonts w:ascii="Times New Roman" w:eastAsia="Times New Roman" w:hAnsi="Times New Roman" w:cs="Times New Roman"/>
                <w:sz w:val="24"/>
                <w:szCs w:val="24"/>
                <w:lang w:eastAsia="ru-RU"/>
              </w:rPr>
            </w:pPr>
            <w:r w:rsidRPr="00645056">
              <w:rPr>
                <w:rFonts w:ascii="Times New Roman" w:eastAsia="Times New Roman" w:hAnsi="Times New Roman" w:cs="Times New Roman"/>
                <w:sz w:val="24"/>
                <w:szCs w:val="24"/>
                <w:lang w:eastAsia="ru-RU"/>
              </w:rPr>
              <w:t>Технічні вимоги Замовника</w:t>
            </w:r>
          </w:p>
        </w:tc>
        <w:tc>
          <w:tcPr>
            <w:tcW w:w="2835" w:type="dxa"/>
          </w:tcPr>
          <w:p w:rsidR="00056540" w:rsidRPr="00645056" w:rsidRDefault="00056540" w:rsidP="005D7A6A">
            <w:pPr>
              <w:tabs>
                <w:tab w:val="left" w:pos="567"/>
              </w:tabs>
              <w:contextualSpacing/>
              <w:jc w:val="center"/>
              <w:rPr>
                <w:rFonts w:ascii="Times New Roman" w:eastAsia="Times New Roman" w:hAnsi="Times New Roman" w:cs="Times New Roman"/>
                <w:sz w:val="24"/>
                <w:szCs w:val="24"/>
                <w:lang w:eastAsia="ru-RU"/>
              </w:rPr>
            </w:pPr>
            <w:r w:rsidRPr="00645056">
              <w:rPr>
                <w:rFonts w:ascii="Times New Roman" w:eastAsia="Times New Roman" w:hAnsi="Times New Roman" w:cs="Times New Roman"/>
                <w:sz w:val="24"/>
                <w:szCs w:val="24"/>
                <w:lang w:eastAsia="ru-RU"/>
              </w:rPr>
              <w:t xml:space="preserve">Технічні характеристики </w:t>
            </w:r>
            <w:proofErr w:type="spellStart"/>
            <w:r w:rsidRPr="00645056">
              <w:rPr>
                <w:rFonts w:ascii="Times New Roman" w:eastAsia="Times New Roman" w:hAnsi="Times New Roman" w:cs="Times New Roman"/>
                <w:sz w:val="24"/>
                <w:szCs w:val="24"/>
                <w:lang w:eastAsia="ru-RU"/>
              </w:rPr>
              <w:t>пропонуємого</w:t>
            </w:r>
            <w:proofErr w:type="spellEnd"/>
            <w:r w:rsidRPr="00645056">
              <w:rPr>
                <w:rFonts w:ascii="Times New Roman" w:eastAsia="Times New Roman" w:hAnsi="Times New Roman" w:cs="Times New Roman"/>
                <w:sz w:val="24"/>
                <w:szCs w:val="24"/>
                <w:lang w:eastAsia="ru-RU"/>
              </w:rPr>
              <w:t xml:space="preserve"> товару</w:t>
            </w:r>
          </w:p>
        </w:tc>
        <w:tc>
          <w:tcPr>
            <w:tcW w:w="1926" w:type="dxa"/>
          </w:tcPr>
          <w:p w:rsidR="00056540" w:rsidRPr="00645056" w:rsidRDefault="00056540" w:rsidP="005D7A6A">
            <w:pPr>
              <w:tabs>
                <w:tab w:val="left" w:pos="567"/>
              </w:tabs>
              <w:contextualSpacing/>
              <w:jc w:val="center"/>
              <w:rPr>
                <w:rFonts w:ascii="Times New Roman" w:eastAsia="Times New Roman" w:hAnsi="Times New Roman" w:cs="Times New Roman"/>
                <w:sz w:val="24"/>
                <w:szCs w:val="24"/>
                <w:lang w:eastAsia="ru-RU"/>
              </w:rPr>
            </w:pPr>
            <w:r w:rsidRPr="00645056">
              <w:rPr>
                <w:rFonts w:ascii="Times New Roman" w:eastAsia="Times New Roman" w:hAnsi="Times New Roman" w:cs="Times New Roman"/>
                <w:sz w:val="24"/>
                <w:szCs w:val="24"/>
                <w:lang w:eastAsia="ru-RU"/>
              </w:rPr>
              <w:t xml:space="preserve">Відповідність </w:t>
            </w:r>
          </w:p>
        </w:tc>
      </w:tr>
      <w:tr w:rsidR="00056540" w:rsidRPr="00645056" w:rsidTr="005D7A6A">
        <w:tc>
          <w:tcPr>
            <w:tcW w:w="562" w:type="dxa"/>
          </w:tcPr>
          <w:p w:rsidR="00056540" w:rsidRPr="00645056" w:rsidRDefault="00056540" w:rsidP="005D7A6A">
            <w:pPr>
              <w:tabs>
                <w:tab w:val="left" w:pos="567"/>
              </w:tabs>
              <w:ind w:firstLine="709"/>
              <w:contextualSpacing/>
              <w:jc w:val="both"/>
              <w:rPr>
                <w:rFonts w:ascii="Times New Roman" w:eastAsia="Times New Roman" w:hAnsi="Times New Roman" w:cs="Times New Roman"/>
                <w:sz w:val="24"/>
                <w:szCs w:val="24"/>
                <w:lang w:eastAsia="ru-RU"/>
              </w:rPr>
            </w:pPr>
          </w:p>
        </w:tc>
        <w:tc>
          <w:tcPr>
            <w:tcW w:w="1985" w:type="dxa"/>
          </w:tcPr>
          <w:p w:rsidR="00056540" w:rsidRPr="00645056" w:rsidRDefault="00056540" w:rsidP="005D7A6A">
            <w:pPr>
              <w:tabs>
                <w:tab w:val="left" w:pos="567"/>
              </w:tabs>
              <w:ind w:firstLine="709"/>
              <w:contextualSpacing/>
              <w:jc w:val="both"/>
              <w:rPr>
                <w:rFonts w:ascii="Times New Roman" w:eastAsia="Times New Roman" w:hAnsi="Times New Roman" w:cs="Times New Roman"/>
                <w:sz w:val="24"/>
                <w:szCs w:val="24"/>
                <w:lang w:eastAsia="ru-RU"/>
              </w:rPr>
            </w:pPr>
          </w:p>
        </w:tc>
        <w:tc>
          <w:tcPr>
            <w:tcW w:w="2410" w:type="dxa"/>
          </w:tcPr>
          <w:p w:rsidR="00056540" w:rsidRPr="00645056" w:rsidRDefault="00056540" w:rsidP="005D7A6A">
            <w:pPr>
              <w:tabs>
                <w:tab w:val="left" w:pos="567"/>
              </w:tabs>
              <w:ind w:firstLine="709"/>
              <w:contextualSpacing/>
              <w:jc w:val="both"/>
              <w:rPr>
                <w:rFonts w:ascii="Times New Roman" w:eastAsia="Times New Roman" w:hAnsi="Times New Roman" w:cs="Times New Roman"/>
                <w:sz w:val="24"/>
                <w:szCs w:val="24"/>
                <w:lang w:eastAsia="ru-RU"/>
              </w:rPr>
            </w:pPr>
          </w:p>
        </w:tc>
        <w:tc>
          <w:tcPr>
            <w:tcW w:w="2835" w:type="dxa"/>
          </w:tcPr>
          <w:p w:rsidR="00056540" w:rsidRPr="00645056" w:rsidRDefault="00056540" w:rsidP="005D7A6A">
            <w:pPr>
              <w:tabs>
                <w:tab w:val="left" w:pos="567"/>
              </w:tabs>
              <w:ind w:firstLine="709"/>
              <w:contextualSpacing/>
              <w:jc w:val="both"/>
              <w:rPr>
                <w:rFonts w:ascii="Times New Roman" w:eastAsia="Times New Roman" w:hAnsi="Times New Roman" w:cs="Times New Roman"/>
                <w:sz w:val="24"/>
                <w:szCs w:val="24"/>
                <w:lang w:eastAsia="ru-RU"/>
              </w:rPr>
            </w:pPr>
          </w:p>
        </w:tc>
        <w:tc>
          <w:tcPr>
            <w:tcW w:w="1926" w:type="dxa"/>
          </w:tcPr>
          <w:p w:rsidR="00056540" w:rsidRPr="00645056" w:rsidRDefault="00056540" w:rsidP="005D7A6A">
            <w:pPr>
              <w:tabs>
                <w:tab w:val="left" w:pos="567"/>
              </w:tabs>
              <w:ind w:firstLine="709"/>
              <w:contextualSpacing/>
              <w:jc w:val="both"/>
              <w:rPr>
                <w:rFonts w:ascii="Times New Roman" w:eastAsia="Times New Roman" w:hAnsi="Times New Roman" w:cs="Times New Roman"/>
                <w:sz w:val="24"/>
                <w:szCs w:val="24"/>
                <w:lang w:eastAsia="ru-RU"/>
              </w:rPr>
            </w:pPr>
          </w:p>
        </w:tc>
      </w:tr>
    </w:tbl>
    <w:p w:rsidR="00056540" w:rsidRPr="00645056" w:rsidRDefault="00645056" w:rsidP="00056540">
      <w:pPr>
        <w:spacing w:after="0" w:line="240" w:lineRule="auto"/>
        <w:ind w:firstLine="709"/>
        <w:jc w:val="both"/>
        <w:rPr>
          <w:rFonts w:ascii="Times New Roman" w:eastAsia="Times New Roman" w:hAnsi="Times New Roman" w:cs="Times New Roman"/>
          <w:sz w:val="24"/>
          <w:szCs w:val="24"/>
          <w:lang w:eastAsia="uk-UA"/>
        </w:rPr>
      </w:pPr>
      <w:r w:rsidRPr="00645056">
        <w:rPr>
          <w:rFonts w:ascii="Times New Roman" w:hAnsi="Times New Roman" w:cs="Times New Roman"/>
          <w:sz w:val="24"/>
          <w:szCs w:val="24"/>
        </w:rPr>
        <w:t>6.2. Копію документу який посвідчують якість товару.</w:t>
      </w:r>
    </w:p>
    <w:p w:rsidR="00645056" w:rsidRPr="00645056" w:rsidRDefault="00645056" w:rsidP="00FA0CC1">
      <w:pPr>
        <w:spacing w:after="0" w:line="276" w:lineRule="auto"/>
        <w:jc w:val="center"/>
        <w:rPr>
          <w:rFonts w:ascii="Times New Roman" w:eastAsia="Times New Roman" w:hAnsi="Times New Roman" w:cs="Times New Roman"/>
          <w:b/>
          <w:color w:val="222222"/>
          <w:sz w:val="24"/>
          <w:szCs w:val="24"/>
          <w:u w:val="single"/>
          <w:shd w:val="clear" w:color="auto" w:fill="FFFFFF"/>
          <w:lang w:eastAsia="uk-UA"/>
        </w:rPr>
      </w:pPr>
    </w:p>
    <w:p w:rsidR="00FA0CC1" w:rsidRPr="00645056" w:rsidRDefault="00FA0CC1" w:rsidP="00FA0CC1">
      <w:pPr>
        <w:spacing w:after="0" w:line="276" w:lineRule="auto"/>
        <w:jc w:val="center"/>
        <w:rPr>
          <w:rFonts w:ascii="Times New Roman" w:eastAsia="Times New Roman" w:hAnsi="Times New Roman" w:cs="Times New Roman"/>
          <w:b/>
          <w:color w:val="222222"/>
          <w:sz w:val="24"/>
          <w:szCs w:val="24"/>
          <w:u w:val="single"/>
          <w:shd w:val="clear" w:color="auto" w:fill="FFFFFF"/>
          <w:lang w:eastAsia="uk-UA"/>
        </w:rPr>
      </w:pPr>
      <w:r w:rsidRPr="00645056">
        <w:rPr>
          <w:rFonts w:ascii="Times New Roman" w:eastAsia="Times New Roman" w:hAnsi="Times New Roman" w:cs="Times New Roman"/>
          <w:b/>
          <w:color w:val="222222"/>
          <w:sz w:val="24"/>
          <w:szCs w:val="24"/>
          <w:u w:val="single"/>
          <w:shd w:val="clear" w:color="auto" w:fill="FFFFFF"/>
          <w:lang w:eastAsia="uk-UA"/>
        </w:rPr>
        <w:t>Технічні вимоги:</w:t>
      </w:r>
    </w:p>
    <w:p w:rsidR="00FA0CC1" w:rsidRPr="001333C2" w:rsidRDefault="00FA0CC1" w:rsidP="00FA0CC1">
      <w:pPr>
        <w:spacing w:after="0" w:line="276" w:lineRule="auto"/>
        <w:jc w:val="both"/>
        <w:rPr>
          <w:rFonts w:ascii="Times New Roman" w:eastAsia="Times New Roman" w:hAnsi="Times New Roman" w:cs="Times New Roman"/>
          <w:sz w:val="24"/>
          <w:szCs w:val="24"/>
          <w:lang w:eastAsia="uk-UA"/>
        </w:rPr>
      </w:pPr>
      <w:r w:rsidRPr="001333C2">
        <w:rPr>
          <w:rFonts w:ascii="Times New Roman" w:eastAsia="Times New Roman" w:hAnsi="Times New Roman" w:cs="Times New Roman"/>
          <w:color w:val="222222"/>
          <w:sz w:val="24"/>
          <w:szCs w:val="24"/>
          <w:shd w:val="clear" w:color="auto" w:fill="FFFFFF"/>
          <w:lang w:eastAsia="uk-UA"/>
        </w:rPr>
        <w:t>Трифазний стабілізатор напруги ГЕРЦ У 36-3/80 v3.0</w:t>
      </w:r>
      <w:r w:rsidRPr="00645056">
        <w:rPr>
          <w:rFonts w:ascii="Times New Roman" w:eastAsia="Times New Roman" w:hAnsi="Times New Roman" w:cs="Times New Roman"/>
          <w:color w:val="222222"/>
          <w:sz w:val="24"/>
          <w:szCs w:val="24"/>
          <w:shd w:val="clear" w:color="auto" w:fill="FFFFFF"/>
          <w:lang w:eastAsia="uk-UA"/>
        </w:rPr>
        <w:t xml:space="preserve"> (або еквівалент)</w:t>
      </w:r>
    </w:p>
    <w:p w:rsidR="00FA0CC1" w:rsidRPr="001333C2" w:rsidRDefault="00FA0CC1" w:rsidP="00FA0CC1">
      <w:pPr>
        <w:shd w:val="clear" w:color="auto" w:fill="FFFFFF"/>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Трифазний стабілізатор напруги ГЕРЦ У 36-3/80 v3.0</w:t>
      </w:r>
      <w:r w:rsidRPr="00645056">
        <w:rPr>
          <w:rFonts w:ascii="Times New Roman" w:eastAsia="Times New Roman" w:hAnsi="Times New Roman" w:cs="Times New Roman"/>
          <w:color w:val="222222"/>
          <w:sz w:val="24"/>
          <w:szCs w:val="24"/>
          <w:shd w:val="clear" w:color="auto" w:fill="FFFFFF"/>
          <w:lang w:eastAsia="uk-UA"/>
        </w:rPr>
        <w:t>(або еквівалент)</w:t>
      </w:r>
      <w:r w:rsidRPr="001333C2">
        <w:rPr>
          <w:rFonts w:ascii="Times New Roman" w:eastAsia="Times New Roman" w:hAnsi="Times New Roman" w:cs="Times New Roman"/>
          <w:color w:val="222222"/>
          <w:sz w:val="24"/>
          <w:szCs w:val="24"/>
          <w:lang w:eastAsia="uk-UA"/>
        </w:rPr>
        <w:t xml:space="preserve"> призначений для роботи в електричних мережах із коливаннями напруги від 150 до 260 В. У цьому діапазоні апарат гарантовано видає на виході напругу в межах  220±1-1.5%, що забезпечується завдяки використанню </w:t>
      </w:r>
      <w:r w:rsidRPr="00645056">
        <w:rPr>
          <w:rFonts w:ascii="Times New Roman" w:eastAsia="Times New Roman" w:hAnsi="Times New Roman" w:cs="Times New Roman"/>
          <w:color w:val="222222"/>
          <w:sz w:val="24"/>
          <w:szCs w:val="24"/>
          <w:lang w:eastAsia="uk-UA"/>
        </w:rPr>
        <w:t xml:space="preserve">не менше </w:t>
      </w:r>
      <w:r w:rsidRPr="001333C2">
        <w:rPr>
          <w:rFonts w:ascii="Times New Roman" w:eastAsia="Times New Roman" w:hAnsi="Times New Roman" w:cs="Times New Roman"/>
          <w:color w:val="222222"/>
          <w:sz w:val="24"/>
          <w:szCs w:val="24"/>
          <w:lang w:eastAsia="uk-UA"/>
        </w:rPr>
        <w:t xml:space="preserve">36 ступенів стабілізації відповідно. Модельний ряд Герц за потужністю може бути на 16.5, 22.5, 27, 33, 41 і 53 кВт, що відповідає робочому струму на 25, 32, 40, 50, 63 і 80 А на фазу. До особливостей цього стабілізатора можна віднести </w:t>
      </w:r>
      <w:r w:rsidRPr="001333C2">
        <w:rPr>
          <w:rFonts w:ascii="Times New Roman" w:eastAsia="Times New Roman" w:hAnsi="Times New Roman" w:cs="Times New Roman"/>
          <w:color w:val="222222"/>
          <w:sz w:val="24"/>
          <w:szCs w:val="24"/>
          <w:lang w:eastAsia="uk-UA"/>
        </w:rPr>
        <w:lastRenderedPageBreak/>
        <w:t>подвійний LED-індикатор на фазу, лінійна смуга завантаження, наявність механічного транзиту (</w:t>
      </w:r>
      <w:proofErr w:type="spellStart"/>
      <w:r w:rsidRPr="001333C2">
        <w:rPr>
          <w:rFonts w:ascii="Times New Roman" w:eastAsia="Times New Roman" w:hAnsi="Times New Roman" w:cs="Times New Roman"/>
          <w:color w:val="222222"/>
          <w:sz w:val="24"/>
          <w:szCs w:val="24"/>
          <w:lang w:eastAsia="uk-UA"/>
        </w:rPr>
        <w:t>байпас</w:t>
      </w:r>
      <w:proofErr w:type="spellEnd"/>
      <w:r w:rsidRPr="001333C2">
        <w:rPr>
          <w:rFonts w:ascii="Times New Roman" w:eastAsia="Times New Roman" w:hAnsi="Times New Roman" w:cs="Times New Roman"/>
          <w:color w:val="222222"/>
          <w:sz w:val="24"/>
          <w:szCs w:val="24"/>
          <w:lang w:eastAsia="uk-UA"/>
        </w:rPr>
        <w:t xml:space="preserve">), підлогове виконання, наявність вхідних і вихідних фільтрів для захисту від високочастотних перешкод, безшумну роботу завдяки використанню </w:t>
      </w:r>
      <w:proofErr w:type="spellStart"/>
      <w:r w:rsidRPr="001333C2">
        <w:rPr>
          <w:rFonts w:ascii="Times New Roman" w:eastAsia="Times New Roman" w:hAnsi="Times New Roman" w:cs="Times New Roman"/>
          <w:color w:val="222222"/>
          <w:sz w:val="24"/>
          <w:szCs w:val="24"/>
          <w:lang w:eastAsia="uk-UA"/>
        </w:rPr>
        <w:t>тороїдальних</w:t>
      </w:r>
      <w:proofErr w:type="spellEnd"/>
      <w:r w:rsidRPr="001333C2">
        <w:rPr>
          <w:rFonts w:ascii="Times New Roman" w:eastAsia="Times New Roman" w:hAnsi="Times New Roman" w:cs="Times New Roman"/>
          <w:color w:val="222222"/>
          <w:sz w:val="24"/>
          <w:szCs w:val="24"/>
          <w:lang w:eastAsia="uk-UA"/>
        </w:rPr>
        <w:t xml:space="preserve"> трансформаторів і тиристорних ключів. За потреби отримати на виході стабілізатора напругу від 220 В до Герц є функція регулювання цього значення в діапазоні 200-230 В. У ручному режимі можна поміняти напругу на виході з кроком 1 В. У разі цього зміни застосовуватимуться одночасно до всіх фаз. Стабілізатор Герц має можливість ручної підстроювання нижнього порога вимкнення (60-135В). Ця функція потрібна для навантаження з високими пусковими струмами, під час запуску якої можлива сильна просадка напруги та аварійне вимкнення стабілізатора. У разі активації цієї опції стабілізатор упродовж хвилини дасть можливість запустити будь-який двигун або насос навіть під час </w:t>
      </w:r>
      <w:proofErr w:type="spellStart"/>
      <w:r w:rsidRPr="001333C2">
        <w:rPr>
          <w:rFonts w:ascii="Times New Roman" w:eastAsia="Times New Roman" w:hAnsi="Times New Roman" w:cs="Times New Roman"/>
          <w:color w:val="222222"/>
          <w:sz w:val="24"/>
          <w:szCs w:val="24"/>
          <w:lang w:eastAsia="uk-UA"/>
        </w:rPr>
        <w:t>просаджування</w:t>
      </w:r>
      <w:proofErr w:type="spellEnd"/>
      <w:r w:rsidRPr="001333C2">
        <w:rPr>
          <w:rFonts w:ascii="Times New Roman" w:eastAsia="Times New Roman" w:hAnsi="Times New Roman" w:cs="Times New Roman"/>
          <w:color w:val="222222"/>
          <w:sz w:val="24"/>
          <w:szCs w:val="24"/>
          <w:lang w:eastAsia="uk-UA"/>
        </w:rPr>
        <w:t xml:space="preserve"> напруги до 60 В у мережі. Вбудований режим синхронізації фаз дасть змогу миттєво вимкнути трифазне навантаження, захищаючи його від перебоїв із напругою і зникнення живлення на фазах (одне або двох). Ця функція має ручне керування й тому може в будь-який час бути вимкнена. У цьому разі фази працюватимуть незалежно один від одного. Встановлювати й експлуатувати стабілізатор ГЕРЦ У 36-3/80 v3.0</w:t>
      </w:r>
      <w:r w:rsidRPr="00645056">
        <w:rPr>
          <w:rFonts w:ascii="Times New Roman" w:eastAsia="Times New Roman" w:hAnsi="Times New Roman" w:cs="Times New Roman"/>
          <w:color w:val="222222"/>
          <w:sz w:val="24"/>
          <w:szCs w:val="24"/>
          <w:shd w:val="clear" w:color="auto" w:fill="FFFFFF"/>
          <w:lang w:eastAsia="uk-UA"/>
        </w:rPr>
        <w:t>(або еквівалент)</w:t>
      </w:r>
      <w:r w:rsidRPr="001333C2">
        <w:rPr>
          <w:rFonts w:ascii="Times New Roman" w:eastAsia="Times New Roman" w:hAnsi="Times New Roman" w:cs="Times New Roman"/>
          <w:color w:val="222222"/>
          <w:sz w:val="24"/>
          <w:szCs w:val="24"/>
          <w:lang w:eastAsia="uk-UA"/>
        </w:rPr>
        <w:t xml:space="preserve"> рекомендується в сухих і опалюваних приміщеннях. Цей апарат призначений для підлогового встановлення. Під'єднання здійснюється до наявного проведення через клемну колодку.</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715"/>
        <w:gridCol w:w="4014"/>
      </w:tblGrid>
      <w:tr w:rsidR="00FA0CC1" w:rsidRPr="001333C2" w:rsidTr="00FA0CC1">
        <w:trPr>
          <w:tblCellSpacing w:w="15" w:type="dxa"/>
        </w:trPr>
        <w:tc>
          <w:tcPr>
            <w:tcW w:w="5670"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Робочий струм, А</w:t>
            </w:r>
            <w:r w:rsidRPr="00645056">
              <w:rPr>
                <w:rFonts w:ascii="Times New Roman" w:eastAsia="Times New Roman" w:hAnsi="Times New Roman" w:cs="Times New Roman"/>
                <w:color w:val="222222"/>
                <w:sz w:val="24"/>
                <w:szCs w:val="24"/>
                <w:lang w:eastAsia="uk-UA"/>
              </w:rPr>
              <w:t xml:space="preserve"> (не більше)</w:t>
            </w:r>
          </w:p>
        </w:tc>
        <w:tc>
          <w:tcPr>
            <w:tcW w:w="3969"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3×80</w:t>
            </w:r>
          </w:p>
        </w:tc>
      </w:tr>
      <w:tr w:rsidR="00FA0CC1" w:rsidRPr="001333C2" w:rsidTr="00FA0CC1">
        <w:trPr>
          <w:tblCellSpacing w:w="15" w:type="dxa"/>
        </w:trPr>
        <w:tc>
          <w:tcPr>
            <w:tcW w:w="5670"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 xml:space="preserve">Номінальна потужність, </w:t>
            </w:r>
            <w:proofErr w:type="spellStart"/>
            <w:r w:rsidRPr="001333C2">
              <w:rPr>
                <w:rFonts w:ascii="Times New Roman" w:eastAsia="Times New Roman" w:hAnsi="Times New Roman" w:cs="Times New Roman"/>
                <w:color w:val="222222"/>
                <w:sz w:val="24"/>
                <w:szCs w:val="24"/>
                <w:lang w:eastAsia="uk-UA"/>
              </w:rPr>
              <w:t>кВА</w:t>
            </w:r>
            <w:proofErr w:type="spellEnd"/>
            <w:r w:rsidRPr="001333C2">
              <w:rPr>
                <w:rFonts w:ascii="Times New Roman" w:eastAsia="Times New Roman" w:hAnsi="Times New Roman" w:cs="Times New Roman"/>
                <w:color w:val="222222"/>
                <w:sz w:val="24"/>
                <w:szCs w:val="24"/>
                <w:lang w:eastAsia="uk-UA"/>
              </w:rPr>
              <w:t>/кВт</w:t>
            </w:r>
            <w:r w:rsidRPr="00645056">
              <w:rPr>
                <w:rFonts w:ascii="Times New Roman" w:eastAsia="Times New Roman" w:hAnsi="Times New Roman" w:cs="Times New Roman"/>
                <w:color w:val="222222"/>
                <w:sz w:val="24"/>
                <w:szCs w:val="24"/>
                <w:lang w:eastAsia="uk-UA"/>
              </w:rPr>
              <w:t xml:space="preserve"> (не менше)</w:t>
            </w:r>
          </w:p>
        </w:tc>
        <w:tc>
          <w:tcPr>
            <w:tcW w:w="3969"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53</w:t>
            </w:r>
          </w:p>
        </w:tc>
      </w:tr>
      <w:tr w:rsidR="00FA0CC1" w:rsidRPr="001333C2" w:rsidTr="00FA0CC1">
        <w:trPr>
          <w:tblCellSpacing w:w="15" w:type="dxa"/>
        </w:trPr>
        <w:tc>
          <w:tcPr>
            <w:tcW w:w="5670"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Кількість ступенів стабілізації</w:t>
            </w:r>
            <w:r w:rsidRPr="00645056">
              <w:rPr>
                <w:rFonts w:ascii="Times New Roman" w:eastAsia="Times New Roman" w:hAnsi="Times New Roman" w:cs="Times New Roman"/>
                <w:color w:val="222222"/>
                <w:sz w:val="24"/>
                <w:szCs w:val="24"/>
                <w:lang w:eastAsia="uk-UA"/>
              </w:rPr>
              <w:t xml:space="preserve"> (не менше)</w:t>
            </w:r>
          </w:p>
        </w:tc>
        <w:tc>
          <w:tcPr>
            <w:tcW w:w="3969"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36</w:t>
            </w:r>
          </w:p>
        </w:tc>
      </w:tr>
      <w:tr w:rsidR="00FA0CC1" w:rsidRPr="001333C2" w:rsidTr="00FA0CC1">
        <w:trPr>
          <w:tblCellSpacing w:w="15" w:type="dxa"/>
        </w:trPr>
        <w:tc>
          <w:tcPr>
            <w:tcW w:w="5670"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Тип ключа</w:t>
            </w:r>
          </w:p>
        </w:tc>
        <w:tc>
          <w:tcPr>
            <w:tcW w:w="3969"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тиристор</w:t>
            </w:r>
          </w:p>
        </w:tc>
      </w:tr>
      <w:tr w:rsidR="00FA0CC1" w:rsidRPr="001333C2" w:rsidTr="00FA0CC1">
        <w:trPr>
          <w:tblCellSpacing w:w="15" w:type="dxa"/>
        </w:trPr>
        <w:tc>
          <w:tcPr>
            <w:tcW w:w="5670"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ККД стабілізатора не нижчий, %</w:t>
            </w:r>
          </w:p>
        </w:tc>
        <w:tc>
          <w:tcPr>
            <w:tcW w:w="3969"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98</w:t>
            </w:r>
          </w:p>
        </w:tc>
      </w:tr>
      <w:tr w:rsidR="00FA0CC1" w:rsidRPr="001333C2" w:rsidTr="00FA0CC1">
        <w:trPr>
          <w:tblCellSpacing w:w="15" w:type="dxa"/>
        </w:trPr>
        <w:tc>
          <w:tcPr>
            <w:tcW w:w="5670"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Споживана активна потужність на холостому процесі не більш ніж Вт</w:t>
            </w:r>
          </w:p>
        </w:tc>
        <w:tc>
          <w:tcPr>
            <w:tcW w:w="3969"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20</w:t>
            </w:r>
          </w:p>
        </w:tc>
      </w:tr>
      <w:tr w:rsidR="00FA0CC1" w:rsidRPr="001333C2" w:rsidTr="00FA0CC1">
        <w:trPr>
          <w:tblCellSpacing w:w="15" w:type="dxa"/>
        </w:trPr>
        <w:tc>
          <w:tcPr>
            <w:tcW w:w="5670"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Номінальна вихідна напруга, В</w:t>
            </w:r>
          </w:p>
        </w:tc>
        <w:tc>
          <w:tcPr>
            <w:tcW w:w="3969"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220</w:t>
            </w:r>
          </w:p>
        </w:tc>
      </w:tr>
      <w:tr w:rsidR="00FA0CC1" w:rsidRPr="001333C2" w:rsidTr="00FA0CC1">
        <w:trPr>
          <w:tblCellSpacing w:w="15" w:type="dxa"/>
        </w:trPr>
        <w:tc>
          <w:tcPr>
            <w:tcW w:w="5670"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Мінімальна робоча вхідна напруга, В</w:t>
            </w:r>
          </w:p>
        </w:tc>
        <w:tc>
          <w:tcPr>
            <w:tcW w:w="3969"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100</w:t>
            </w:r>
          </w:p>
        </w:tc>
      </w:tr>
      <w:tr w:rsidR="00FA0CC1" w:rsidRPr="001333C2" w:rsidTr="00FA0CC1">
        <w:trPr>
          <w:tblCellSpacing w:w="15" w:type="dxa"/>
        </w:trPr>
        <w:tc>
          <w:tcPr>
            <w:tcW w:w="5670"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Максимальна вхідна робоча напруга, В</w:t>
            </w:r>
          </w:p>
        </w:tc>
        <w:tc>
          <w:tcPr>
            <w:tcW w:w="3969"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280</w:t>
            </w:r>
          </w:p>
        </w:tc>
      </w:tr>
      <w:tr w:rsidR="00FA0CC1" w:rsidRPr="001333C2" w:rsidTr="00FA0CC1">
        <w:trPr>
          <w:tblCellSpacing w:w="15" w:type="dxa"/>
        </w:trPr>
        <w:tc>
          <w:tcPr>
            <w:tcW w:w="5670"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Регулювання напруги на виході, В</w:t>
            </w:r>
          </w:p>
        </w:tc>
        <w:tc>
          <w:tcPr>
            <w:tcW w:w="3969"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200-230</w:t>
            </w:r>
          </w:p>
        </w:tc>
      </w:tr>
      <w:tr w:rsidR="00FA0CC1" w:rsidRPr="001333C2" w:rsidTr="00FA0CC1">
        <w:trPr>
          <w:tblCellSpacing w:w="15" w:type="dxa"/>
        </w:trPr>
        <w:tc>
          <w:tcPr>
            <w:tcW w:w="5670"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Регулювання нижнього порогу вимкнення, В</w:t>
            </w:r>
          </w:p>
        </w:tc>
        <w:tc>
          <w:tcPr>
            <w:tcW w:w="3969"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60-135</w:t>
            </w:r>
          </w:p>
        </w:tc>
      </w:tr>
      <w:tr w:rsidR="00FA0CC1" w:rsidRPr="001333C2" w:rsidTr="00FA0CC1">
        <w:trPr>
          <w:tblCellSpacing w:w="15" w:type="dxa"/>
        </w:trPr>
        <w:tc>
          <w:tcPr>
            <w:tcW w:w="5670"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Точність стабілізації, %</w:t>
            </w:r>
            <w:r w:rsidRPr="00645056">
              <w:rPr>
                <w:rFonts w:ascii="Times New Roman" w:eastAsia="Times New Roman" w:hAnsi="Times New Roman" w:cs="Times New Roman"/>
                <w:color w:val="222222"/>
                <w:sz w:val="24"/>
                <w:szCs w:val="24"/>
                <w:lang w:eastAsia="uk-UA"/>
              </w:rPr>
              <w:t xml:space="preserve"> (не менше)</w:t>
            </w:r>
          </w:p>
        </w:tc>
        <w:tc>
          <w:tcPr>
            <w:tcW w:w="3969"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1</w:t>
            </w:r>
          </w:p>
        </w:tc>
      </w:tr>
      <w:tr w:rsidR="00FA0CC1" w:rsidRPr="001333C2" w:rsidTr="00FA0CC1">
        <w:trPr>
          <w:tblCellSpacing w:w="15" w:type="dxa"/>
        </w:trPr>
        <w:tc>
          <w:tcPr>
            <w:tcW w:w="5670"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Час реакції на зміну вхідної напруги, мс</w:t>
            </w:r>
            <w:r w:rsidRPr="00645056">
              <w:rPr>
                <w:rFonts w:ascii="Times New Roman" w:eastAsia="Times New Roman" w:hAnsi="Times New Roman" w:cs="Times New Roman"/>
                <w:color w:val="222222"/>
                <w:sz w:val="24"/>
                <w:szCs w:val="24"/>
                <w:lang w:eastAsia="uk-UA"/>
              </w:rPr>
              <w:t xml:space="preserve"> (не більше)</w:t>
            </w:r>
          </w:p>
        </w:tc>
        <w:tc>
          <w:tcPr>
            <w:tcW w:w="3969"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20</w:t>
            </w:r>
          </w:p>
        </w:tc>
      </w:tr>
      <w:tr w:rsidR="00FA0CC1" w:rsidRPr="001333C2" w:rsidTr="00FA0CC1">
        <w:trPr>
          <w:tblCellSpacing w:w="15" w:type="dxa"/>
        </w:trPr>
        <w:tc>
          <w:tcPr>
            <w:tcW w:w="5670"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 xml:space="preserve">Частота мережі живлення, </w:t>
            </w:r>
            <w:proofErr w:type="spellStart"/>
            <w:r w:rsidRPr="001333C2">
              <w:rPr>
                <w:rFonts w:ascii="Times New Roman" w:eastAsia="Times New Roman" w:hAnsi="Times New Roman" w:cs="Times New Roman"/>
                <w:color w:val="222222"/>
                <w:sz w:val="24"/>
                <w:szCs w:val="24"/>
                <w:lang w:eastAsia="uk-UA"/>
              </w:rPr>
              <w:t>Гц</w:t>
            </w:r>
            <w:proofErr w:type="spellEnd"/>
          </w:p>
        </w:tc>
        <w:tc>
          <w:tcPr>
            <w:tcW w:w="3969"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45-65</w:t>
            </w:r>
          </w:p>
        </w:tc>
      </w:tr>
      <w:tr w:rsidR="00FA0CC1" w:rsidRPr="001333C2" w:rsidTr="00FA0CC1">
        <w:trPr>
          <w:tblCellSpacing w:w="15" w:type="dxa"/>
        </w:trPr>
        <w:tc>
          <w:tcPr>
            <w:tcW w:w="5670"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Вимірювання вхідного струму та повної потужності</w:t>
            </w:r>
          </w:p>
        </w:tc>
        <w:tc>
          <w:tcPr>
            <w:tcW w:w="3969"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є</w:t>
            </w:r>
          </w:p>
        </w:tc>
      </w:tr>
      <w:tr w:rsidR="00FA0CC1" w:rsidRPr="001333C2" w:rsidTr="00FA0CC1">
        <w:trPr>
          <w:tblCellSpacing w:w="15" w:type="dxa"/>
        </w:trPr>
        <w:tc>
          <w:tcPr>
            <w:tcW w:w="5670"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Обмеження струму КЗ і перевантаження</w:t>
            </w:r>
          </w:p>
        </w:tc>
        <w:tc>
          <w:tcPr>
            <w:tcW w:w="3969"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вхідний автоматичний вимикач зі С-</w:t>
            </w:r>
            <w:proofErr w:type="spellStart"/>
            <w:r w:rsidRPr="001333C2">
              <w:rPr>
                <w:rFonts w:ascii="Times New Roman" w:eastAsia="Times New Roman" w:hAnsi="Times New Roman" w:cs="Times New Roman"/>
                <w:color w:val="222222"/>
                <w:sz w:val="24"/>
                <w:szCs w:val="24"/>
                <w:lang w:eastAsia="uk-UA"/>
              </w:rPr>
              <w:t>характеризацією</w:t>
            </w:r>
            <w:proofErr w:type="spellEnd"/>
            <w:r w:rsidRPr="001333C2">
              <w:rPr>
                <w:rFonts w:ascii="Times New Roman" w:eastAsia="Times New Roman" w:hAnsi="Times New Roman" w:cs="Times New Roman"/>
                <w:color w:val="222222"/>
                <w:sz w:val="24"/>
                <w:szCs w:val="24"/>
                <w:lang w:eastAsia="uk-UA"/>
              </w:rPr>
              <w:t xml:space="preserve"> електромагнітного захисту</w:t>
            </w:r>
          </w:p>
        </w:tc>
      </w:tr>
      <w:tr w:rsidR="00FA0CC1" w:rsidRPr="001333C2" w:rsidTr="00FA0CC1">
        <w:trPr>
          <w:tblCellSpacing w:w="15" w:type="dxa"/>
        </w:trPr>
        <w:tc>
          <w:tcPr>
            <w:tcW w:w="5670"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 xml:space="preserve">Механічний </w:t>
            </w:r>
            <w:proofErr w:type="spellStart"/>
            <w:r w:rsidRPr="001333C2">
              <w:rPr>
                <w:rFonts w:ascii="Times New Roman" w:eastAsia="Times New Roman" w:hAnsi="Times New Roman" w:cs="Times New Roman"/>
                <w:color w:val="222222"/>
                <w:sz w:val="24"/>
                <w:szCs w:val="24"/>
                <w:lang w:eastAsia="uk-UA"/>
              </w:rPr>
              <w:t>Байпас</w:t>
            </w:r>
            <w:proofErr w:type="spellEnd"/>
          </w:p>
        </w:tc>
        <w:tc>
          <w:tcPr>
            <w:tcW w:w="3969"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є</w:t>
            </w:r>
          </w:p>
        </w:tc>
      </w:tr>
      <w:tr w:rsidR="00FA0CC1" w:rsidRPr="001333C2" w:rsidTr="00FA0CC1">
        <w:trPr>
          <w:tblCellSpacing w:w="15" w:type="dxa"/>
        </w:trPr>
        <w:tc>
          <w:tcPr>
            <w:tcW w:w="5670"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Аналізатор мережі та стану стабілізатора</w:t>
            </w:r>
          </w:p>
        </w:tc>
        <w:tc>
          <w:tcPr>
            <w:tcW w:w="3969"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є</w:t>
            </w:r>
          </w:p>
        </w:tc>
      </w:tr>
      <w:tr w:rsidR="00FA0CC1" w:rsidRPr="001333C2" w:rsidTr="00FA0CC1">
        <w:trPr>
          <w:tblCellSpacing w:w="15" w:type="dxa"/>
        </w:trPr>
        <w:tc>
          <w:tcPr>
            <w:tcW w:w="5670"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proofErr w:type="spellStart"/>
            <w:r w:rsidRPr="001333C2">
              <w:rPr>
                <w:rFonts w:ascii="Times New Roman" w:eastAsia="Times New Roman" w:hAnsi="Times New Roman" w:cs="Times New Roman"/>
                <w:color w:val="222222"/>
                <w:sz w:val="24"/>
                <w:szCs w:val="24"/>
                <w:lang w:eastAsia="uk-UA"/>
              </w:rPr>
              <w:t>Дублювальний</w:t>
            </w:r>
            <w:proofErr w:type="spellEnd"/>
            <w:r w:rsidRPr="001333C2">
              <w:rPr>
                <w:rFonts w:ascii="Times New Roman" w:eastAsia="Times New Roman" w:hAnsi="Times New Roman" w:cs="Times New Roman"/>
                <w:color w:val="222222"/>
                <w:sz w:val="24"/>
                <w:szCs w:val="24"/>
                <w:lang w:eastAsia="uk-UA"/>
              </w:rPr>
              <w:t xml:space="preserve"> захист від </w:t>
            </w:r>
            <w:proofErr w:type="spellStart"/>
            <w:r w:rsidRPr="001333C2">
              <w:rPr>
                <w:rFonts w:ascii="Times New Roman" w:eastAsia="Times New Roman" w:hAnsi="Times New Roman" w:cs="Times New Roman"/>
                <w:color w:val="222222"/>
                <w:sz w:val="24"/>
                <w:szCs w:val="24"/>
                <w:lang w:eastAsia="uk-UA"/>
              </w:rPr>
              <w:t>перенапруг</w:t>
            </w:r>
            <w:proofErr w:type="spellEnd"/>
          </w:p>
        </w:tc>
        <w:tc>
          <w:tcPr>
            <w:tcW w:w="3969"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є</w:t>
            </w:r>
          </w:p>
        </w:tc>
      </w:tr>
      <w:tr w:rsidR="00FA0CC1" w:rsidRPr="001333C2" w:rsidTr="00FA0CC1">
        <w:trPr>
          <w:tblCellSpacing w:w="15" w:type="dxa"/>
        </w:trPr>
        <w:tc>
          <w:tcPr>
            <w:tcW w:w="5670"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proofErr w:type="spellStart"/>
            <w:r w:rsidRPr="001333C2">
              <w:rPr>
                <w:rFonts w:ascii="Times New Roman" w:eastAsia="Times New Roman" w:hAnsi="Times New Roman" w:cs="Times New Roman"/>
                <w:color w:val="222222"/>
                <w:sz w:val="24"/>
                <w:szCs w:val="24"/>
                <w:lang w:eastAsia="uk-UA"/>
              </w:rPr>
              <w:t>Мікроконтролерне</w:t>
            </w:r>
            <w:proofErr w:type="spellEnd"/>
            <w:r w:rsidRPr="001333C2">
              <w:rPr>
                <w:rFonts w:ascii="Times New Roman" w:eastAsia="Times New Roman" w:hAnsi="Times New Roman" w:cs="Times New Roman"/>
                <w:color w:val="222222"/>
                <w:sz w:val="24"/>
                <w:szCs w:val="24"/>
                <w:lang w:eastAsia="uk-UA"/>
              </w:rPr>
              <w:t xml:space="preserve"> керування</w:t>
            </w:r>
          </w:p>
        </w:tc>
        <w:tc>
          <w:tcPr>
            <w:tcW w:w="3969"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є</w:t>
            </w:r>
          </w:p>
        </w:tc>
      </w:tr>
      <w:tr w:rsidR="00FA0CC1" w:rsidRPr="001333C2" w:rsidTr="00FA0CC1">
        <w:trPr>
          <w:tblCellSpacing w:w="15" w:type="dxa"/>
        </w:trPr>
        <w:tc>
          <w:tcPr>
            <w:tcW w:w="5670"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Вхідний дросель</w:t>
            </w:r>
          </w:p>
        </w:tc>
        <w:tc>
          <w:tcPr>
            <w:tcW w:w="3969"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є</w:t>
            </w:r>
          </w:p>
        </w:tc>
      </w:tr>
      <w:tr w:rsidR="00FA0CC1" w:rsidRPr="001333C2" w:rsidTr="00FA0CC1">
        <w:trPr>
          <w:tblCellSpacing w:w="15" w:type="dxa"/>
        </w:trPr>
        <w:tc>
          <w:tcPr>
            <w:tcW w:w="5670"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Вихідний дросель</w:t>
            </w:r>
          </w:p>
        </w:tc>
        <w:tc>
          <w:tcPr>
            <w:tcW w:w="3969"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є</w:t>
            </w:r>
          </w:p>
        </w:tc>
      </w:tr>
      <w:tr w:rsidR="00FA0CC1" w:rsidRPr="001333C2" w:rsidTr="00FA0CC1">
        <w:trPr>
          <w:tblCellSpacing w:w="15" w:type="dxa"/>
        </w:trPr>
        <w:tc>
          <w:tcPr>
            <w:tcW w:w="5670"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lastRenderedPageBreak/>
              <w:t>Захист від перегрівання</w:t>
            </w:r>
          </w:p>
        </w:tc>
        <w:tc>
          <w:tcPr>
            <w:tcW w:w="3969"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є</w:t>
            </w:r>
          </w:p>
        </w:tc>
      </w:tr>
      <w:tr w:rsidR="00FA0CC1" w:rsidRPr="001333C2" w:rsidTr="00FA0CC1">
        <w:trPr>
          <w:tblCellSpacing w:w="15" w:type="dxa"/>
        </w:trPr>
        <w:tc>
          <w:tcPr>
            <w:tcW w:w="5670"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Мінімальний переріз жил кабелю для під'єднання, мм2</w:t>
            </w:r>
          </w:p>
        </w:tc>
        <w:tc>
          <w:tcPr>
            <w:tcW w:w="3969"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16</w:t>
            </w:r>
          </w:p>
        </w:tc>
      </w:tr>
      <w:tr w:rsidR="00FA0CC1" w:rsidRPr="001333C2" w:rsidTr="00FA0CC1">
        <w:trPr>
          <w:tblCellSpacing w:w="15" w:type="dxa"/>
        </w:trPr>
        <w:tc>
          <w:tcPr>
            <w:tcW w:w="5670"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Максимальний переріз жил кабелю для під'єднання, мм2</w:t>
            </w:r>
          </w:p>
        </w:tc>
        <w:tc>
          <w:tcPr>
            <w:tcW w:w="3969"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40</w:t>
            </w:r>
          </w:p>
        </w:tc>
      </w:tr>
      <w:tr w:rsidR="00FA0CC1" w:rsidRPr="001333C2" w:rsidTr="00FA0CC1">
        <w:trPr>
          <w:tblCellSpacing w:w="15" w:type="dxa"/>
        </w:trPr>
        <w:tc>
          <w:tcPr>
            <w:tcW w:w="5670"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Примусове охолодження</w:t>
            </w:r>
          </w:p>
        </w:tc>
        <w:tc>
          <w:tcPr>
            <w:tcW w:w="3969"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двошвидкісний вентилятор</w:t>
            </w:r>
          </w:p>
        </w:tc>
      </w:tr>
      <w:tr w:rsidR="00FA0CC1" w:rsidRPr="001333C2" w:rsidTr="00FA0CC1">
        <w:trPr>
          <w:tblCellSpacing w:w="15" w:type="dxa"/>
        </w:trPr>
        <w:tc>
          <w:tcPr>
            <w:tcW w:w="5670"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Габаритні розміри, мм, не більш ніж</w:t>
            </w:r>
          </w:p>
        </w:tc>
        <w:tc>
          <w:tcPr>
            <w:tcW w:w="3969"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810х520х325</w:t>
            </w:r>
          </w:p>
        </w:tc>
      </w:tr>
      <w:tr w:rsidR="00FA0CC1" w:rsidRPr="001333C2" w:rsidTr="00FA0CC1">
        <w:trPr>
          <w:tblCellSpacing w:w="15" w:type="dxa"/>
        </w:trPr>
        <w:tc>
          <w:tcPr>
            <w:tcW w:w="5670"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Маса, кг, не більш ніж</w:t>
            </w:r>
          </w:p>
        </w:tc>
        <w:tc>
          <w:tcPr>
            <w:tcW w:w="3969"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80</w:t>
            </w:r>
          </w:p>
        </w:tc>
      </w:tr>
      <w:tr w:rsidR="00FA0CC1" w:rsidRPr="001333C2" w:rsidTr="00FA0CC1">
        <w:trPr>
          <w:tblCellSpacing w:w="15" w:type="dxa"/>
        </w:trPr>
        <w:tc>
          <w:tcPr>
            <w:tcW w:w="5670"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Гарантія, років</w:t>
            </w:r>
            <w:r w:rsidRPr="00645056">
              <w:rPr>
                <w:rFonts w:ascii="Times New Roman" w:eastAsia="Times New Roman" w:hAnsi="Times New Roman" w:cs="Times New Roman"/>
                <w:color w:val="222222"/>
                <w:sz w:val="24"/>
                <w:szCs w:val="24"/>
                <w:lang w:eastAsia="uk-UA"/>
              </w:rPr>
              <w:t xml:space="preserve"> (не менше)</w:t>
            </w:r>
          </w:p>
        </w:tc>
        <w:tc>
          <w:tcPr>
            <w:tcW w:w="3969" w:type="dxa"/>
            <w:shd w:val="clear" w:color="auto" w:fill="FFFFFF"/>
            <w:vAlign w:val="center"/>
            <w:hideMark/>
          </w:tcPr>
          <w:p w:rsidR="00FA0CC1" w:rsidRPr="001333C2" w:rsidRDefault="00FA0CC1" w:rsidP="00FA0CC1">
            <w:pPr>
              <w:spacing w:after="0" w:line="276" w:lineRule="auto"/>
              <w:jc w:val="both"/>
              <w:rPr>
                <w:rFonts w:ascii="Times New Roman" w:eastAsia="Times New Roman" w:hAnsi="Times New Roman" w:cs="Times New Roman"/>
                <w:color w:val="222222"/>
                <w:sz w:val="24"/>
                <w:szCs w:val="24"/>
                <w:lang w:eastAsia="uk-UA"/>
              </w:rPr>
            </w:pPr>
            <w:r w:rsidRPr="001333C2">
              <w:rPr>
                <w:rFonts w:ascii="Times New Roman" w:eastAsia="Times New Roman" w:hAnsi="Times New Roman" w:cs="Times New Roman"/>
                <w:color w:val="222222"/>
                <w:sz w:val="24"/>
                <w:szCs w:val="24"/>
                <w:lang w:eastAsia="uk-UA"/>
              </w:rPr>
              <w:t>3</w:t>
            </w:r>
          </w:p>
        </w:tc>
      </w:tr>
    </w:tbl>
    <w:p w:rsidR="00056540" w:rsidRPr="00645056" w:rsidRDefault="00056540" w:rsidP="00FA0CC1">
      <w:pPr>
        <w:spacing w:after="0" w:line="120" w:lineRule="atLeast"/>
        <w:ind w:right="282"/>
        <w:jc w:val="both"/>
        <w:rPr>
          <w:rFonts w:ascii="Times New Roman" w:eastAsia="Times New Roman" w:hAnsi="Times New Roman" w:cs="Times New Roman"/>
          <w:i/>
          <w:sz w:val="24"/>
          <w:szCs w:val="24"/>
          <w:lang w:eastAsia="uk-UA"/>
        </w:rPr>
      </w:pPr>
    </w:p>
    <w:p w:rsidR="00056540" w:rsidRPr="00645056" w:rsidRDefault="00056540" w:rsidP="00056540">
      <w:pPr>
        <w:pStyle w:val="a3"/>
        <w:ind w:left="0"/>
        <w:jc w:val="both"/>
        <w:rPr>
          <w:lang w:val="uk-UA"/>
        </w:rPr>
      </w:pPr>
    </w:p>
    <w:p w:rsidR="00056540" w:rsidRPr="00645056" w:rsidRDefault="00056540" w:rsidP="00056540">
      <w:pPr>
        <w:pStyle w:val="a3"/>
        <w:ind w:left="0"/>
        <w:jc w:val="both"/>
        <w:rPr>
          <w:lang w:val="uk-UA"/>
        </w:rPr>
      </w:pPr>
    </w:p>
    <w:p w:rsidR="00056540" w:rsidRPr="00645056" w:rsidRDefault="00645056" w:rsidP="00056540">
      <w:pPr>
        <w:pStyle w:val="a3"/>
        <w:ind w:left="0"/>
        <w:jc w:val="both"/>
        <w:rPr>
          <w:lang w:val="uk-UA"/>
        </w:rPr>
      </w:pPr>
      <w:r w:rsidRPr="00645056">
        <w:rPr>
          <w:b/>
          <w:i/>
          <w:lang w:val="uk-UA"/>
        </w:rPr>
        <w:t xml:space="preserve">Дані технічні характеристики </w:t>
      </w:r>
      <w:proofErr w:type="spellStart"/>
      <w:r w:rsidRPr="001333C2">
        <w:rPr>
          <w:b/>
          <w:i/>
          <w:color w:val="222222"/>
          <w:shd w:val="clear" w:color="auto" w:fill="FFFFFF"/>
          <w:lang w:eastAsia="uk-UA"/>
        </w:rPr>
        <w:t>стабілізатор</w:t>
      </w:r>
      <w:proofErr w:type="spellEnd"/>
      <w:r w:rsidR="00D63D1C">
        <w:rPr>
          <w:b/>
          <w:i/>
          <w:color w:val="222222"/>
          <w:shd w:val="clear" w:color="auto" w:fill="FFFFFF"/>
          <w:lang w:val="uk-UA" w:eastAsia="uk-UA"/>
        </w:rPr>
        <w:t xml:space="preserve">а </w:t>
      </w:r>
      <w:bookmarkStart w:id="0" w:name="_GoBack"/>
      <w:bookmarkEnd w:id="0"/>
      <w:proofErr w:type="spellStart"/>
      <w:r w:rsidRPr="001333C2">
        <w:rPr>
          <w:b/>
          <w:i/>
          <w:color w:val="222222"/>
          <w:shd w:val="clear" w:color="auto" w:fill="FFFFFF"/>
          <w:lang w:eastAsia="uk-UA"/>
        </w:rPr>
        <w:t>напруги</w:t>
      </w:r>
      <w:proofErr w:type="spellEnd"/>
      <w:r w:rsidRPr="00645056">
        <w:rPr>
          <w:b/>
          <w:i/>
          <w:lang w:val="uk-UA"/>
        </w:rPr>
        <w:t xml:space="preserve"> визначені Замовником оскільки вони в повній мірі забезпечують можливість виконання покладених на замовника функцій, виконання завдань та для збереження </w:t>
      </w:r>
      <w:proofErr w:type="spellStart"/>
      <w:r w:rsidRPr="00645056">
        <w:rPr>
          <w:b/>
          <w:i/>
          <w:lang w:val="uk-UA"/>
        </w:rPr>
        <w:t>дороговартісного</w:t>
      </w:r>
      <w:proofErr w:type="spellEnd"/>
      <w:r w:rsidRPr="00645056">
        <w:rPr>
          <w:b/>
          <w:i/>
          <w:lang w:val="uk-UA"/>
        </w:rPr>
        <w:t xml:space="preserve"> обладнання. Замовник визначав параметри для якісної та надійної техніки в рамках бюджету закупівлі, а також враховуючи вимоги абзацу 2 частини 4 статті 14 Закону України «Про публічні закупівлі»: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w:t>
      </w:r>
    </w:p>
    <w:p w:rsidR="00ED024D" w:rsidRPr="00645056" w:rsidRDefault="00ED024D" w:rsidP="00056540">
      <w:pPr>
        <w:rPr>
          <w:rFonts w:ascii="Times New Roman" w:hAnsi="Times New Roman" w:cs="Times New Roman"/>
          <w:sz w:val="24"/>
          <w:szCs w:val="24"/>
        </w:rPr>
      </w:pPr>
    </w:p>
    <w:sectPr w:rsidR="00ED024D" w:rsidRPr="00645056" w:rsidSect="00052220">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2F05"/>
    <w:multiLevelType w:val="hybridMultilevel"/>
    <w:tmpl w:val="23A6EAAC"/>
    <w:lvl w:ilvl="0" w:tplc="4A8C48B4">
      <w:start w:val="1"/>
      <w:numFmt w:val="decimal"/>
      <w:lvlText w:val="%1)"/>
      <w:lvlJc w:val="left"/>
      <w:pPr>
        <w:ind w:left="720" w:hanging="360"/>
      </w:pPr>
      <w:rPr>
        <w:rFonts w:ascii="Times New Roman" w:eastAsia="Times New Roman"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F4F08A3"/>
    <w:multiLevelType w:val="multilevel"/>
    <w:tmpl w:val="2B9C45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BA42B76"/>
    <w:multiLevelType w:val="hybridMultilevel"/>
    <w:tmpl w:val="7F24294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3594BAA"/>
    <w:multiLevelType w:val="hybridMultilevel"/>
    <w:tmpl w:val="FCAC1F7C"/>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A1E6A5C"/>
    <w:multiLevelType w:val="hybridMultilevel"/>
    <w:tmpl w:val="5CA6C10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8732449"/>
    <w:multiLevelType w:val="hybridMultilevel"/>
    <w:tmpl w:val="016ABDD6"/>
    <w:lvl w:ilvl="0" w:tplc="B866B264">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7D434045"/>
    <w:multiLevelType w:val="hybridMultilevel"/>
    <w:tmpl w:val="43A21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506668"/>
    <w:multiLevelType w:val="hybridMultilevel"/>
    <w:tmpl w:val="47FE613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7"/>
  </w:num>
  <w:num w:numId="4">
    <w:abstractNumId w:val="5"/>
  </w:num>
  <w:num w:numId="5">
    <w:abstractNumId w:val="4"/>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9C4B19"/>
    <w:rsid w:val="0000381E"/>
    <w:rsid w:val="00003F60"/>
    <w:rsid w:val="00010996"/>
    <w:rsid w:val="0003013A"/>
    <w:rsid w:val="000379B9"/>
    <w:rsid w:val="00043E8A"/>
    <w:rsid w:val="000465E0"/>
    <w:rsid w:val="000521AD"/>
    <w:rsid w:val="00052220"/>
    <w:rsid w:val="00056540"/>
    <w:rsid w:val="00071A11"/>
    <w:rsid w:val="00072988"/>
    <w:rsid w:val="00076245"/>
    <w:rsid w:val="00077085"/>
    <w:rsid w:val="00084E2B"/>
    <w:rsid w:val="00091673"/>
    <w:rsid w:val="00097703"/>
    <w:rsid w:val="000A5B15"/>
    <w:rsid w:val="000B13B3"/>
    <w:rsid w:val="000B2A9E"/>
    <w:rsid w:val="000C1AC9"/>
    <w:rsid w:val="000D1490"/>
    <w:rsid w:val="000E767B"/>
    <w:rsid w:val="00112617"/>
    <w:rsid w:val="00142063"/>
    <w:rsid w:val="00146BE7"/>
    <w:rsid w:val="0015043B"/>
    <w:rsid w:val="00155610"/>
    <w:rsid w:val="00162D06"/>
    <w:rsid w:val="00164383"/>
    <w:rsid w:val="00174086"/>
    <w:rsid w:val="001839E4"/>
    <w:rsid w:val="00191405"/>
    <w:rsid w:val="001A3D4F"/>
    <w:rsid w:val="001B4265"/>
    <w:rsid w:val="001D4915"/>
    <w:rsid w:val="001D763C"/>
    <w:rsid w:val="001E1F1C"/>
    <w:rsid w:val="001E705C"/>
    <w:rsid w:val="002479E4"/>
    <w:rsid w:val="00253B57"/>
    <w:rsid w:val="00265720"/>
    <w:rsid w:val="00276226"/>
    <w:rsid w:val="002A1A54"/>
    <w:rsid w:val="002A33E2"/>
    <w:rsid w:val="002B0C0A"/>
    <w:rsid w:val="002B5E9B"/>
    <w:rsid w:val="002C1A3D"/>
    <w:rsid w:val="002F78BC"/>
    <w:rsid w:val="00303B8A"/>
    <w:rsid w:val="00305D3A"/>
    <w:rsid w:val="00321078"/>
    <w:rsid w:val="003212B6"/>
    <w:rsid w:val="00344490"/>
    <w:rsid w:val="003652AE"/>
    <w:rsid w:val="00366037"/>
    <w:rsid w:val="0037231B"/>
    <w:rsid w:val="003C1FB8"/>
    <w:rsid w:val="003C6AE1"/>
    <w:rsid w:val="003E7076"/>
    <w:rsid w:val="003E7B28"/>
    <w:rsid w:val="003F1FEC"/>
    <w:rsid w:val="003F454A"/>
    <w:rsid w:val="0040065B"/>
    <w:rsid w:val="00405EC6"/>
    <w:rsid w:val="00407EC8"/>
    <w:rsid w:val="00412A63"/>
    <w:rsid w:val="004306B0"/>
    <w:rsid w:val="00433E1D"/>
    <w:rsid w:val="004356E9"/>
    <w:rsid w:val="00437DD2"/>
    <w:rsid w:val="00447073"/>
    <w:rsid w:val="00450DAC"/>
    <w:rsid w:val="00460840"/>
    <w:rsid w:val="00467062"/>
    <w:rsid w:val="00467E43"/>
    <w:rsid w:val="00467F7C"/>
    <w:rsid w:val="00471034"/>
    <w:rsid w:val="00495329"/>
    <w:rsid w:val="004A2D91"/>
    <w:rsid w:val="004A77F0"/>
    <w:rsid w:val="004B1A8A"/>
    <w:rsid w:val="004B5539"/>
    <w:rsid w:val="004D6D99"/>
    <w:rsid w:val="004E2D9D"/>
    <w:rsid w:val="004F2B22"/>
    <w:rsid w:val="00501A6C"/>
    <w:rsid w:val="00507DCF"/>
    <w:rsid w:val="00511B29"/>
    <w:rsid w:val="0052026B"/>
    <w:rsid w:val="005214E4"/>
    <w:rsid w:val="00530D1F"/>
    <w:rsid w:val="00536023"/>
    <w:rsid w:val="005526B6"/>
    <w:rsid w:val="0055789C"/>
    <w:rsid w:val="005653DF"/>
    <w:rsid w:val="00577F1F"/>
    <w:rsid w:val="00581E53"/>
    <w:rsid w:val="00587919"/>
    <w:rsid w:val="00593AE4"/>
    <w:rsid w:val="005948F1"/>
    <w:rsid w:val="005967E1"/>
    <w:rsid w:val="005A6027"/>
    <w:rsid w:val="005A7BA5"/>
    <w:rsid w:val="005B47D0"/>
    <w:rsid w:val="005B4F3F"/>
    <w:rsid w:val="005D2867"/>
    <w:rsid w:val="005D2AF6"/>
    <w:rsid w:val="00602362"/>
    <w:rsid w:val="00644EED"/>
    <w:rsid w:val="00645056"/>
    <w:rsid w:val="006576FF"/>
    <w:rsid w:val="00661DB9"/>
    <w:rsid w:val="00662AA6"/>
    <w:rsid w:val="006636BD"/>
    <w:rsid w:val="00664A71"/>
    <w:rsid w:val="0067302E"/>
    <w:rsid w:val="00675021"/>
    <w:rsid w:val="00687796"/>
    <w:rsid w:val="00693F04"/>
    <w:rsid w:val="0069795F"/>
    <w:rsid w:val="006B2693"/>
    <w:rsid w:val="006D0D90"/>
    <w:rsid w:val="006D3A49"/>
    <w:rsid w:val="006D62F4"/>
    <w:rsid w:val="006F09DF"/>
    <w:rsid w:val="007000B0"/>
    <w:rsid w:val="0070092A"/>
    <w:rsid w:val="00702980"/>
    <w:rsid w:val="007203A7"/>
    <w:rsid w:val="007315D9"/>
    <w:rsid w:val="00737D33"/>
    <w:rsid w:val="00746467"/>
    <w:rsid w:val="0075277D"/>
    <w:rsid w:val="007549D4"/>
    <w:rsid w:val="00755481"/>
    <w:rsid w:val="00760235"/>
    <w:rsid w:val="00770AA2"/>
    <w:rsid w:val="00783133"/>
    <w:rsid w:val="00783BC9"/>
    <w:rsid w:val="007861FB"/>
    <w:rsid w:val="0079079F"/>
    <w:rsid w:val="007A2016"/>
    <w:rsid w:val="007B1110"/>
    <w:rsid w:val="0080355A"/>
    <w:rsid w:val="008248F0"/>
    <w:rsid w:val="00827774"/>
    <w:rsid w:val="00857D3C"/>
    <w:rsid w:val="00860E18"/>
    <w:rsid w:val="008635CA"/>
    <w:rsid w:val="008752C6"/>
    <w:rsid w:val="0087610B"/>
    <w:rsid w:val="0088705A"/>
    <w:rsid w:val="008870D7"/>
    <w:rsid w:val="0089408C"/>
    <w:rsid w:val="00895875"/>
    <w:rsid w:val="008E0F96"/>
    <w:rsid w:val="008E7349"/>
    <w:rsid w:val="008F00C4"/>
    <w:rsid w:val="008F09F9"/>
    <w:rsid w:val="00900624"/>
    <w:rsid w:val="0090294B"/>
    <w:rsid w:val="0091548C"/>
    <w:rsid w:val="009165FC"/>
    <w:rsid w:val="009233A1"/>
    <w:rsid w:val="0092391D"/>
    <w:rsid w:val="0092518A"/>
    <w:rsid w:val="009649AA"/>
    <w:rsid w:val="00967C06"/>
    <w:rsid w:val="00973435"/>
    <w:rsid w:val="00992DB8"/>
    <w:rsid w:val="009A3770"/>
    <w:rsid w:val="009A4459"/>
    <w:rsid w:val="009A703D"/>
    <w:rsid w:val="009B3456"/>
    <w:rsid w:val="009B6099"/>
    <w:rsid w:val="009C4B19"/>
    <w:rsid w:val="009C6646"/>
    <w:rsid w:val="009D7898"/>
    <w:rsid w:val="009F4C35"/>
    <w:rsid w:val="009F6934"/>
    <w:rsid w:val="00A21E6E"/>
    <w:rsid w:val="00A273A9"/>
    <w:rsid w:val="00A320F1"/>
    <w:rsid w:val="00A37AB4"/>
    <w:rsid w:val="00A4533E"/>
    <w:rsid w:val="00A4613A"/>
    <w:rsid w:val="00A54270"/>
    <w:rsid w:val="00A6172F"/>
    <w:rsid w:val="00A703B5"/>
    <w:rsid w:val="00A86DE4"/>
    <w:rsid w:val="00A9131B"/>
    <w:rsid w:val="00AA3EBA"/>
    <w:rsid w:val="00AA5728"/>
    <w:rsid w:val="00AD1EFE"/>
    <w:rsid w:val="00AF03C5"/>
    <w:rsid w:val="00B10E77"/>
    <w:rsid w:val="00B44660"/>
    <w:rsid w:val="00B56A2A"/>
    <w:rsid w:val="00B6023A"/>
    <w:rsid w:val="00B60296"/>
    <w:rsid w:val="00B70DD7"/>
    <w:rsid w:val="00B73754"/>
    <w:rsid w:val="00B73A9C"/>
    <w:rsid w:val="00B73CAB"/>
    <w:rsid w:val="00B865FC"/>
    <w:rsid w:val="00B87BC2"/>
    <w:rsid w:val="00BA021B"/>
    <w:rsid w:val="00BA3513"/>
    <w:rsid w:val="00BB1535"/>
    <w:rsid w:val="00BB7FB4"/>
    <w:rsid w:val="00BC1693"/>
    <w:rsid w:val="00BE1B9A"/>
    <w:rsid w:val="00BE2D62"/>
    <w:rsid w:val="00BE4EED"/>
    <w:rsid w:val="00BE7B40"/>
    <w:rsid w:val="00C12DAA"/>
    <w:rsid w:val="00C23C3E"/>
    <w:rsid w:val="00C37850"/>
    <w:rsid w:val="00C462CE"/>
    <w:rsid w:val="00C50F50"/>
    <w:rsid w:val="00C560FA"/>
    <w:rsid w:val="00C56437"/>
    <w:rsid w:val="00C60050"/>
    <w:rsid w:val="00C609B1"/>
    <w:rsid w:val="00C74997"/>
    <w:rsid w:val="00C75940"/>
    <w:rsid w:val="00CA7AEE"/>
    <w:rsid w:val="00CB45DF"/>
    <w:rsid w:val="00CB7314"/>
    <w:rsid w:val="00CD6CF9"/>
    <w:rsid w:val="00CF1B74"/>
    <w:rsid w:val="00CF1F5A"/>
    <w:rsid w:val="00CF6E9D"/>
    <w:rsid w:val="00D14335"/>
    <w:rsid w:val="00D203F7"/>
    <w:rsid w:val="00D55694"/>
    <w:rsid w:val="00D63D1C"/>
    <w:rsid w:val="00D713C8"/>
    <w:rsid w:val="00D728FE"/>
    <w:rsid w:val="00D94545"/>
    <w:rsid w:val="00DA2A37"/>
    <w:rsid w:val="00DB5336"/>
    <w:rsid w:val="00DB68B2"/>
    <w:rsid w:val="00DC5681"/>
    <w:rsid w:val="00DC790F"/>
    <w:rsid w:val="00DF57A1"/>
    <w:rsid w:val="00E31358"/>
    <w:rsid w:val="00E435B3"/>
    <w:rsid w:val="00E56725"/>
    <w:rsid w:val="00E62CEC"/>
    <w:rsid w:val="00E8020B"/>
    <w:rsid w:val="00E94405"/>
    <w:rsid w:val="00EA0EA6"/>
    <w:rsid w:val="00ED024D"/>
    <w:rsid w:val="00EF28A5"/>
    <w:rsid w:val="00F02405"/>
    <w:rsid w:val="00F02D45"/>
    <w:rsid w:val="00F12F3B"/>
    <w:rsid w:val="00F20ACD"/>
    <w:rsid w:val="00F24365"/>
    <w:rsid w:val="00F32158"/>
    <w:rsid w:val="00F45AC4"/>
    <w:rsid w:val="00F529BE"/>
    <w:rsid w:val="00F5790C"/>
    <w:rsid w:val="00F60816"/>
    <w:rsid w:val="00F64524"/>
    <w:rsid w:val="00F64C8E"/>
    <w:rsid w:val="00F659E9"/>
    <w:rsid w:val="00F75ED7"/>
    <w:rsid w:val="00F77774"/>
    <w:rsid w:val="00F82B01"/>
    <w:rsid w:val="00F84D1E"/>
    <w:rsid w:val="00F92E2C"/>
    <w:rsid w:val="00F96B9A"/>
    <w:rsid w:val="00F97945"/>
    <w:rsid w:val="00FA0CC1"/>
    <w:rsid w:val="00FA6D59"/>
    <w:rsid w:val="00FB46E3"/>
    <w:rsid w:val="00FB69E0"/>
    <w:rsid w:val="00FC4B51"/>
    <w:rsid w:val="00FC6B4E"/>
    <w:rsid w:val="00FD2C79"/>
    <w:rsid w:val="00FE0199"/>
    <w:rsid w:val="00FE5690"/>
    <w:rsid w:val="00FE796C"/>
    <w:rsid w:val="00FF052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037"/>
  </w:style>
  <w:style w:type="paragraph" w:styleId="3">
    <w:name w:val="heading 3"/>
    <w:basedOn w:val="a"/>
    <w:link w:val="30"/>
    <w:uiPriority w:val="9"/>
    <w:qFormat/>
    <w:rsid w:val="00495329"/>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9B6099"/>
    <w:pPr>
      <w:widowControl w:val="0"/>
      <w:snapToGrid w:val="0"/>
      <w:spacing w:after="0" w:line="300" w:lineRule="auto"/>
      <w:ind w:firstLine="1300"/>
    </w:pPr>
    <w:rPr>
      <w:rFonts w:ascii="Times New Roman" w:eastAsia="Calibri" w:hAnsi="Times New Roman" w:cs="Times New Roman"/>
      <w:szCs w:val="20"/>
      <w:lang w:eastAsia="ru-RU"/>
    </w:rPr>
  </w:style>
  <w:style w:type="paragraph" w:styleId="a3">
    <w:name w:val="List Paragraph"/>
    <w:aliases w:val="Chapter10,Список уровня 2,название табл/рис"/>
    <w:basedOn w:val="a"/>
    <w:link w:val="a4"/>
    <w:qFormat/>
    <w:rsid w:val="009B6099"/>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Абзац списка Знак"/>
    <w:aliases w:val="Chapter10 Знак,Список уровня 2 Знак,название табл/рис Знак"/>
    <w:link w:val="a3"/>
    <w:uiPriority w:val="34"/>
    <w:locked/>
    <w:rsid w:val="009B6099"/>
    <w:rPr>
      <w:rFonts w:ascii="Times New Roman" w:eastAsia="Times New Roman" w:hAnsi="Times New Roman" w:cs="Times New Roman"/>
      <w:sz w:val="24"/>
      <w:szCs w:val="24"/>
      <w:lang w:val="ru-RU" w:eastAsia="ru-RU"/>
    </w:rPr>
  </w:style>
  <w:style w:type="paragraph" w:styleId="a5">
    <w:name w:val="Title"/>
    <w:basedOn w:val="a"/>
    <w:link w:val="a6"/>
    <w:qFormat/>
    <w:rsid w:val="009B6099"/>
    <w:pPr>
      <w:spacing w:after="0" w:line="240" w:lineRule="auto"/>
      <w:ind w:right="-165" w:firstLine="720"/>
      <w:jc w:val="center"/>
    </w:pPr>
    <w:rPr>
      <w:rFonts w:ascii="Times New Roman" w:eastAsia="Times New Roman" w:hAnsi="Times New Roman" w:cs="Times New Roman"/>
      <w:b/>
      <w:sz w:val="24"/>
      <w:szCs w:val="24"/>
    </w:rPr>
  </w:style>
  <w:style w:type="character" w:customStyle="1" w:styleId="a6">
    <w:name w:val="Название Знак"/>
    <w:basedOn w:val="a0"/>
    <w:link w:val="a5"/>
    <w:rsid w:val="009B6099"/>
    <w:rPr>
      <w:rFonts w:ascii="Times New Roman" w:eastAsia="Times New Roman" w:hAnsi="Times New Roman" w:cs="Times New Roman"/>
      <w:b/>
      <w:sz w:val="24"/>
      <w:szCs w:val="24"/>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unhideWhenUsed/>
    <w:qFormat/>
    <w:rsid w:val="00BE7B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E7B40"/>
    <w:rPr>
      <w:rFonts w:ascii="Times New Roman" w:eastAsia="Times New Roman" w:hAnsi="Times New Roman" w:cs="Times New Roman"/>
      <w:sz w:val="24"/>
      <w:szCs w:val="24"/>
    </w:rPr>
  </w:style>
  <w:style w:type="table" w:styleId="a9">
    <w:name w:val="Table Grid"/>
    <w:basedOn w:val="a1"/>
    <w:uiPriority w:val="39"/>
    <w:rsid w:val="002B0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321078"/>
    <w:pPr>
      <w:spacing w:after="0" w:line="240" w:lineRule="auto"/>
    </w:pPr>
  </w:style>
  <w:style w:type="paragraph" w:styleId="ab">
    <w:name w:val="Balloon Text"/>
    <w:basedOn w:val="a"/>
    <w:link w:val="ac"/>
    <w:uiPriority w:val="99"/>
    <w:semiHidden/>
    <w:unhideWhenUsed/>
    <w:rsid w:val="004A77F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A77F0"/>
    <w:rPr>
      <w:rFonts w:ascii="Tahoma" w:hAnsi="Tahoma" w:cs="Tahoma"/>
      <w:sz w:val="16"/>
      <w:szCs w:val="16"/>
    </w:rPr>
  </w:style>
  <w:style w:type="paragraph" w:customStyle="1" w:styleId="rvps2">
    <w:name w:val="rvps2"/>
    <w:basedOn w:val="a"/>
    <w:rsid w:val="006B269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d">
    <w:name w:val="Hyperlink"/>
    <w:basedOn w:val="a0"/>
    <w:uiPriority w:val="99"/>
    <w:semiHidden/>
    <w:unhideWhenUsed/>
    <w:rsid w:val="0052026B"/>
    <w:rPr>
      <w:color w:val="0000FF"/>
      <w:u w:val="single"/>
    </w:rPr>
  </w:style>
  <w:style w:type="character" w:customStyle="1" w:styleId="30">
    <w:name w:val="Заголовок 3 Знак"/>
    <w:basedOn w:val="a0"/>
    <w:link w:val="3"/>
    <w:uiPriority w:val="9"/>
    <w:rsid w:val="00495329"/>
    <w:rPr>
      <w:rFonts w:ascii="Times New Roman" w:eastAsia="Times New Roman" w:hAnsi="Times New Roman" w:cs="Times New Roman"/>
      <w:b/>
      <w:bCs/>
      <w:sz w:val="27"/>
      <w:szCs w:val="27"/>
      <w:lang w:eastAsia="uk-UA"/>
    </w:rPr>
  </w:style>
  <w:style w:type="paragraph" w:customStyle="1" w:styleId="Standard">
    <w:name w:val="Standard"/>
    <w:qFormat/>
    <w:rsid w:val="00C12DAA"/>
    <w:pPr>
      <w:widowControl w:val="0"/>
      <w:suppressAutoHyphens/>
      <w:spacing w:after="0" w:line="240" w:lineRule="auto"/>
      <w:textAlignment w:val="baseline"/>
    </w:pPr>
    <w:rPr>
      <w:rFonts w:ascii="Times New Roman" w:eastAsia="Andale Sans UI" w:hAnsi="Times New Roman" w:cs="Tahoma"/>
      <w:kern w:val="2"/>
      <w:sz w:val="24"/>
      <w:szCs w:val="24"/>
      <w:lang w:val="de-DE" w:eastAsia="fa-IR" w:bidi="fa-IR"/>
    </w:rPr>
  </w:style>
  <w:style w:type="paragraph" w:customStyle="1" w:styleId="31">
    <w:name w:val="Без интервала3"/>
    <w:qFormat/>
    <w:rsid w:val="00C12DAA"/>
    <w:pPr>
      <w:spacing w:after="0" w:line="240" w:lineRule="auto"/>
    </w:pPr>
    <w:rPr>
      <w:rFonts w:ascii="Times New Roman" w:eastAsia="Calibri" w:hAnsi="Times New Roman" w:cs="Times New Roman"/>
      <w:sz w:val="24"/>
      <w:szCs w:val="24"/>
      <w:lang w:eastAsia="ru-RU"/>
    </w:rPr>
  </w:style>
  <w:style w:type="character" w:customStyle="1" w:styleId="10">
    <w:name w:val="Шрифт абзацу за замовчуванням1"/>
    <w:rsid w:val="008752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95329"/>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9B6099"/>
    <w:pPr>
      <w:widowControl w:val="0"/>
      <w:snapToGrid w:val="0"/>
      <w:spacing w:after="0" w:line="300" w:lineRule="auto"/>
      <w:ind w:firstLine="1300"/>
    </w:pPr>
    <w:rPr>
      <w:rFonts w:ascii="Times New Roman" w:eastAsia="Calibri" w:hAnsi="Times New Roman" w:cs="Times New Roman"/>
      <w:szCs w:val="20"/>
      <w:lang w:eastAsia="ru-RU"/>
    </w:rPr>
  </w:style>
  <w:style w:type="paragraph" w:styleId="a3">
    <w:name w:val="List Paragraph"/>
    <w:aliases w:val="Chapter10,Список уровня 2,название табл/рис"/>
    <w:basedOn w:val="a"/>
    <w:link w:val="a4"/>
    <w:qFormat/>
    <w:rsid w:val="009B6099"/>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Абзац списка Знак"/>
    <w:aliases w:val="Chapter10 Знак,Список уровня 2 Знак,название табл/рис Знак"/>
    <w:link w:val="a3"/>
    <w:uiPriority w:val="34"/>
    <w:locked/>
    <w:rsid w:val="009B6099"/>
    <w:rPr>
      <w:rFonts w:ascii="Times New Roman" w:eastAsia="Times New Roman" w:hAnsi="Times New Roman" w:cs="Times New Roman"/>
      <w:sz w:val="24"/>
      <w:szCs w:val="24"/>
      <w:lang w:val="ru-RU" w:eastAsia="ru-RU"/>
    </w:rPr>
  </w:style>
  <w:style w:type="paragraph" w:styleId="a5">
    <w:name w:val="Title"/>
    <w:basedOn w:val="a"/>
    <w:link w:val="a6"/>
    <w:qFormat/>
    <w:rsid w:val="009B6099"/>
    <w:pPr>
      <w:spacing w:after="0" w:line="240" w:lineRule="auto"/>
      <w:ind w:right="-165" w:firstLine="720"/>
      <w:jc w:val="center"/>
    </w:pPr>
    <w:rPr>
      <w:rFonts w:ascii="Times New Roman" w:eastAsia="Times New Roman" w:hAnsi="Times New Roman" w:cs="Times New Roman"/>
      <w:b/>
      <w:sz w:val="24"/>
      <w:szCs w:val="24"/>
      <w:lang w:val="x-none" w:eastAsia="x-none"/>
    </w:rPr>
  </w:style>
  <w:style w:type="character" w:customStyle="1" w:styleId="a6">
    <w:name w:val="Название Знак"/>
    <w:basedOn w:val="a0"/>
    <w:link w:val="a5"/>
    <w:rsid w:val="009B6099"/>
    <w:rPr>
      <w:rFonts w:ascii="Times New Roman" w:eastAsia="Times New Roman" w:hAnsi="Times New Roman" w:cs="Times New Roman"/>
      <w:b/>
      <w:sz w:val="24"/>
      <w:szCs w:val="24"/>
      <w:lang w:val="x-none" w:eastAsia="x-none"/>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unhideWhenUsed/>
    <w:qFormat/>
    <w:rsid w:val="00BE7B40"/>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E7B40"/>
    <w:rPr>
      <w:rFonts w:ascii="Times New Roman" w:eastAsia="Times New Roman" w:hAnsi="Times New Roman" w:cs="Times New Roman"/>
      <w:sz w:val="24"/>
      <w:szCs w:val="24"/>
      <w:lang w:eastAsia="x-none"/>
    </w:rPr>
  </w:style>
  <w:style w:type="table" w:styleId="a9">
    <w:name w:val="Table Grid"/>
    <w:basedOn w:val="a1"/>
    <w:uiPriority w:val="39"/>
    <w:rsid w:val="002B0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321078"/>
    <w:pPr>
      <w:spacing w:after="0" w:line="240" w:lineRule="auto"/>
    </w:pPr>
  </w:style>
  <w:style w:type="paragraph" w:styleId="ab">
    <w:name w:val="Balloon Text"/>
    <w:basedOn w:val="a"/>
    <w:link w:val="ac"/>
    <w:uiPriority w:val="99"/>
    <w:semiHidden/>
    <w:unhideWhenUsed/>
    <w:rsid w:val="004A77F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A77F0"/>
    <w:rPr>
      <w:rFonts w:ascii="Tahoma" w:hAnsi="Tahoma" w:cs="Tahoma"/>
      <w:sz w:val="16"/>
      <w:szCs w:val="16"/>
    </w:rPr>
  </w:style>
  <w:style w:type="paragraph" w:customStyle="1" w:styleId="rvps2">
    <w:name w:val="rvps2"/>
    <w:basedOn w:val="a"/>
    <w:rsid w:val="006B269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d">
    <w:name w:val="Hyperlink"/>
    <w:basedOn w:val="a0"/>
    <w:uiPriority w:val="99"/>
    <w:semiHidden/>
    <w:unhideWhenUsed/>
    <w:rsid w:val="0052026B"/>
    <w:rPr>
      <w:color w:val="0000FF"/>
      <w:u w:val="single"/>
    </w:rPr>
  </w:style>
  <w:style w:type="character" w:customStyle="1" w:styleId="30">
    <w:name w:val="Заголовок 3 Знак"/>
    <w:basedOn w:val="a0"/>
    <w:link w:val="3"/>
    <w:uiPriority w:val="9"/>
    <w:rsid w:val="00495329"/>
    <w:rPr>
      <w:rFonts w:ascii="Times New Roman" w:eastAsia="Times New Roman" w:hAnsi="Times New Roman" w:cs="Times New Roman"/>
      <w:b/>
      <w:bCs/>
      <w:sz w:val="27"/>
      <w:szCs w:val="27"/>
      <w:lang w:eastAsia="uk-UA"/>
    </w:rPr>
  </w:style>
  <w:style w:type="paragraph" w:customStyle="1" w:styleId="Standard">
    <w:name w:val="Standard"/>
    <w:qFormat/>
    <w:rsid w:val="00C12DAA"/>
    <w:pPr>
      <w:widowControl w:val="0"/>
      <w:suppressAutoHyphens/>
      <w:spacing w:after="0" w:line="240" w:lineRule="auto"/>
      <w:textAlignment w:val="baseline"/>
    </w:pPr>
    <w:rPr>
      <w:rFonts w:ascii="Times New Roman" w:eastAsia="Andale Sans UI" w:hAnsi="Times New Roman" w:cs="Tahoma"/>
      <w:kern w:val="2"/>
      <w:sz w:val="24"/>
      <w:szCs w:val="24"/>
      <w:lang w:val="de-DE" w:eastAsia="fa-IR" w:bidi="fa-IR"/>
    </w:rPr>
  </w:style>
  <w:style w:type="paragraph" w:customStyle="1" w:styleId="31">
    <w:name w:val="Без интервала3"/>
    <w:qFormat/>
    <w:rsid w:val="00C12DAA"/>
    <w:pPr>
      <w:spacing w:after="0" w:line="240" w:lineRule="auto"/>
    </w:pPr>
    <w:rPr>
      <w:rFonts w:ascii="Times New Roman" w:eastAsia="Calibri" w:hAnsi="Times New Roman" w:cs="Times New Roman"/>
      <w:sz w:val="24"/>
      <w:szCs w:val="24"/>
      <w:lang w:eastAsia="ru-RU"/>
    </w:rPr>
  </w:style>
  <w:style w:type="character" w:customStyle="1" w:styleId="10">
    <w:name w:val="Шрифт абзацу за замовчуванням1"/>
    <w:rsid w:val="00875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5679">
      <w:bodyDiv w:val="1"/>
      <w:marLeft w:val="0"/>
      <w:marRight w:val="0"/>
      <w:marTop w:val="0"/>
      <w:marBottom w:val="0"/>
      <w:divBdr>
        <w:top w:val="none" w:sz="0" w:space="0" w:color="auto"/>
        <w:left w:val="none" w:sz="0" w:space="0" w:color="auto"/>
        <w:bottom w:val="none" w:sz="0" w:space="0" w:color="auto"/>
        <w:right w:val="none" w:sz="0" w:space="0" w:color="auto"/>
      </w:divBdr>
    </w:div>
    <w:div w:id="199175263">
      <w:bodyDiv w:val="1"/>
      <w:marLeft w:val="0"/>
      <w:marRight w:val="0"/>
      <w:marTop w:val="0"/>
      <w:marBottom w:val="0"/>
      <w:divBdr>
        <w:top w:val="none" w:sz="0" w:space="0" w:color="auto"/>
        <w:left w:val="none" w:sz="0" w:space="0" w:color="auto"/>
        <w:bottom w:val="none" w:sz="0" w:space="0" w:color="auto"/>
        <w:right w:val="none" w:sz="0" w:space="0" w:color="auto"/>
      </w:divBdr>
    </w:div>
    <w:div w:id="468598207">
      <w:bodyDiv w:val="1"/>
      <w:marLeft w:val="0"/>
      <w:marRight w:val="0"/>
      <w:marTop w:val="0"/>
      <w:marBottom w:val="0"/>
      <w:divBdr>
        <w:top w:val="none" w:sz="0" w:space="0" w:color="auto"/>
        <w:left w:val="none" w:sz="0" w:space="0" w:color="auto"/>
        <w:bottom w:val="none" w:sz="0" w:space="0" w:color="auto"/>
        <w:right w:val="none" w:sz="0" w:space="0" w:color="auto"/>
      </w:divBdr>
    </w:div>
    <w:div w:id="514423559">
      <w:bodyDiv w:val="1"/>
      <w:marLeft w:val="0"/>
      <w:marRight w:val="0"/>
      <w:marTop w:val="0"/>
      <w:marBottom w:val="0"/>
      <w:divBdr>
        <w:top w:val="none" w:sz="0" w:space="0" w:color="auto"/>
        <w:left w:val="none" w:sz="0" w:space="0" w:color="auto"/>
        <w:bottom w:val="none" w:sz="0" w:space="0" w:color="auto"/>
        <w:right w:val="none" w:sz="0" w:space="0" w:color="auto"/>
      </w:divBdr>
    </w:div>
    <w:div w:id="705637075">
      <w:bodyDiv w:val="1"/>
      <w:marLeft w:val="0"/>
      <w:marRight w:val="0"/>
      <w:marTop w:val="0"/>
      <w:marBottom w:val="0"/>
      <w:divBdr>
        <w:top w:val="none" w:sz="0" w:space="0" w:color="auto"/>
        <w:left w:val="none" w:sz="0" w:space="0" w:color="auto"/>
        <w:bottom w:val="none" w:sz="0" w:space="0" w:color="auto"/>
        <w:right w:val="none" w:sz="0" w:space="0" w:color="auto"/>
      </w:divBdr>
    </w:div>
    <w:div w:id="836194219">
      <w:bodyDiv w:val="1"/>
      <w:marLeft w:val="0"/>
      <w:marRight w:val="0"/>
      <w:marTop w:val="0"/>
      <w:marBottom w:val="0"/>
      <w:divBdr>
        <w:top w:val="none" w:sz="0" w:space="0" w:color="auto"/>
        <w:left w:val="none" w:sz="0" w:space="0" w:color="auto"/>
        <w:bottom w:val="none" w:sz="0" w:space="0" w:color="auto"/>
        <w:right w:val="none" w:sz="0" w:space="0" w:color="auto"/>
      </w:divBdr>
    </w:div>
    <w:div w:id="975378909">
      <w:bodyDiv w:val="1"/>
      <w:marLeft w:val="0"/>
      <w:marRight w:val="0"/>
      <w:marTop w:val="0"/>
      <w:marBottom w:val="0"/>
      <w:divBdr>
        <w:top w:val="none" w:sz="0" w:space="0" w:color="auto"/>
        <w:left w:val="none" w:sz="0" w:space="0" w:color="auto"/>
        <w:bottom w:val="none" w:sz="0" w:space="0" w:color="auto"/>
        <w:right w:val="none" w:sz="0" w:space="0" w:color="auto"/>
      </w:divBdr>
    </w:div>
    <w:div w:id="1002586477">
      <w:bodyDiv w:val="1"/>
      <w:marLeft w:val="0"/>
      <w:marRight w:val="0"/>
      <w:marTop w:val="0"/>
      <w:marBottom w:val="0"/>
      <w:divBdr>
        <w:top w:val="none" w:sz="0" w:space="0" w:color="auto"/>
        <w:left w:val="none" w:sz="0" w:space="0" w:color="auto"/>
        <w:bottom w:val="none" w:sz="0" w:space="0" w:color="auto"/>
        <w:right w:val="none" w:sz="0" w:space="0" w:color="auto"/>
      </w:divBdr>
    </w:div>
    <w:div w:id="1023478986">
      <w:bodyDiv w:val="1"/>
      <w:marLeft w:val="0"/>
      <w:marRight w:val="0"/>
      <w:marTop w:val="0"/>
      <w:marBottom w:val="0"/>
      <w:divBdr>
        <w:top w:val="none" w:sz="0" w:space="0" w:color="auto"/>
        <w:left w:val="none" w:sz="0" w:space="0" w:color="auto"/>
        <w:bottom w:val="none" w:sz="0" w:space="0" w:color="auto"/>
        <w:right w:val="none" w:sz="0" w:space="0" w:color="auto"/>
      </w:divBdr>
    </w:div>
    <w:div w:id="1117483706">
      <w:bodyDiv w:val="1"/>
      <w:marLeft w:val="0"/>
      <w:marRight w:val="0"/>
      <w:marTop w:val="0"/>
      <w:marBottom w:val="0"/>
      <w:divBdr>
        <w:top w:val="none" w:sz="0" w:space="0" w:color="auto"/>
        <w:left w:val="none" w:sz="0" w:space="0" w:color="auto"/>
        <w:bottom w:val="none" w:sz="0" w:space="0" w:color="auto"/>
        <w:right w:val="none" w:sz="0" w:space="0" w:color="auto"/>
      </w:divBdr>
    </w:div>
    <w:div w:id="1137380846">
      <w:bodyDiv w:val="1"/>
      <w:marLeft w:val="0"/>
      <w:marRight w:val="0"/>
      <w:marTop w:val="0"/>
      <w:marBottom w:val="0"/>
      <w:divBdr>
        <w:top w:val="none" w:sz="0" w:space="0" w:color="auto"/>
        <w:left w:val="none" w:sz="0" w:space="0" w:color="auto"/>
        <w:bottom w:val="none" w:sz="0" w:space="0" w:color="auto"/>
        <w:right w:val="none" w:sz="0" w:space="0" w:color="auto"/>
      </w:divBdr>
    </w:div>
    <w:div w:id="1212577075">
      <w:bodyDiv w:val="1"/>
      <w:marLeft w:val="0"/>
      <w:marRight w:val="0"/>
      <w:marTop w:val="0"/>
      <w:marBottom w:val="0"/>
      <w:divBdr>
        <w:top w:val="none" w:sz="0" w:space="0" w:color="auto"/>
        <w:left w:val="none" w:sz="0" w:space="0" w:color="auto"/>
        <w:bottom w:val="none" w:sz="0" w:space="0" w:color="auto"/>
        <w:right w:val="none" w:sz="0" w:space="0" w:color="auto"/>
      </w:divBdr>
    </w:div>
    <w:div w:id="1249460171">
      <w:bodyDiv w:val="1"/>
      <w:marLeft w:val="0"/>
      <w:marRight w:val="0"/>
      <w:marTop w:val="0"/>
      <w:marBottom w:val="0"/>
      <w:divBdr>
        <w:top w:val="none" w:sz="0" w:space="0" w:color="auto"/>
        <w:left w:val="none" w:sz="0" w:space="0" w:color="auto"/>
        <w:bottom w:val="none" w:sz="0" w:space="0" w:color="auto"/>
        <w:right w:val="none" w:sz="0" w:space="0" w:color="auto"/>
      </w:divBdr>
    </w:div>
    <w:div w:id="1473254879">
      <w:bodyDiv w:val="1"/>
      <w:marLeft w:val="0"/>
      <w:marRight w:val="0"/>
      <w:marTop w:val="0"/>
      <w:marBottom w:val="0"/>
      <w:divBdr>
        <w:top w:val="none" w:sz="0" w:space="0" w:color="auto"/>
        <w:left w:val="none" w:sz="0" w:space="0" w:color="auto"/>
        <w:bottom w:val="none" w:sz="0" w:space="0" w:color="auto"/>
        <w:right w:val="none" w:sz="0" w:space="0" w:color="auto"/>
      </w:divBdr>
    </w:div>
    <w:div w:id="1566381331">
      <w:bodyDiv w:val="1"/>
      <w:marLeft w:val="0"/>
      <w:marRight w:val="0"/>
      <w:marTop w:val="0"/>
      <w:marBottom w:val="0"/>
      <w:divBdr>
        <w:top w:val="none" w:sz="0" w:space="0" w:color="auto"/>
        <w:left w:val="none" w:sz="0" w:space="0" w:color="auto"/>
        <w:bottom w:val="none" w:sz="0" w:space="0" w:color="auto"/>
        <w:right w:val="none" w:sz="0" w:space="0" w:color="auto"/>
      </w:divBdr>
    </w:div>
    <w:div w:id="1595213397">
      <w:bodyDiv w:val="1"/>
      <w:marLeft w:val="0"/>
      <w:marRight w:val="0"/>
      <w:marTop w:val="0"/>
      <w:marBottom w:val="0"/>
      <w:divBdr>
        <w:top w:val="none" w:sz="0" w:space="0" w:color="auto"/>
        <w:left w:val="none" w:sz="0" w:space="0" w:color="auto"/>
        <w:bottom w:val="none" w:sz="0" w:space="0" w:color="auto"/>
        <w:right w:val="none" w:sz="0" w:space="0" w:color="auto"/>
      </w:divBdr>
    </w:div>
    <w:div w:id="1722434881">
      <w:bodyDiv w:val="1"/>
      <w:marLeft w:val="0"/>
      <w:marRight w:val="0"/>
      <w:marTop w:val="0"/>
      <w:marBottom w:val="0"/>
      <w:divBdr>
        <w:top w:val="none" w:sz="0" w:space="0" w:color="auto"/>
        <w:left w:val="none" w:sz="0" w:space="0" w:color="auto"/>
        <w:bottom w:val="none" w:sz="0" w:space="0" w:color="auto"/>
        <w:right w:val="none" w:sz="0" w:space="0" w:color="auto"/>
      </w:divBdr>
    </w:div>
    <w:div w:id="1737850450">
      <w:bodyDiv w:val="1"/>
      <w:marLeft w:val="0"/>
      <w:marRight w:val="0"/>
      <w:marTop w:val="0"/>
      <w:marBottom w:val="0"/>
      <w:divBdr>
        <w:top w:val="none" w:sz="0" w:space="0" w:color="auto"/>
        <w:left w:val="none" w:sz="0" w:space="0" w:color="auto"/>
        <w:bottom w:val="none" w:sz="0" w:space="0" w:color="auto"/>
        <w:right w:val="none" w:sz="0" w:space="0" w:color="auto"/>
      </w:divBdr>
    </w:div>
    <w:div w:id="1931158158">
      <w:bodyDiv w:val="1"/>
      <w:marLeft w:val="0"/>
      <w:marRight w:val="0"/>
      <w:marTop w:val="0"/>
      <w:marBottom w:val="0"/>
      <w:divBdr>
        <w:top w:val="none" w:sz="0" w:space="0" w:color="auto"/>
        <w:left w:val="none" w:sz="0" w:space="0" w:color="auto"/>
        <w:bottom w:val="none" w:sz="0" w:space="0" w:color="auto"/>
        <w:right w:val="none" w:sz="0" w:space="0" w:color="auto"/>
      </w:divBdr>
    </w:div>
    <w:div w:id="203044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61CE5-AE88-4B23-97DC-20A2D58B3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3</Pages>
  <Words>4106</Words>
  <Characters>2341</Characters>
  <Application>Microsoft Office Word</Application>
  <DocSecurity>0</DocSecurity>
  <Lines>19</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dc:creator>
  <cp:lastModifiedBy>User</cp:lastModifiedBy>
  <cp:revision>58</cp:revision>
  <cp:lastPrinted>2023-10-13T07:26:00Z</cp:lastPrinted>
  <dcterms:created xsi:type="dcterms:W3CDTF">2023-05-31T12:17:00Z</dcterms:created>
  <dcterms:modified xsi:type="dcterms:W3CDTF">2023-11-24T12:16:00Z</dcterms:modified>
</cp:coreProperties>
</file>