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28E48" w14:textId="77777777" w:rsidR="00B32296" w:rsidRPr="001A3D6D" w:rsidRDefault="00C12E7F" w:rsidP="00C12E7F">
      <w:pPr>
        <w:jc w:val="center"/>
        <w:rPr>
          <w:b/>
          <w:color w:val="000000"/>
          <w:sz w:val="22"/>
          <w:szCs w:val="22"/>
          <w:bdr w:val="none" w:sz="0" w:space="0" w:color="auto" w:frame="1"/>
          <w:lang w:val="uk-UA"/>
        </w:rPr>
      </w:pPr>
      <w:r w:rsidRPr="001A3D6D">
        <w:rPr>
          <w:b/>
          <w:color w:val="000000"/>
          <w:sz w:val="22"/>
          <w:szCs w:val="22"/>
          <w:bdr w:val="none" w:sz="0" w:space="0" w:color="auto" w:frame="1"/>
          <w:lang w:val="uk-UA"/>
        </w:rPr>
        <w:t>П</w:t>
      </w:r>
      <w:r w:rsidRPr="001A3D6D">
        <w:rPr>
          <w:b/>
          <w:color w:val="000000"/>
          <w:sz w:val="22"/>
          <w:szCs w:val="22"/>
          <w:bdr w:val="none" w:sz="0" w:space="0" w:color="auto" w:frame="1"/>
        </w:rPr>
        <w:t>ерелік змін, що вносяться</w:t>
      </w:r>
    </w:p>
    <w:p w14:paraId="46193C8B" w14:textId="77777777" w:rsidR="00B26AFD" w:rsidRPr="001A3D6D" w:rsidRDefault="00C12E7F" w:rsidP="00B26AFD">
      <w:pPr>
        <w:ind w:left="-215"/>
        <w:jc w:val="center"/>
        <w:rPr>
          <w:b/>
          <w:color w:val="000000"/>
          <w:sz w:val="22"/>
          <w:szCs w:val="22"/>
          <w:bdr w:val="none" w:sz="0" w:space="0" w:color="auto" w:frame="1"/>
          <w:lang w:val="uk-UA"/>
        </w:rPr>
      </w:pPr>
      <w:r w:rsidRPr="001A3D6D">
        <w:rPr>
          <w:b/>
          <w:color w:val="000000"/>
          <w:sz w:val="22"/>
          <w:szCs w:val="22"/>
          <w:bdr w:val="none" w:sz="0" w:space="0" w:color="auto" w:frame="1"/>
          <w:lang w:val="uk-UA"/>
        </w:rPr>
        <w:t xml:space="preserve">до тендерної документації на закупівлю: </w:t>
      </w:r>
    </w:p>
    <w:p w14:paraId="513478E9" w14:textId="77777777" w:rsidR="00D8359D" w:rsidRPr="001A3D6D" w:rsidRDefault="00D8359D" w:rsidP="00B26AFD">
      <w:pPr>
        <w:ind w:left="-215"/>
        <w:jc w:val="center"/>
        <w:rPr>
          <w:b/>
          <w:color w:val="000000"/>
          <w:sz w:val="22"/>
          <w:szCs w:val="22"/>
          <w:bdr w:val="none" w:sz="0" w:space="0" w:color="auto" w:frame="1"/>
          <w:lang w:val="uk-UA"/>
        </w:rPr>
      </w:pPr>
    </w:p>
    <w:p w14:paraId="09FEDB6E" w14:textId="45F8F19A" w:rsidR="00263FA5" w:rsidRPr="001A3D6D" w:rsidRDefault="00B6787E" w:rsidP="00D8359D">
      <w:pPr>
        <w:ind w:left="-215"/>
        <w:jc w:val="both"/>
        <w:rPr>
          <w:b/>
          <w:sz w:val="22"/>
          <w:szCs w:val="22"/>
          <w:lang w:val="uk-UA"/>
        </w:rPr>
      </w:pPr>
      <w:r w:rsidRPr="0004346E">
        <w:rPr>
          <w:b/>
          <w:sz w:val="26"/>
          <w:szCs w:val="26"/>
          <w:lang w:val="uk-UA"/>
        </w:rPr>
        <w:t>ДК 021-2015 – 71310000-4 Консультаційні послуги у галузях інженерії та будівництва (Технічне обслуговування димовентиляційних каналів від газових приладів)</w:t>
      </w:r>
    </w:p>
    <w:p w14:paraId="1134CCE7" w14:textId="77777777" w:rsidR="0036125B" w:rsidRPr="001A3D6D" w:rsidRDefault="0036125B" w:rsidP="00B26AFD">
      <w:pPr>
        <w:ind w:left="-215"/>
        <w:rPr>
          <w:b/>
          <w:sz w:val="22"/>
          <w:szCs w:val="22"/>
          <w:lang w:val="uk-UA"/>
        </w:rPr>
      </w:pPr>
    </w:p>
    <w:p w14:paraId="31A56767" w14:textId="77777777" w:rsidR="00240201" w:rsidRPr="0078757B" w:rsidRDefault="00240201" w:rsidP="00240201">
      <w:pPr>
        <w:jc w:val="both"/>
        <w:rPr>
          <w:lang w:val="uk-UA"/>
        </w:rPr>
      </w:pPr>
    </w:p>
    <w:p w14:paraId="317C97B6" w14:textId="55B10A70" w:rsidR="001A3D6D" w:rsidRDefault="00A03C06" w:rsidP="00945EB5">
      <w:pPr>
        <w:pStyle w:val="a9"/>
        <w:ind w:left="505"/>
        <w:rPr>
          <w:sz w:val="22"/>
          <w:szCs w:val="22"/>
          <w:lang w:val="uk-UA"/>
        </w:rPr>
      </w:pPr>
      <w:r>
        <w:rPr>
          <w:sz w:val="22"/>
          <w:szCs w:val="22"/>
          <w:lang w:val="uk-UA"/>
        </w:rPr>
        <w:t>Т</w:t>
      </w:r>
      <w:r w:rsidR="001A3D6D">
        <w:rPr>
          <w:sz w:val="22"/>
          <w:szCs w:val="22"/>
          <w:lang w:val="uk-UA"/>
        </w:rPr>
        <w:t>ендерн</w:t>
      </w:r>
      <w:r>
        <w:rPr>
          <w:sz w:val="22"/>
          <w:szCs w:val="22"/>
          <w:lang w:val="uk-UA"/>
        </w:rPr>
        <w:t>у документацію</w:t>
      </w:r>
      <w:r w:rsidR="001A3D6D">
        <w:rPr>
          <w:sz w:val="22"/>
          <w:szCs w:val="22"/>
          <w:lang w:val="uk-UA"/>
        </w:rPr>
        <w:t xml:space="preserve"> викласти</w:t>
      </w:r>
      <w:r w:rsidR="008429C2">
        <w:rPr>
          <w:sz w:val="22"/>
          <w:szCs w:val="22"/>
          <w:lang w:val="uk-UA"/>
        </w:rPr>
        <w:t xml:space="preserve"> в новій редакції</w:t>
      </w:r>
      <w:r w:rsidR="00945EB5">
        <w:rPr>
          <w:sz w:val="22"/>
          <w:szCs w:val="22"/>
          <w:lang w:val="uk-UA"/>
        </w:rPr>
        <w:t>:</w:t>
      </w:r>
    </w:p>
    <w:p w14:paraId="13D4EAED" w14:textId="77777777" w:rsidR="00945EB5" w:rsidRDefault="00945EB5" w:rsidP="00945EB5">
      <w:pPr>
        <w:pStyle w:val="a9"/>
        <w:ind w:left="505"/>
        <w:rPr>
          <w:sz w:val="22"/>
          <w:szCs w:val="22"/>
          <w:lang w:val="uk-UA"/>
        </w:rPr>
      </w:pPr>
    </w:p>
    <w:p w14:paraId="6A453659" w14:textId="5CC55027" w:rsidR="00F23B07" w:rsidRDefault="00F23B07" w:rsidP="00945EB5">
      <w:pPr>
        <w:pStyle w:val="a9"/>
        <w:numPr>
          <w:ilvl w:val="0"/>
          <w:numId w:val="9"/>
        </w:numPr>
        <w:rPr>
          <w:sz w:val="22"/>
          <w:szCs w:val="22"/>
          <w:lang w:val="uk-UA"/>
        </w:rPr>
      </w:pPr>
      <w:r>
        <w:rPr>
          <w:sz w:val="22"/>
          <w:szCs w:val="22"/>
          <w:lang w:val="uk-UA"/>
        </w:rPr>
        <w:t>Додат</w:t>
      </w:r>
      <w:r w:rsidR="00B6787E">
        <w:rPr>
          <w:sz w:val="22"/>
          <w:szCs w:val="22"/>
          <w:lang w:val="uk-UA"/>
        </w:rPr>
        <w:t>о</w:t>
      </w:r>
      <w:r>
        <w:rPr>
          <w:sz w:val="22"/>
          <w:szCs w:val="22"/>
          <w:lang w:val="uk-UA"/>
        </w:rPr>
        <w:t>к №</w:t>
      </w:r>
      <w:r w:rsidR="00945EB5">
        <w:rPr>
          <w:sz w:val="22"/>
          <w:szCs w:val="22"/>
          <w:lang w:val="uk-UA"/>
        </w:rPr>
        <w:t>1 (</w:t>
      </w:r>
      <w:r w:rsidR="00B6787E">
        <w:rPr>
          <w:sz w:val="22"/>
          <w:szCs w:val="22"/>
          <w:lang w:val="uk-UA"/>
        </w:rPr>
        <w:t>Т</w:t>
      </w:r>
      <w:r w:rsidR="00945EB5">
        <w:rPr>
          <w:sz w:val="22"/>
          <w:szCs w:val="22"/>
          <w:lang w:val="uk-UA"/>
        </w:rPr>
        <w:t>ехнічні вимоги</w:t>
      </w:r>
      <w:r w:rsidR="00B6787E">
        <w:rPr>
          <w:sz w:val="22"/>
          <w:szCs w:val="22"/>
          <w:lang w:val="uk-UA"/>
        </w:rPr>
        <w:t xml:space="preserve"> до предмета закупівлі)</w:t>
      </w:r>
      <w:r w:rsidR="00945EB5">
        <w:rPr>
          <w:sz w:val="22"/>
          <w:szCs w:val="22"/>
          <w:lang w:val="uk-UA"/>
        </w:rPr>
        <w:t xml:space="preserve">  до тендерної документації </w:t>
      </w:r>
      <w:r>
        <w:rPr>
          <w:sz w:val="22"/>
          <w:szCs w:val="22"/>
          <w:lang w:val="uk-UA"/>
        </w:rPr>
        <w:t xml:space="preserve"> викласти в </w:t>
      </w:r>
      <w:r w:rsidR="00B6787E">
        <w:rPr>
          <w:sz w:val="22"/>
          <w:szCs w:val="22"/>
          <w:lang w:val="uk-UA"/>
        </w:rPr>
        <w:t>новій</w:t>
      </w:r>
      <w:r>
        <w:rPr>
          <w:sz w:val="22"/>
          <w:szCs w:val="22"/>
          <w:lang w:val="uk-UA"/>
        </w:rPr>
        <w:t xml:space="preserve"> редакції</w:t>
      </w:r>
      <w:r w:rsidR="00B6787E">
        <w:rPr>
          <w:sz w:val="22"/>
          <w:szCs w:val="22"/>
          <w:lang w:val="uk-UA"/>
        </w:rPr>
        <w:t>.</w:t>
      </w:r>
    </w:p>
    <w:p w14:paraId="2F897EFF" w14:textId="77777777" w:rsidR="001C5324" w:rsidRDefault="001C5324" w:rsidP="001C5324">
      <w:pPr>
        <w:pStyle w:val="a9"/>
        <w:ind w:left="865"/>
        <w:rPr>
          <w:sz w:val="22"/>
          <w:szCs w:val="22"/>
          <w:lang w:val="uk-UA"/>
        </w:rPr>
      </w:pPr>
    </w:p>
    <w:p w14:paraId="48D9BAE7" w14:textId="0D173461" w:rsidR="001C5324" w:rsidRDefault="00100FB6" w:rsidP="001C5324">
      <w:pPr>
        <w:pStyle w:val="a9"/>
        <w:numPr>
          <w:ilvl w:val="0"/>
          <w:numId w:val="9"/>
        </w:numPr>
        <w:rPr>
          <w:sz w:val="22"/>
          <w:szCs w:val="22"/>
          <w:lang w:val="uk-UA"/>
        </w:rPr>
      </w:pPr>
      <w:r>
        <w:rPr>
          <w:sz w:val="22"/>
          <w:szCs w:val="22"/>
          <w:lang w:val="uk-UA"/>
        </w:rPr>
        <w:t>Т</w:t>
      </w:r>
      <w:r w:rsidR="00945EB5">
        <w:rPr>
          <w:sz w:val="22"/>
          <w:szCs w:val="22"/>
          <w:lang w:val="uk-UA"/>
        </w:rPr>
        <w:t>ендерн</w:t>
      </w:r>
      <w:r w:rsidR="00B6787E">
        <w:rPr>
          <w:sz w:val="22"/>
          <w:szCs w:val="22"/>
          <w:lang w:val="uk-UA"/>
        </w:rPr>
        <w:t>у</w:t>
      </w:r>
      <w:r w:rsidR="00945EB5">
        <w:rPr>
          <w:sz w:val="22"/>
          <w:szCs w:val="22"/>
          <w:lang w:val="uk-UA"/>
        </w:rPr>
        <w:t xml:space="preserve"> документаці</w:t>
      </w:r>
      <w:r w:rsidR="00B6787E">
        <w:rPr>
          <w:sz w:val="22"/>
          <w:szCs w:val="22"/>
          <w:lang w:val="uk-UA"/>
        </w:rPr>
        <w:t>ю</w:t>
      </w:r>
      <w:r w:rsidR="00945EB5">
        <w:rPr>
          <w:sz w:val="22"/>
          <w:szCs w:val="22"/>
          <w:lang w:val="uk-UA"/>
        </w:rPr>
        <w:t xml:space="preserve">  викласти в </w:t>
      </w:r>
      <w:r w:rsidR="00B6787E">
        <w:rPr>
          <w:sz w:val="22"/>
          <w:szCs w:val="22"/>
          <w:lang w:val="uk-UA"/>
        </w:rPr>
        <w:t>новій</w:t>
      </w:r>
      <w:r w:rsidR="001C5324">
        <w:rPr>
          <w:sz w:val="22"/>
          <w:szCs w:val="22"/>
          <w:lang w:val="uk-UA"/>
        </w:rPr>
        <w:t xml:space="preserve"> редакції</w:t>
      </w:r>
      <w:r w:rsidR="00735B60">
        <w:rPr>
          <w:sz w:val="22"/>
          <w:szCs w:val="22"/>
          <w:lang w:val="uk-UA"/>
        </w:rPr>
        <w:t>, а саме:</w:t>
      </w:r>
    </w:p>
    <w:p w14:paraId="43C00189" w14:textId="77777777" w:rsidR="00735B60" w:rsidRPr="00735B60" w:rsidRDefault="00735B60" w:rsidP="00735B60">
      <w:pPr>
        <w:pStyle w:val="a9"/>
        <w:rPr>
          <w:sz w:val="22"/>
          <w:szCs w:val="22"/>
          <w:lang w:val="uk-UA"/>
        </w:rPr>
      </w:pPr>
    </w:p>
    <w:p w14:paraId="7DF0D899" w14:textId="23520E79" w:rsidR="00735B60" w:rsidRPr="00735B60" w:rsidRDefault="00735B60" w:rsidP="00735B60">
      <w:pPr>
        <w:rPr>
          <w:b/>
          <w:bCs/>
          <w:color w:val="000000" w:themeColor="text1"/>
          <w:lang w:val="uk-UA"/>
        </w:rPr>
      </w:pPr>
    </w:p>
    <w:p w14:paraId="3E7C5B1B" w14:textId="62C9B71E" w:rsidR="00735B60" w:rsidRPr="00604AF7" w:rsidRDefault="00735B60" w:rsidP="00735B60">
      <w:pPr>
        <w:pStyle w:val="a9"/>
        <w:numPr>
          <w:ilvl w:val="0"/>
          <w:numId w:val="11"/>
        </w:numPr>
        <w:rPr>
          <w:sz w:val="22"/>
          <w:szCs w:val="22"/>
          <w:lang w:val="uk-UA"/>
        </w:rPr>
      </w:pPr>
      <w:r w:rsidRPr="00735B60">
        <w:rPr>
          <w:color w:val="000000" w:themeColor="text1"/>
          <w:lang w:val="uk-UA"/>
        </w:rPr>
        <w:t>Частину1 «</w:t>
      </w:r>
      <w:r w:rsidRPr="00735B60">
        <w:rPr>
          <w:color w:val="000000" w:themeColor="text1"/>
        </w:rPr>
        <w:t>Процедура надання роз’яснень щодо тендерної документації</w:t>
      </w:r>
      <w:r w:rsidRPr="00735B60">
        <w:rPr>
          <w:color w:val="000000" w:themeColor="text1"/>
          <w:lang w:val="uk-UA"/>
        </w:rPr>
        <w:t>»</w:t>
      </w:r>
      <w:r w:rsidRPr="00735B60">
        <w:rPr>
          <w:color w:val="FF0000"/>
          <w:lang w:val="uk-UA"/>
        </w:rPr>
        <w:t xml:space="preserve"> </w:t>
      </w:r>
      <w:r w:rsidRPr="00735B60">
        <w:t>Розділ</w:t>
      </w:r>
      <w:r w:rsidRPr="00735B60">
        <w:rPr>
          <w:lang w:val="uk-UA"/>
        </w:rPr>
        <w:t>у</w:t>
      </w:r>
      <w:r w:rsidR="00604AF7">
        <w:rPr>
          <w:lang w:val="uk-UA"/>
        </w:rPr>
        <w:t xml:space="preserve"> </w:t>
      </w:r>
      <w:r w:rsidRPr="00735B60">
        <w:t xml:space="preserve">ІІ. </w:t>
      </w:r>
      <w:r>
        <w:rPr>
          <w:lang w:val="uk-UA"/>
        </w:rPr>
        <w:t>«</w:t>
      </w:r>
      <w:r w:rsidRPr="00735B60">
        <w:t>Порядок унесення змін та надання роз’яснень до тендерної документації</w:t>
      </w:r>
      <w:r>
        <w:rPr>
          <w:lang w:val="uk-UA"/>
        </w:rPr>
        <w:t>»</w:t>
      </w:r>
      <w:r w:rsidRPr="00735B60">
        <w:rPr>
          <w:lang w:val="uk-UA"/>
        </w:rPr>
        <w:t xml:space="preserve"> викласти в новій редакції</w:t>
      </w:r>
      <w:r>
        <w:rPr>
          <w:lang w:val="uk-UA"/>
        </w:rPr>
        <w:t>;</w:t>
      </w:r>
    </w:p>
    <w:p w14:paraId="4050F929" w14:textId="77777777" w:rsidR="00604AF7" w:rsidRPr="00735B60" w:rsidRDefault="00604AF7" w:rsidP="00604AF7">
      <w:pPr>
        <w:pStyle w:val="a9"/>
        <w:ind w:left="1225"/>
        <w:rPr>
          <w:sz w:val="22"/>
          <w:szCs w:val="22"/>
          <w:lang w:val="uk-UA"/>
        </w:rPr>
      </w:pPr>
    </w:p>
    <w:p w14:paraId="309D9140" w14:textId="77777777" w:rsidR="00735B60" w:rsidRPr="00735B60" w:rsidRDefault="00735B60" w:rsidP="00735B60">
      <w:pPr>
        <w:pStyle w:val="a9"/>
        <w:numPr>
          <w:ilvl w:val="0"/>
          <w:numId w:val="11"/>
        </w:numPr>
        <w:rPr>
          <w:sz w:val="22"/>
          <w:szCs w:val="22"/>
          <w:lang w:val="uk-UA"/>
        </w:rPr>
      </w:pPr>
      <w:r>
        <w:rPr>
          <w:lang w:val="uk-UA"/>
        </w:rPr>
        <w:t>Частину 2 «</w:t>
      </w:r>
      <w:r w:rsidRPr="00735B60">
        <w:rPr>
          <w:color w:val="000000" w:themeColor="text1"/>
        </w:rPr>
        <w:t>Унесення змін до тендерної документації</w:t>
      </w:r>
      <w:r>
        <w:rPr>
          <w:lang w:val="uk-UA"/>
        </w:rPr>
        <w:t>»</w:t>
      </w:r>
      <w:r w:rsidRPr="00735B60">
        <w:t xml:space="preserve"> </w:t>
      </w:r>
    </w:p>
    <w:p w14:paraId="15704303" w14:textId="6F82E771" w:rsidR="00735B60" w:rsidRDefault="00735B60" w:rsidP="00735B60">
      <w:pPr>
        <w:pStyle w:val="a9"/>
        <w:ind w:left="1225"/>
        <w:rPr>
          <w:lang w:val="uk-UA"/>
        </w:rPr>
      </w:pPr>
      <w:r w:rsidRPr="00735B60">
        <w:t>Розділ</w:t>
      </w:r>
      <w:r w:rsidRPr="00735B60">
        <w:rPr>
          <w:lang w:val="uk-UA"/>
        </w:rPr>
        <w:t>у</w:t>
      </w:r>
      <w:r w:rsidR="00604AF7">
        <w:rPr>
          <w:lang w:val="uk-UA"/>
        </w:rPr>
        <w:t xml:space="preserve"> </w:t>
      </w:r>
      <w:r w:rsidRPr="00735B60">
        <w:t xml:space="preserve">ІІ. </w:t>
      </w:r>
      <w:r>
        <w:rPr>
          <w:lang w:val="uk-UA"/>
        </w:rPr>
        <w:t>«</w:t>
      </w:r>
      <w:r w:rsidRPr="00735B60">
        <w:t>Порядок унесення змін та надання роз’яснень до тендерної документації</w:t>
      </w:r>
      <w:r>
        <w:rPr>
          <w:lang w:val="uk-UA"/>
        </w:rPr>
        <w:t>»</w:t>
      </w:r>
      <w:r w:rsidRPr="00735B60">
        <w:rPr>
          <w:lang w:val="uk-UA"/>
        </w:rPr>
        <w:t xml:space="preserve"> викласти в новій редакції</w:t>
      </w:r>
      <w:r>
        <w:rPr>
          <w:lang w:val="uk-UA"/>
        </w:rPr>
        <w:t>;</w:t>
      </w:r>
    </w:p>
    <w:p w14:paraId="4E1B0846" w14:textId="77777777" w:rsidR="00604AF7" w:rsidRDefault="00604AF7" w:rsidP="00735B60">
      <w:pPr>
        <w:pStyle w:val="a9"/>
        <w:ind w:left="1225"/>
        <w:rPr>
          <w:lang w:val="uk-UA"/>
        </w:rPr>
      </w:pPr>
    </w:p>
    <w:p w14:paraId="11261AA0" w14:textId="6CC0FC04" w:rsidR="00735B60" w:rsidRPr="00735B60" w:rsidRDefault="00735B60" w:rsidP="00735B60">
      <w:pPr>
        <w:pStyle w:val="a9"/>
        <w:numPr>
          <w:ilvl w:val="0"/>
          <w:numId w:val="11"/>
        </w:numPr>
        <w:rPr>
          <w:sz w:val="22"/>
          <w:szCs w:val="22"/>
          <w:lang w:val="uk-UA"/>
        </w:rPr>
      </w:pPr>
      <w:r>
        <w:rPr>
          <w:lang w:val="uk-UA"/>
        </w:rPr>
        <w:t xml:space="preserve">Частину </w:t>
      </w:r>
      <w:r w:rsidR="00604AF7">
        <w:rPr>
          <w:lang w:val="uk-UA"/>
        </w:rPr>
        <w:t>5</w:t>
      </w:r>
      <w:r>
        <w:rPr>
          <w:lang w:val="uk-UA"/>
        </w:rPr>
        <w:t xml:space="preserve"> «</w:t>
      </w:r>
      <w:r w:rsidR="00604AF7" w:rsidRPr="00604AF7">
        <w:rPr>
          <w:color w:val="000000" w:themeColor="text1"/>
        </w:rPr>
        <w:t>Кваліфікаційні критерії до учасників торгів та вимоги, установлені пунктом 47 Особливостей</w:t>
      </w:r>
      <w:r>
        <w:rPr>
          <w:lang w:val="uk-UA"/>
        </w:rPr>
        <w:t>»</w:t>
      </w:r>
      <w:r w:rsidRPr="00735B60">
        <w:t xml:space="preserve"> </w:t>
      </w:r>
    </w:p>
    <w:p w14:paraId="5160FF11" w14:textId="7CB583FA" w:rsidR="00735B60" w:rsidRDefault="00735B60" w:rsidP="00735B60">
      <w:pPr>
        <w:pStyle w:val="a9"/>
        <w:ind w:left="1225"/>
        <w:rPr>
          <w:lang w:val="uk-UA"/>
        </w:rPr>
      </w:pPr>
      <w:r w:rsidRPr="00604AF7">
        <w:rPr>
          <w:bCs/>
        </w:rPr>
        <w:t>Розділ</w:t>
      </w:r>
      <w:r w:rsidR="00604AF7" w:rsidRPr="00604AF7">
        <w:rPr>
          <w:bCs/>
          <w:lang w:val="uk-UA"/>
        </w:rPr>
        <w:t>у</w:t>
      </w:r>
      <w:r w:rsidRPr="00604AF7">
        <w:rPr>
          <w:bCs/>
        </w:rPr>
        <w:t xml:space="preserve"> ІІІ. </w:t>
      </w:r>
      <w:r w:rsidR="00604AF7">
        <w:rPr>
          <w:bCs/>
          <w:lang w:val="uk-UA"/>
        </w:rPr>
        <w:t>«</w:t>
      </w:r>
      <w:r w:rsidRPr="00604AF7">
        <w:rPr>
          <w:bCs/>
        </w:rPr>
        <w:t>Інструкція з підготовки тендерної пропозиції</w:t>
      </w:r>
      <w:r w:rsidR="00604AF7">
        <w:rPr>
          <w:bCs/>
          <w:lang w:val="uk-UA"/>
        </w:rPr>
        <w:t>»</w:t>
      </w:r>
      <w:r w:rsidRPr="00735B60">
        <w:rPr>
          <w:lang w:val="uk-UA"/>
        </w:rPr>
        <w:t xml:space="preserve"> викласти в новій редакції</w:t>
      </w:r>
      <w:r>
        <w:rPr>
          <w:lang w:val="uk-UA"/>
        </w:rPr>
        <w:t>;</w:t>
      </w:r>
    </w:p>
    <w:p w14:paraId="2B6EB6CA" w14:textId="77777777" w:rsidR="00604AF7" w:rsidRDefault="00604AF7" w:rsidP="00735B60">
      <w:pPr>
        <w:pStyle w:val="a9"/>
        <w:ind w:left="1225"/>
        <w:rPr>
          <w:lang w:val="uk-UA"/>
        </w:rPr>
      </w:pPr>
    </w:p>
    <w:p w14:paraId="07EF3A1E" w14:textId="5A8AE4FA" w:rsidR="00604AF7" w:rsidRPr="00604AF7" w:rsidRDefault="00604AF7" w:rsidP="00604AF7">
      <w:pPr>
        <w:pStyle w:val="a9"/>
        <w:numPr>
          <w:ilvl w:val="0"/>
          <w:numId w:val="11"/>
        </w:numPr>
        <w:rPr>
          <w:b/>
          <w:color w:val="000000" w:themeColor="text1"/>
          <w:lang w:val="uk-UA"/>
        </w:rPr>
      </w:pPr>
      <w:r>
        <w:rPr>
          <w:lang w:val="uk-UA"/>
        </w:rPr>
        <w:t>Частину 1 «</w:t>
      </w:r>
      <w:r w:rsidRPr="00604AF7">
        <w:rPr>
          <w:color w:val="000000" w:themeColor="text1"/>
        </w:rPr>
        <w:t>Кінцевий строк подання тендерної пропозиції</w:t>
      </w:r>
      <w:r w:rsidRPr="00604AF7">
        <w:rPr>
          <w:color w:val="000000" w:themeColor="text1"/>
          <w:lang w:val="uk-UA"/>
        </w:rPr>
        <w:t>»</w:t>
      </w:r>
    </w:p>
    <w:p w14:paraId="18F7E2F0" w14:textId="5FBE8132" w:rsidR="00604AF7" w:rsidRDefault="00604AF7" w:rsidP="00735B60">
      <w:pPr>
        <w:pStyle w:val="a9"/>
        <w:ind w:left="1225"/>
        <w:rPr>
          <w:lang w:val="uk-UA"/>
        </w:rPr>
      </w:pPr>
      <w:r w:rsidRPr="00604AF7">
        <w:rPr>
          <w:bCs/>
        </w:rPr>
        <w:t>Розділ</w:t>
      </w:r>
      <w:r w:rsidRPr="00604AF7">
        <w:rPr>
          <w:bCs/>
          <w:lang w:val="uk-UA"/>
        </w:rPr>
        <w:t>у</w:t>
      </w:r>
      <w:r w:rsidRPr="00604AF7">
        <w:rPr>
          <w:bCs/>
        </w:rPr>
        <w:t xml:space="preserve"> ІV. </w:t>
      </w:r>
      <w:r>
        <w:rPr>
          <w:bCs/>
          <w:lang w:val="uk-UA"/>
        </w:rPr>
        <w:t>«</w:t>
      </w:r>
      <w:r w:rsidRPr="00604AF7">
        <w:rPr>
          <w:bCs/>
        </w:rPr>
        <w:t>Подання та розкриття тендерної пропозиції</w:t>
      </w:r>
      <w:r>
        <w:rPr>
          <w:bCs/>
          <w:lang w:val="uk-UA"/>
        </w:rPr>
        <w:t xml:space="preserve">» </w:t>
      </w:r>
      <w:r w:rsidRPr="00735B60">
        <w:rPr>
          <w:lang w:val="uk-UA"/>
        </w:rPr>
        <w:t>викласти в новій редакції</w:t>
      </w:r>
      <w:r>
        <w:rPr>
          <w:lang w:val="uk-UA"/>
        </w:rPr>
        <w:t>;</w:t>
      </w:r>
    </w:p>
    <w:p w14:paraId="7E4320CB" w14:textId="77777777" w:rsidR="00604AF7" w:rsidRDefault="00604AF7" w:rsidP="00735B60">
      <w:pPr>
        <w:pStyle w:val="a9"/>
        <w:ind w:left="1225"/>
        <w:rPr>
          <w:lang w:val="uk-UA"/>
        </w:rPr>
      </w:pPr>
    </w:p>
    <w:p w14:paraId="72FF0665" w14:textId="6C61E878" w:rsidR="00604AF7" w:rsidRPr="00604AF7" w:rsidRDefault="00604AF7" w:rsidP="00604AF7">
      <w:pPr>
        <w:pStyle w:val="a9"/>
        <w:numPr>
          <w:ilvl w:val="0"/>
          <w:numId w:val="11"/>
        </w:numPr>
        <w:rPr>
          <w:bCs/>
          <w:lang w:val="uk-UA"/>
        </w:rPr>
      </w:pPr>
      <w:r>
        <w:rPr>
          <w:lang w:val="uk-UA"/>
        </w:rPr>
        <w:t>Частину 3 «</w:t>
      </w:r>
      <w:r w:rsidRPr="00604AF7">
        <w:rPr>
          <w:color w:val="000000" w:themeColor="text1"/>
        </w:rPr>
        <w:t>Відхилення тендерних пропозицій</w:t>
      </w:r>
      <w:r w:rsidRPr="00604AF7">
        <w:rPr>
          <w:color w:val="000000" w:themeColor="text1"/>
          <w:lang w:val="uk-UA"/>
        </w:rPr>
        <w:t>»</w:t>
      </w:r>
    </w:p>
    <w:p w14:paraId="07655822" w14:textId="0B3844C7" w:rsidR="00604AF7" w:rsidRPr="00604AF7" w:rsidRDefault="00604AF7" w:rsidP="00604AF7">
      <w:pPr>
        <w:pStyle w:val="a9"/>
        <w:ind w:left="1225"/>
        <w:rPr>
          <w:bCs/>
          <w:lang w:val="uk-UA"/>
        </w:rPr>
      </w:pPr>
      <w:r w:rsidRPr="00604AF7">
        <w:rPr>
          <w:bCs/>
        </w:rPr>
        <w:t>Розділ</w:t>
      </w:r>
      <w:r w:rsidRPr="00604AF7">
        <w:rPr>
          <w:bCs/>
          <w:lang w:val="uk-UA"/>
        </w:rPr>
        <w:t>у</w:t>
      </w:r>
      <w:r w:rsidRPr="00604AF7">
        <w:rPr>
          <w:bCs/>
        </w:rPr>
        <w:t xml:space="preserve"> V. </w:t>
      </w:r>
      <w:r>
        <w:rPr>
          <w:bCs/>
          <w:lang w:val="uk-UA"/>
        </w:rPr>
        <w:t>«</w:t>
      </w:r>
      <w:r w:rsidRPr="00604AF7">
        <w:rPr>
          <w:bCs/>
        </w:rPr>
        <w:t>Оцінка тендерної пропозиції</w:t>
      </w:r>
      <w:r>
        <w:rPr>
          <w:bCs/>
          <w:lang w:val="uk-UA"/>
        </w:rPr>
        <w:t>» викласти в новій редакції.</w:t>
      </w:r>
    </w:p>
    <w:p w14:paraId="643E315F" w14:textId="77777777" w:rsidR="00735B60" w:rsidRPr="00735B60" w:rsidRDefault="00735B60" w:rsidP="00735B60">
      <w:pPr>
        <w:pStyle w:val="a9"/>
        <w:ind w:left="1225"/>
        <w:rPr>
          <w:sz w:val="22"/>
          <w:szCs w:val="22"/>
          <w:lang w:val="uk-UA"/>
        </w:rPr>
      </w:pPr>
    </w:p>
    <w:p w14:paraId="3E03CCE6" w14:textId="77777777" w:rsidR="001C5324" w:rsidRDefault="001C5324" w:rsidP="001C5324">
      <w:pPr>
        <w:pStyle w:val="a9"/>
        <w:ind w:left="865"/>
        <w:rPr>
          <w:sz w:val="22"/>
          <w:szCs w:val="22"/>
          <w:lang w:val="uk-UA"/>
        </w:rPr>
      </w:pPr>
    </w:p>
    <w:p w14:paraId="32D8715E" w14:textId="77777777" w:rsidR="001C5324" w:rsidRDefault="001C5324" w:rsidP="001C5324">
      <w:pPr>
        <w:pStyle w:val="a9"/>
        <w:ind w:left="865"/>
        <w:rPr>
          <w:sz w:val="22"/>
          <w:szCs w:val="22"/>
          <w:lang w:val="uk-UA"/>
        </w:rPr>
      </w:pPr>
    </w:p>
    <w:p w14:paraId="3481E683" w14:textId="77777777" w:rsidR="00D027A1" w:rsidRPr="001A3D6D" w:rsidRDefault="00D027A1" w:rsidP="001A3D6D">
      <w:pPr>
        <w:pStyle w:val="a9"/>
        <w:ind w:left="505"/>
        <w:rPr>
          <w:lang w:val="uk-UA"/>
        </w:rPr>
      </w:pPr>
    </w:p>
    <w:p w14:paraId="7674EE60" w14:textId="77777777" w:rsidR="00D027A1" w:rsidRPr="00D027A1" w:rsidRDefault="00D027A1" w:rsidP="002044C2">
      <w:pPr>
        <w:adjustRightInd w:val="0"/>
        <w:ind w:firstLine="708"/>
        <w:jc w:val="both"/>
        <w:rPr>
          <w:lang w:val="uk-UA"/>
        </w:rPr>
      </w:pPr>
    </w:p>
    <w:sectPr w:rsidR="00D027A1" w:rsidRPr="00D027A1" w:rsidSect="00F005F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71693"/>
    <w:multiLevelType w:val="hybridMultilevel"/>
    <w:tmpl w:val="CCF46620"/>
    <w:lvl w:ilvl="0" w:tplc="0CA0A22A">
      <w:start w:val="1"/>
      <w:numFmt w:val="bullet"/>
      <w:lvlText w:val="-"/>
      <w:lvlJc w:val="left"/>
      <w:pPr>
        <w:ind w:left="1225" w:hanging="360"/>
      </w:pPr>
      <w:rPr>
        <w:rFonts w:ascii="Times New Roman" w:eastAsia="Times New Roman" w:hAnsi="Times New Roman" w:cs="Times New Roman" w:hint="default"/>
        <w:b/>
        <w:color w:val="000000" w:themeColor="text1"/>
        <w:sz w:val="24"/>
      </w:rPr>
    </w:lvl>
    <w:lvl w:ilvl="1" w:tplc="04220003" w:tentative="1">
      <w:start w:val="1"/>
      <w:numFmt w:val="bullet"/>
      <w:lvlText w:val="o"/>
      <w:lvlJc w:val="left"/>
      <w:pPr>
        <w:ind w:left="1945" w:hanging="360"/>
      </w:pPr>
      <w:rPr>
        <w:rFonts w:ascii="Courier New" w:hAnsi="Courier New" w:cs="Courier New" w:hint="default"/>
      </w:rPr>
    </w:lvl>
    <w:lvl w:ilvl="2" w:tplc="04220005" w:tentative="1">
      <w:start w:val="1"/>
      <w:numFmt w:val="bullet"/>
      <w:lvlText w:val=""/>
      <w:lvlJc w:val="left"/>
      <w:pPr>
        <w:ind w:left="2665" w:hanging="360"/>
      </w:pPr>
      <w:rPr>
        <w:rFonts w:ascii="Wingdings" w:hAnsi="Wingdings" w:hint="default"/>
      </w:rPr>
    </w:lvl>
    <w:lvl w:ilvl="3" w:tplc="04220001" w:tentative="1">
      <w:start w:val="1"/>
      <w:numFmt w:val="bullet"/>
      <w:lvlText w:val=""/>
      <w:lvlJc w:val="left"/>
      <w:pPr>
        <w:ind w:left="3385" w:hanging="360"/>
      </w:pPr>
      <w:rPr>
        <w:rFonts w:ascii="Symbol" w:hAnsi="Symbol" w:hint="default"/>
      </w:rPr>
    </w:lvl>
    <w:lvl w:ilvl="4" w:tplc="04220003" w:tentative="1">
      <w:start w:val="1"/>
      <w:numFmt w:val="bullet"/>
      <w:lvlText w:val="o"/>
      <w:lvlJc w:val="left"/>
      <w:pPr>
        <w:ind w:left="4105" w:hanging="360"/>
      </w:pPr>
      <w:rPr>
        <w:rFonts w:ascii="Courier New" w:hAnsi="Courier New" w:cs="Courier New" w:hint="default"/>
      </w:rPr>
    </w:lvl>
    <w:lvl w:ilvl="5" w:tplc="04220005" w:tentative="1">
      <w:start w:val="1"/>
      <w:numFmt w:val="bullet"/>
      <w:lvlText w:val=""/>
      <w:lvlJc w:val="left"/>
      <w:pPr>
        <w:ind w:left="4825" w:hanging="360"/>
      </w:pPr>
      <w:rPr>
        <w:rFonts w:ascii="Wingdings" w:hAnsi="Wingdings" w:hint="default"/>
      </w:rPr>
    </w:lvl>
    <w:lvl w:ilvl="6" w:tplc="04220001" w:tentative="1">
      <w:start w:val="1"/>
      <w:numFmt w:val="bullet"/>
      <w:lvlText w:val=""/>
      <w:lvlJc w:val="left"/>
      <w:pPr>
        <w:ind w:left="5545" w:hanging="360"/>
      </w:pPr>
      <w:rPr>
        <w:rFonts w:ascii="Symbol" w:hAnsi="Symbol" w:hint="default"/>
      </w:rPr>
    </w:lvl>
    <w:lvl w:ilvl="7" w:tplc="04220003" w:tentative="1">
      <w:start w:val="1"/>
      <w:numFmt w:val="bullet"/>
      <w:lvlText w:val="o"/>
      <w:lvlJc w:val="left"/>
      <w:pPr>
        <w:ind w:left="6265" w:hanging="360"/>
      </w:pPr>
      <w:rPr>
        <w:rFonts w:ascii="Courier New" w:hAnsi="Courier New" w:cs="Courier New" w:hint="default"/>
      </w:rPr>
    </w:lvl>
    <w:lvl w:ilvl="8" w:tplc="04220005" w:tentative="1">
      <w:start w:val="1"/>
      <w:numFmt w:val="bullet"/>
      <w:lvlText w:val=""/>
      <w:lvlJc w:val="left"/>
      <w:pPr>
        <w:ind w:left="6985" w:hanging="360"/>
      </w:pPr>
      <w:rPr>
        <w:rFonts w:ascii="Wingdings" w:hAnsi="Wingdings" w:hint="default"/>
      </w:rPr>
    </w:lvl>
  </w:abstractNum>
  <w:abstractNum w:abstractNumId="1" w15:restartNumberingAfterBreak="0">
    <w:nsid w:val="0C7520A8"/>
    <w:multiLevelType w:val="hybridMultilevel"/>
    <w:tmpl w:val="F2A8A3A2"/>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2"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F152B0"/>
    <w:multiLevelType w:val="hybridMultilevel"/>
    <w:tmpl w:val="6B84435C"/>
    <w:lvl w:ilvl="0" w:tplc="67D8440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D58D6"/>
    <w:multiLevelType w:val="hybridMultilevel"/>
    <w:tmpl w:val="4CEED1BC"/>
    <w:lvl w:ilvl="0" w:tplc="2EF8389E">
      <w:start w:val="1"/>
      <w:numFmt w:val="decimal"/>
      <w:lvlText w:val="%1."/>
      <w:lvlJc w:val="left"/>
      <w:pPr>
        <w:ind w:left="865" w:hanging="36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AE37235"/>
    <w:multiLevelType w:val="hybridMultilevel"/>
    <w:tmpl w:val="F2A8A3A2"/>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7" w15:restartNumberingAfterBreak="0">
    <w:nsid w:val="2E1044E1"/>
    <w:multiLevelType w:val="hybridMultilevel"/>
    <w:tmpl w:val="F2A8A3A2"/>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8" w15:restartNumberingAfterBreak="0">
    <w:nsid w:val="34235E4E"/>
    <w:multiLevelType w:val="hybridMultilevel"/>
    <w:tmpl w:val="DE6A325E"/>
    <w:lvl w:ilvl="0" w:tplc="23C2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7AC6E57"/>
    <w:multiLevelType w:val="hybridMultilevel"/>
    <w:tmpl w:val="C2B08B00"/>
    <w:lvl w:ilvl="0" w:tplc="325A1576">
      <w:start w:val="1"/>
      <w:numFmt w:val="bullet"/>
      <w:lvlText w:val="-"/>
      <w:lvlJc w:val="left"/>
      <w:pPr>
        <w:ind w:left="1225" w:hanging="360"/>
      </w:pPr>
      <w:rPr>
        <w:rFonts w:ascii="Times New Roman" w:eastAsia="Times New Roman" w:hAnsi="Times New Roman" w:cs="Times New Roman" w:hint="default"/>
      </w:rPr>
    </w:lvl>
    <w:lvl w:ilvl="1" w:tplc="04220003" w:tentative="1">
      <w:start w:val="1"/>
      <w:numFmt w:val="bullet"/>
      <w:lvlText w:val="o"/>
      <w:lvlJc w:val="left"/>
      <w:pPr>
        <w:ind w:left="1945" w:hanging="360"/>
      </w:pPr>
      <w:rPr>
        <w:rFonts w:ascii="Courier New" w:hAnsi="Courier New" w:cs="Courier New" w:hint="default"/>
      </w:rPr>
    </w:lvl>
    <w:lvl w:ilvl="2" w:tplc="04220005" w:tentative="1">
      <w:start w:val="1"/>
      <w:numFmt w:val="bullet"/>
      <w:lvlText w:val=""/>
      <w:lvlJc w:val="left"/>
      <w:pPr>
        <w:ind w:left="2665" w:hanging="360"/>
      </w:pPr>
      <w:rPr>
        <w:rFonts w:ascii="Wingdings" w:hAnsi="Wingdings" w:hint="default"/>
      </w:rPr>
    </w:lvl>
    <w:lvl w:ilvl="3" w:tplc="04220001" w:tentative="1">
      <w:start w:val="1"/>
      <w:numFmt w:val="bullet"/>
      <w:lvlText w:val=""/>
      <w:lvlJc w:val="left"/>
      <w:pPr>
        <w:ind w:left="3385" w:hanging="360"/>
      </w:pPr>
      <w:rPr>
        <w:rFonts w:ascii="Symbol" w:hAnsi="Symbol" w:hint="default"/>
      </w:rPr>
    </w:lvl>
    <w:lvl w:ilvl="4" w:tplc="04220003" w:tentative="1">
      <w:start w:val="1"/>
      <w:numFmt w:val="bullet"/>
      <w:lvlText w:val="o"/>
      <w:lvlJc w:val="left"/>
      <w:pPr>
        <w:ind w:left="4105" w:hanging="360"/>
      </w:pPr>
      <w:rPr>
        <w:rFonts w:ascii="Courier New" w:hAnsi="Courier New" w:cs="Courier New" w:hint="default"/>
      </w:rPr>
    </w:lvl>
    <w:lvl w:ilvl="5" w:tplc="04220005" w:tentative="1">
      <w:start w:val="1"/>
      <w:numFmt w:val="bullet"/>
      <w:lvlText w:val=""/>
      <w:lvlJc w:val="left"/>
      <w:pPr>
        <w:ind w:left="4825" w:hanging="360"/>
      </w:pPr>
      <w:rPr>
        <w:rFonts w:ascii="Wingdings" w:hAnsi="Wingdings" w:hint="default"/>
      </w:rPr>
    </w:lvl>
    <w:lvl w:ilvl="6" w:tplc="04220001" w:tentative="1">
      <w:start w:val="1"/>
      <w:numFmt w:val="bullet"/>
      <w:lvlText w:val=""/>
      <w:lvlJc w:val="left"/>
      <w:pPr>
        <w:ind w:left="5545" w:hanging="360"/>
      </w:pPr>
      <w:rPr>
        <w:rFonts w:ascii="Symbol" w:hAnsi="Symbol" w:hint="default"/>
      </w:rPr>
    </w:lvl>
    <w:lvl w:ilvl="7" w:tplc="04220003" w:tentative="1">
      <w:start w:val="1"/>
      <w:numFmt w:val="bullet"/>
      <w:lvlText w:val="o"/>
      <w:lvlJc w:val="left"/>
      <w:pPr>
        <w:ind w:left="6265" w:hanging="360"/>
      </w:pPr>
      <w:rPr>
        <w:rFonts w:ascii="Courier New" w:hAnsi="Courier New" w:cs="Courier New" w:hint="default"/>
      </w:rPr>
    </w:lvl>
    <w:lvl w:ilvl="8" w:tplc="04220005" w:tentative="1">
      <w:start w:val="1"/>
      <w:numFmt w:val="bullet"/>
      <w:lvlText w:val=""/>
      <w:lvlJc w:val="left"/>
      <w:pPr>
        <w:ind w:left="6985" w:hanging="360"/>
      </w:pPr>
      <w:rPr>
        <w:rFonts w:ascii="Wingdings" w:hAnsi="Wingdings" w:hint="default"/>
      </w:rPr>
    </w:lvl>
  </w:abstractNum>
  <w:abstractNum w:abstractNumId="10"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98568357">
    <w:abstractNumId w:val="1"/>
  </w:num>
  <w:num w:numId="2" w16cid:durableId="709957940">
    <w:abstractNumId w:val="2"/>
  </w:num>
  <w:num w:numId="3" w16cid:durableId="1171529058">
    <w:abstractNumId w:val="8"/>
  </w:num>
  <w:num w:numId="4" w16cid:durableId="723600939">
    <w:abstractNumId w:val="10"/>
  </w:num>
  <w:num w:numId="5" w16cid:durableId="1749962693">
    <w:abstractNumId w:val="5"/>
  </w:num>
  <w:num w:numId="6" w16cid:durableId="28992934">
    <w:abstractNumId w:val="6"/>
  </w:num>
  <w:num w:numId="7" w16cid:durableId="1737899399">
    <w:abstractNumId w:val="3"/>
  </w:num>
  <w:num w:numId="8" w16cid:durableId="1195311825">
    <w:abstractNumId w:val="7"/>
  </w:num>
  <w:num w:numId="9" w16cid:durableId="1340111565">
    <w:abstractNumId w:val="4"/>
  </w:num>
  <w:num w:numId="10" w16cid:durableId="1536428212">
    <w:abstractNumId w:val="9"/>
  </w:num>
  <w:num w:numId="11" w16cid:durableId="32933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7F"/>
    <w:rsid w:val="00032383"/>
    <w:rsid w:val="00066C0E"/>
    <w:rsid w:val="0008539B"/>
    <w:rsid w:val="000B1951"/>
    <w:rsid w:val="000E36AE"/>
    <w:rsid w:val="00100FB6"/>
    <w:rsid w:val="001A3D6D"/>
    <w:rsid w:val="001C2606"/>
    <w:rsid w:val="001C5324"/>
    <w:rsid w:val="002044C2"/>
    <w:rsid w:val="00240201"/>
    <w:rsid w:val="00263FA5"/>
    <w:rsid w:val="00272769"/>
    <w:rsid w:val="0028691C"/>
    <w:rsid w:val="0030020F"/>
    <w:rsid w:val="00301FCB"/>
    <w:rsid w:val="003261BC"/>
    <w:rsid w:val="00343B9B"/>
    <w:rsid w:val="0036125B"/>
    <w:rsid w:val="003F2364"/>
    <w:rsid w:val="00404350"/>
    <w:rsid w:val="00412651"/>
    <w:rsid w:val="00495FEA"/>
    <w:rsid w:val="004A540A"/>
    <w:rsid w:val="005516B6"/>
    <w:rsid w:val="005576BF"/>
    <w:rsid w:val="0058063C"/>
    <w:rsid w:val="005B5B07"/>
    <w:rsid w:val="005B697C"/>
    <w:rsid w:val="00604AF7"/>
    <w:rsid w:val="006321E5"/>
    <w:rsid w:val="00673743"/>
    <w:rsid w:val="00685363"/>
    <w:rsid w:val="006E049A"/>
    <w:rsid w:val="00721A13"/>
    <w:rsid w:val="00735B60"/>
    <w:rsid w:val="00742AA1"/>
    <w:rsid w:val="00770343"/>
    <w:rsid w:val="0078757B"/>
    <w:rsid w:val="007F69B5"/>
    <w:rsid w:val="008429C2"/>
    <w:rsid w:val="00904703"/>
    <w:rsid w:val="00945EB5"/>
    <w:rsid w:val="00994311"/>
    <w:rsid w:val="009B37EC"/>
    <w:rsid w:val="009C1836"/>
    <w:rsid w:val="009F2100"/>
    <w:rsid w:val="00A03C06"/>
    <w:rsid w:val="00A916ED"/>
    <w:rsid w:val="00AD40D0"/>
    <w:rsid w:val="00B26AFD"/>
    <w:rsid w:val="00B32296"/>
    <w:rsid w:val="00B36571"/>
    <w:rsid w:val="00B6787E"/>
    <w:rsid w:val="00B933A5"/>
    <w:rsid w:val="00BC2050"/>
    <w:rsid w:val="00C12E7F"/>
    <w:rsid w:val="00C32466"/>
    <w:rsid w:val="00C7187D"/>
    <w:rsid w:val="00C85BBB"/>
    <w:rsid w:val="00CC68E6"/>
    <w:rsid w:val="00CF1E6C"/>
    <w:rsid w:val="00CF5366"/>
    <w:rsid w:val="00D027A1"/>
    <w:rsid w:val="00D107AC"/>
    <w:rsid w:val="00D23904"/>
    <w:rsid w:val="00D8359D"/>
    <w:rsid w:val="00DA6108"/>
    <w:rsid w:val="00DB4D2F"/>
    <w:rsid w:val="00E43003"/>
    <w:rsid w:val="00E86720"/>
    <w:rsid w:val="00EB595F"/>
    <w:rsid w:val="00F005F5"/>
    <w:rsid w:val="00F03DF8"/>
    <w:rsid w:val="00F0731C"/>
    <w:rsid w:val="00F23B07"/>
    <w:rsid w:val="00F47197"/>
    <w:rsid w:val="00F6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4217E"/>
  <w15:docId w15:val="{03715A18-F439-4000-9D3E-8ED1047F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47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E7F"/>
    <w:rPr>
      <w:rFonts w:ascii="Calibri" w:eastAsia="Calibri" w:hAnsi="Calibri"/>
      <w:sz w:val="22"/>
      <w:szCs w:val="22"/>
      <w:lang w:val="uk-UA" w:eastAsia="en-US"/>
    </w:rPr>
  </w:style>
  <w:style w:type="character" w:customStyle="1" w:styleId="rvts0">
    <w:name w:val="rvts0"/>
    <w:rsid w:val="00C12E7F"/>
    <w:rPr>
      <w:rFonts w:cs="Times New Roma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rsid w:val="0030020F"/>
    <w:pPr>
      <w:spacing w:before="100" w:beforeAutospacing="1" w:after="100" w:afterAutospacing="1"/>
    </w:pPr>
    <w:rPr>
      <w:lang w:val="en-US" w:eastAsia="en-US"/>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30020F"/>
    <w:rPr>
      <w:sz w:val="24"/>
      <w:szCs w:val="24"/>
      <w:lang w:val="en-US" w:eastAsia="en-US" w:bidi="ar-SA"/>
    </w:rPr>
  </w:style>
  <w:style w:type="character" w:styleId="a6">
    <w:name w:val="Strong"/>
    <w:uiPriority w:val="22"/>
    <w:qFormat/>
    <w:rsid w:val="001C2606"/>
    <w:rPr>
      <w:b/>
      <w:bCs/>
    </w:rPr>
  </w:style>
  <w:style w:type="character" w:customStyle="1" w:styleId="14">
    <w:name w:val="Знак14"/>
    <w:semiHidden/>
    <w:locked/>
    <w:rsid w:val="00412651"/>
    <w:rPr>
      <w:rFonts w:ascii="Cambria" w:hAnsi="Cambria" w:cs="Cambria"/>
      <w:b/>
      <w:bCs/>
      <w:sz w:val="26"/>
      <w:szCs w:val="26"/>
    </w:rPr>
  </w:style>
  <w:style w:type="character" w:styleId="a7">
    <w:name w:val="Hyperlink"/>
    <w:uiPriority w:val="99"/>
    <w:rsid w:val="00412651"/>
    <w:rPr>
      <w:color w:val="0000FF"/>
      <w:u w:val="single"/>
    </w:rPr>
  </w:style>
  <w:style w:type="character" w:styleId="a8">
    <w:name w:val="Emphasis"/>
    <w:uiPriority w:val="20"/>
    <w:qFormat/>
    <w:rsid w:val="00412651"/>
    <w:rPr>
      <w:i/>
      <w:iCs/>
    </w:rPr>
  </w:style>
  <w:style w:type="character" w:customStyle="1" w:styleId="st">
    <w:name w:val="st"/>
    <w:basedOn w:val="a0"/>
    <w:rsid w:val="00412651"/>
  </w:style>
  <w:style w:type="paragraph" w:customStyle="1" w:styleId="1">
    <w:name w:val="Обычный1"/>
    <w:rsid w:val="00685363"/>
    <w:pPr>
      <w:spacing w:line="276" w:lineRule="auto"/>
    </w:pPr>
    <w:rPr>
      <w:rFonts w:ascii="Arial" w:eastAsia="Arial" w:hAnsi="Arial" w:cs="Arial"/>
      <w:color w:val="000000"/>
      <w:sz w:val="22"/>
      <w:szCs w:val="22"/>
    </w:rPr>
  </w:style>
  <w:style w:type="paragraph" w:styleId="a9">
    <w:name w:val="List Paragraph"/>
    <w:basedOn w:val="a"/>
    <w:link w:val="aa"/>
    <w:uiPriority w:val="34"/>
    <w:qFormat/>
    <w:rsid w:val="00B933A5"/>
    <w:pPr>
      <w:ind w:left="720"/>
      <w:contextualSpacing/>
    </w:pPr>
  </w:style>
  <w:style w:type="character" w:customStyle="1" w:styleId="7">
    <w:name w:val="Знак7"/>
    <w:semiHidden/>
    <w:locked/>
    <w:rsid w:val="00B933A5"/>
    <w:rPr>
      <w:rFonts w:ascii="Courier New" w:hAnsi="Courier New" w:cs="Courier New"/>
      <w:sz w:val="20"/>
      <w:szCs w:val="20"/>
    </w:rPr>
  </w:style>
  <w:style w:type="paragraph" w:customStyle="1" w:styleId="rvps2">
    <w:name w:val="rvps2"/>
    <w:basedOn w:val="a"/>
    <w:rsid w:val="00301FCB"/>
    <w:pPr>
      <w:spacing w:before="100" w:beforeAutospacing="1" w:after="100" w:afterAutospacing="1"/>
    </w:pPr>
    <w:rPr>
      <w:lang w:val="uk-UA" w:eastAsia="uk-UA"/>
    </w:rPr>
  </w:style>
  <w:style w:type="character" w:customStyle="1" w:styleId="aa">
    <w:name w:val="Абзац списку Знак"/>
    <w:link w:val="a9"/>
    <w:uiPriority w:val="34"/>
    <w:rsid w:val="00DA6108"/>
    <w:rPr>
      <w:sz w:val="24"/>
      <w:szCs w:val="24"/>
    </w:rPr>
  </w:style>
  <w:style w:type="character" w:customStyle="1" w:styleId="xfm06835816">
    <w:name w:val="xfm_06835816"/>
    <w:rsid w:val="00DA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199059">
      <w:bodyDiv w:val="1"/>
      <w:marLeft w:val="0"/>
      <w:marRight w:val="0"/>
      <w:marTop w:val="0"/>
      <w:marBottom w:val="0"/>
      <w:divBdr>
        <w:top w:val="none" w:sz="0" w:space="0" w:color="auto"/>
        <w:left w:val="none" w:sz="0" w:space="0" w:color="auto"/>
        <w:bottom w:val="none" w:sz="0" w:space="0" w:color="auto"/>
        <w:right w:val="none" w:sz="0" w:space="0" w:color="auto"/>
      </w:divBdr>
      <w:divsChild>
        <w:div w:id="1100952797">
          <w:marLeft w:val="0"/>
          <w:marRight w:val="113"/>
          <w:marTop w:val="0"/>
          <w:marBottom w:val="0"/>
          <w:divBdr>
            <w:top w:val="none" w:sz="0" w:space="0" w:color="auto"/>
            <w:left w:val="none" w:sz="0" w:space="0" w:color="auto"/>
            <w:bottom w:val="none" w:sz="0" w:space="0" w:color="auto"/>
            <w:right w:val="none" w:sz="0" w:space="0" w:color="auto"/>
          </w:divBdr>
        </w:div>
        <w:div w:id="407307389">
          <w:marLeft w:val="0"/>
          <w:marRight w:val="113"/>
          <w:marTop w:val="0"/>
          <w:marBottom w:val="0"/>
          <w:divBdr>
            <w:top w:val="none" w:sz="0" w:space="0" w:color="auto"/>
            <w:left w:val="none" w:sz="0" w:space="0" w:color="auto"/>
            <w:bottom w:val="none" w:sz="0" w:space="0" w:color="auto"/>
            <w:right w:val="none" w:sz="0" w:space="0" w:color="auto"/>
          </w:divBdr>
        </w:div>
        <w:div w:id="1112745200">
          <w:marLeft w:val="0"/>
          <w:marRight w:val="113"/>
          <w:marTop w:val="0"/>
          <w:marBottom w:val="0"/>
          <w:divBdr>
            <w:top w:val="none" w:sz="0" w:space="0" w:color="auto"/>
            <w:left w:val="none" w:sz="0" w:space="0" w:color="auto"/>
            <w:bottom w:val="none" w:sz="0" w:space="0" w:color="auto"/>
            <w:right w:val="none" w:sz="0" w:space="0" w:color="auto"/>
          </w:divBdr>
        </w:div>
      </w:divsChild>
    </w:div>
    <w:div w:id="145674950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75">
          <w:marLeft w:val="0"/>
          <w:marRight w:val="11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788</Words>
  <Characters>450</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Перелік змін, що вносяться</vt:lpstr>
      <vt:lpstr>Перелік змін, що вносяться</vt:lpstr>
    </vt:vector>
  </TitlesOfParts>
  <Company>DnES</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змін, що вносяться</dc:title>
  <dc:creator>sdr8</dc:creator>
  <cp:lastModifiedBy>Романишин Віктор Петрович</cp:lastModifiedBy>
  <cp:revision>3</cp:revision>
  <cp:lastPrinted>2019-12-18T09:39:00Z</cp:lastPrinted>
  <dcterms:created xsi:type="dcterms:W3CDTF">2024-05-02T07:27:00Z</dcterms:created>
  <dcterms:modified xsi:type="dcterms:W3CDTF">2024-05-02T09:14:00Z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2024-05-02T07:27:27Z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74435626-6a03-478a-8ded-84a5a3bac8ad</vt:lpwstr>
  </property>
  <property fmtid="{D5CDD505-2E9C-101B-9397-08002B2CF9AE}" pid="8" name="MSIP_Label_defa4170-0d19-0005-0004-bc88714345d2_ContentBits">
    <vt:lpwstr>0</vt:lpwstr>
  </property>
</Properties>
</file>