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BE6D2" w14:textId="77777777" w:rsidR="00200506" w:rsidRPr="006F39A5" w:rsidRDefault="00200506" w:rsidP="006F39A5">
      <w:pPr>
        <w:tabs>
          <w:tab w:val="center" w:pos="4819"/>
          <w:tab w:val="right" w:pos="9639"/>
        </w:tabs>
        <w:suppressAutoHyphens/>
        <w:spacing w:after="0" w:line="240" w:lineRule="auto"/>
        <w:jc w:val="right"/>
        <w:outlineLvl w:val="0"/>
        <w:rPr>
          <w:rFonts w:ascii="Times New Roman" w:eastAsia="Times New Roman" w:hAnsi="Times New Roman" w:cs="Times New Roman"/>
          <w:b/>
          <w:sz w:val="24"/>
          <w:szCs w:val="24"/>
          <w:lang w:val="uk-UA" w:eastAsia="zh-CN"/>
        </w:rPr>
      </w:pPr>
      <w:r w:rsidRPr="006F39A5">
        <w:rPr>
          <w:rFonts w:ascii="Times New Roman" w:eastAsia="Times New Roman" w:hAnsi="Times New Roman" w:cs="Times New Roman"/>
          <w:b/>
          <w:sz w:val="24"/>
          <w:szCs w:val="24"/>
          <w:lang w:val="uk-UA" w:eastAsia="zh-CN"/>
        </w:rPr>
        <w:t>Додаток  2</w:t>
      </w:r>
    </w:p>
    <w:p w14:paraId="2AB2DE2E" w14:textId="77777777" w:rsidR="00200506" w:rsidRPr="006F39A5" w:rsidRDefault="00200506" w:rsidP="006F39A5">
      <w:pPr>
        <w:widowControl w:val="0"/>
        <w:suppressAutoHyphens/>
        <w:autoSpaceDE w:val="0"/>
        <w:spacing w:after="0" w:line="240" w:lineRule="auto"/>
        <w:jc w:val="right"/>
        <w:rPr>
          <w:rFonts w:ascii="Times New Roman" w:eastAsia="Times New Roman" w:hAnsi="Times New Roman" w:cs="Times New Roman"/>
          <w:sz w:val="24"/>
          <w:szCs w:val="24"/>
          <w:lang w:val="uk-UA" w:eastAsia="zh-CN"/>
        </w:rPr>
      </w:pPr>
      <w:r w:rsidRPr="006F39A5">
        <w:rPr>
          <w:rFonts w:ascii="Times New Roman" w:eastAsia="Times New Roman" w:hAnsi="Times New Roman" w:cs="Times New Roman"/>
          <w:b/>
          <w:sz w:val="24"/>
          <w:szCs w:val="24"/>
          <w:lang w:val="uk-UA" w:eastAsia="zh-CN"/>
        </w:rPr>
        <w:t>до тендерної документації</w:t>
      </w:r>
      <w:r w:rsidRPr="006F39A5">
        <w:rPr>
          <w:rFonts w:ascii="Times New Roman" w:eastAsia="Times New Roman" w:hAnsi="Times New Roman" w:cs="Times New Roman"/>
          <w:sz w:val="24"/>
          <w:szCs w:val="24"/>
          <w:lang w:val="uk-UA" w:eastAsia="zh-CN"/>
        </w:rPr>
        <w:t xml:space="preserve"> </w:t>
      </w:r>
    </w:p>
    <w:p w14:paraId="2B026706" w14:textId="77777777" w:rsidR="00200506" w:rsidRPr="006F39A5" w:rsidRDefault="00200506" w:rsidP="006F39A5">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p>
    <w:p w14:paraId="163722A1" w14:textId="77777777" w:rsidR="00200506" w:rsidRPr="006F39A5" w:rsidRDefault="00200506" w:rsidP="006F39A5">
      <w:pPr>
        <w:widowControl w:val="0"/>
        <w:suppressAutoHyphens/>
        <w:snapToGrid w:val="0"/>
        <w:spacing w:after="0" w:line="300" w:lineRule="auto"/>
        <w:jc w:val="center"/>
        <w:rPr>
          <w:rFonts w:ascii="Times New Roman" w:eastAsia="Times New Roman" w:hAnsi="Times New Roman" w:cs="Times New Roman"/>
          <w:b/>
          <w:sz w:val="24"/>
          <w:szCs w:val="24"/>
          <w:lang w:val="uk-UA" w:eastAsia="zh-CN"/>
        </w:rPr>
      </w:pPr>
      <w:r w:rsidRPr="006F39A5">
        <w:rPr>
          <w:rFonts w:ascii="Times New Roman" w:eastAsia="Times New Roman" w:hAnsi="Times New Roman" w:cs="Times New Roman"/>
          <w:b/>
          <w:sz w:val="24"/>
          <w:szCs w:val="24"/>
          <w:lang w:val="uk-UA" w:eastAsia="zh-CN"/>
        </w:rPr>
        <w:t>ТЕХНІЧНЕ ЗАДАННЯ</w:t>
      </w:r>
    </w:p>
    <w:p w14:paraId="5C383EF9" w14:textId="1B6A21F2" w:rsidR="00200506" w:rsidRPr="004A1736" w:rsidRDefault="004A1736" w:rsidP="003D6366">
      <w:pPr>
        <w:widowControl w:val="0"/>
        <w:suppressAutoHyphens/>
        <w:snapToGrid w:val="0"/>
        <w:spacing w:after="0" w:line="300" w:lineRule="auto"/>
        <w:jc w:val="center"/>
        <w:rPr>
          <w:rFonts w:ascii="Times New Roman" w:eastAsia="Times New Roman" w:hAnsi="Times New Roman" w:cs="Times New Roman"/>
          <w:b/>
          <w:bCs/>
          <w:sz w:val="24"/>
          <w:szCs w:val="24"/>
          <w:lang w:val="uk-UA" w:eastAsia="zh-CN"/>
        </w:rPr>
      </w:pPr>
      <w:r w:rsidRPr="00B702EB">
        <w:rPr>
          <w:rFonts w:ascii="Times New Roman" w:hAnsi="Times New Roman"/>
          <w:b/>
          <w:bCs/>
          <w:lang w:val="uk-UA"/>
        </w:rPr>
        <w:t>«Фармацевтична продукція - код Основного словника національного класифікатора України ДК 021:2015 "Єдиний закупівельний словник"– 33600000-6 (</w:t>
      </w:r>
      <w:r w:rsidRPr="00B702EB">
        <w:rPr>
          <w:rFonts w:ascii="Times New Roman" w:hAnsi="Times New Roman"/>
          <w:bCs/>
          <w:lang w:val="uk-UA"/>
        </w:rPr>
        <w:t>Alteplase, Ceftriaxone, Cefepime, Ceftazidime, Meropenem, Corglycon*, Cefazolin, Atracurium, Propofol, Benzylpenicillin, Viride nitens*, Ammonia*, Glyceryl trinitrate, Pilocarpine, Isosorbide dinitrate, Diphenhydramine, Pitofenone and analgesics, Ketorolac, Vitamin B1 in combination with vitamin B6 and/or vitamin B12, Prednisolone, Ipidacrine, Paracetamol, Myramistin*, Comb drug, Nikethamide, Nicotinic acid, Cyclopentolate, Lysine, Dexketoprofen, Pregabalin, Meloxicam, Aciclovir, Choline alfoscerate, Cyanocobalamin, Ornithine*, Thioctic acid</w:t>
      </w:r>
      <w:r w:rsidRPr="00B702EB">
        <w:rPr>
          <w:rFonts w:ascii="Times New Roman" w:hAnsi="Times New Roman"/>
          <w:b/>
          <w:bCs/>
          <w:lang w:val="uk-UA"/>
        </w:rPr>
        <w:t>)»</w:t>
      </w:r>
    </w:p>
    <w:p w14:paraId="74D4B10B" w14:textId="77777777" w:rsidR="00200506" w:rsidRPr="006F39A5" w:rsidRDefault="00200506" w:rsidP="006F39A5">
      <w:pPr>
        <w:widowControl w:val="0"/>
        <w:suppressAutoHyphens/>
        <w:snapToGrid w:val="0"/>
        <w:spacing w:after="0" w:line="300" w:lineRule="auto"/>
        <w:jc w:val="both"/>
        <w:rPr>
          <w:rFonts w:ascii="Times New Roman" w:eastAsia="Times New Roman" w:hAnsi="Times New Roman" w:cs="Times New Roman"/>
          <w:b/>
          <w:bCs/>
          <w:sz w:val="24"/>
          <w:szCs w:val="24"/>
          <w:lang w:val="uk-UA" w:eastAsia="zh-CN"/>
        </w:rPr>
      </w:pPr>
    </w:p>
    <w:p w14:paraId="7F177DA4" w14:textId="77777777" w:rsidR="004860C1" w:rsidRDefault="004860C1" w:rsidP="004860C1">
      <w:pPr>
        <w:widowControl w:val="0"/>
        <w:suppressAutoHyphens/>
        <w:autoSpaceDE w:val="0"/>
        <w:spacing w:after="0" w:line="264" w:lineRule="auto"/>
        <w:ind w:firstLine="284"/>
        <w:jc w:val="center"/>
        <w:rPr>
          <w:rFonts w:ascii="Times New Roman" w:eastAsia="Times New Roman" w:hAnsi="Times New Roman" w:cs="Times New Roman CYR"/>
          <w:b/>
          <w:sz w:val="28"/>
          <w:szCs w:val="28"/>
          <w:lang w:val="uk-UA" w:eastAsia="ar-SA"/>
        </w:rPr>
      </w:pPr>
      <w:r w:rsidRPr="004860C1">
        <w:rPr>
          <w:rFonts w:ascii="Times New Roman" w:eastAsia="Times New Roman" w:hAnsi="Times New Roman" w:cs="Times New Roman CYR"/>
          <w:b/>
          <w:sz w:val="28"/>
          <w:szCs w:val="28"/>
          <w:lang w:val="uk-UA" w:eastAsia="ar-SA"/>
        </w:rPr>
        <w:t>РОЗДІЛ 1: ЗАГАЛЬНІ ВИМОГИ:</w:t>
      </w:r>
    </w:p>
    <w:p w14:paraId="6A6F3773" w14:textId="2F76E40C" w:rsidR="009A4F13" w:rsidRPr="006F39A5" w:rsidRDefault="009A4F13" w:rsidP="006F39A5">
      <w:pPr>
        <w:widowControl w:val="0"/>
        <w:suppressAutoHyphens/>
        <w:autoSpaceDE w:val="0"/>
        <w:spacing w:after="0" w:line="264" w:lineRule="auto"/>
        <w:ind w:firstLine="284"/>
        <w:jc w:val="both"/>
        <w:rPr>
          <w:rFonts w:ascii="Times New Roman CYR" w:hAnsi="Times New Roman CYR" w:cs="Times New Roman CYR"/>
          <w:bCs/>
          <w:sz w:val="24"/>
          <w:szCs w:val="24"/>
          <w:lang w:val="uk-UA" w:eastAsia="zh-CN"/>
        </w:rPr>
      </w:pPr>
      <w:r w:rsidRPr="006F39A5">
        <w:rPr>
          <w:rFonts w:ascii="Times New Roman CYR" w:hAnsi="Times New Roman CYR" w:cs="Times New Roman CYR"/>
          <w:sz w:val="24"/>
          <w:szCs w:val="24"/>
          <w:lang w:val="uk-UA" w:eastAsia="zh-CN"/>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6F39A5">
        <w:rPr>
          <w:rFonts w:ascii="Times New Roman CYR" w:hAnsi="Times New Roman CYR" w:cs="Times New Roman CYR"/>
          <w:bCs/>
          <w:sz w:val="24"/>
          <w:szCs w:val="24"/>
          <w:lang w:val="uk-UA" w:eastAsia="zh-CN"/>
        </w:rPr>
        <w:t>.</w:t>
      </w:r>
    </w:p>
    <w:p w14:paraId="47AF2F1D" w14:textId="1CCF46FB" w:rsidR="009A4F13" w:rsidRDefault="009A4F13" w:rsidP="006F39A5">
      <w:pPr>
        <w:widowControl w:val="0"/>
        <w:suppressAutoHyphens/>
        <w:autoSpaceDE w:val="0"/>
        <w:spacing w:after="0" w:line="264" w:lineRule="auto"/>
        <w:ind w:firstLine="284"/>
        <w:jc w:val="both"/>
        <w:rPr>
          <w:rFonts w:ascii="Times New Roman CYR" w:hAnsi="Times New Roman CYR" w:cs="Times New Roman CYR"/>
          <w:sz w:val="24"/>
          <w:szCs w:val="24"/>
          <w:lang w:val="uk-UA" w:eastAsia="zh-CN"/>
        </w:rPr>
      </w:pPr>
      <w:r w:rsidRPr="006F39A5">
        <w:rPr>
          <w:rFonts w:ascii="Times New Roman CYR" w:hAnsi="Times New Roman CYR" w:cs="Times New Roman CYR"/>
          <w:sz w:val="24"/>
          <w:szCs w:val="24"/>
          <w:lang w:val="uk-UA" w:eastAsia="zh-CN"/>
        </w:rPr>
        <w:t>2.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w:t>
      </w:r>
      <w:r w:rsidRPr="006F39A5">
        <w:rPr>
          <w:rFonts w:ascii="Times New Roman CYR" w:hAnsi="Times New Roman CYR" w:cs="Times New Roman CYR"/>
          <w:spacing w:val="1"/>
          <w:sz w:val="24"/>
          <w:szCs w:val="24"/>
          <w:lang w:val="uk-UA" w:eastAsia="zh-CN"/>
        </w:rPr>
        <w:t xml:space="preserve">) </w:t>
      </w:r>
      <w:r w:rsidRPr="006F39A5">
        <w:rPr>
          <w:rFonts w:ascii="Times New Roman CYR" w:hAnsi="Times New Roman CYR" w:cs="Times New Roman CYR"/>
          <w:spacing w:val="2"/>
          <w:sz w:val="24"/>
          <w:szCs w:val="24"/>
          <w:lang w:val="uk-UA" w:eastAsia="zh-CN"/>
        </w:rPr>
        <w:t xml:space="preserve">наявність в учасника власних або орендованих </w:t>
      </w:r>
      <w:r w:rsidRPr="006F39A5">
        <w:rPr>
          <w:rFonts w:ascii="Times New Roman CYR" w:hAnsi="Times New Roman CYR" w:cs="Times New Roman CYR"/>
          <w:spacing w:val="1"/>
          <w:sz w:val="24"/>
          <w:szCs w:val="24"/>
          <w:lang w:val="uk-UA" w:eastAsia="zh-CN"/>
        </w:rPr>
        <w:t xml:space="preserve">складових приміщень та транспорту для забезпечення умов зберігання </w:t>
      </w:r>
      <w:r w:rsidRPr="006F39A5">
        <w:rPr>
          <w:rFonts w:ascii="Times New Roman CYR" w:hAnsi="Times New Roman CYR" w:cs="Times New Roman CYR"/>
          <w:sz w:val="24"/>
          <w:szCs w:val="24"/>
          <w:lang w:val="uk-UA" w:eastAsia="zh-CN"/>
        </w:rPr>
        <w:t>"холодовий ланцюг".</w:t>
      </w:r>
    </w:p>
    <w:p w14:paraId="56E2BB5D" w14:textId="2822F170" w:rsidR="005602D0" w:rsidRPr="006F39A5" w:rsidRDefault="005602D0" w:rsidP="006F39A5">
      <w:pPr>
        <w:widowControl w:val="0"/>
        <w:suppressAutoHyphens/>
        <w:autoSpaceDE w:val="0"/>
        <w:spacing w:after="0" w:line="264" w:lineRule="auto"/>
        <w:ind w:firstLine="284"/>
        <w:jc w:val="both"/>
        <w:rPr>
          <w:rFonts w:ascii="Times New Roman CYR" w:hAnsi="Times New Roman CYR" w:cs="Times New Roman CYR"/>
          <w:sz w:val="24"/>
          <w:szCs w:val="24"/>
          <w:lang w:val="uk-UA" w:eastAsia="zh-CN"/>
        </w:rPr>
      </w:pPr>
      <w:r w:rsidRPr="00CF589A">
        <w:rPr>
          <w:rFonts w:ascii="Times New Roman" w:hAnsi="Times New Roman"/>
          <w:sz w:val="24"/>
          <w:szCs w:val="24"/>
          <w:lang w:val="uk-UA" w:eastAsia="zh-CN"/>
        </w:rPr>
        <w:t>3. 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та біоеквівалентним в порівнянні з лікарським засобом, що є предметом закупівлі.</w:t>
      </w:r>
    </w:p>
    <w:p w14:paraId="26AF3A70" w14:textId="0FCE48E7" w:rsidR="009A4F13" w:rsidRPr="006F39A5" w:rsidRDefault="005602D0" w:rsidP="006F39A5">
      <w:pPr>
        <w:widowControl w:val="0"/>
        <w:suppressAutoHyphens/>
        <w:autoSpaceDE w:val="0"/>
        <w:spacing w:after="0" w:line="264" w:lineRule="auto"/>
        <w:ind w:firstLine="284"/>
        <w:jc w:val="both"/>
        <w:rPr>
          <w:rFonts w:ascii="Times New Roman" w:hAnsi="Times New Roman"/>
          <w:sz w:val="24"/>
          <w:szCs w:val="24"/>
          <w:lang w:val="uk-UA" w:eastAsia="zh-CN"/>
        </w:rPr>
      </w:pPr>
      <w:r>
        <w:rPr>
          <w:rFonts w:ascii="Times New Roman CYR" w:hAnsi="Times New Roman CYR" w:cs="Times New Roman CYR"/>
          <w:sz w:val="24"/>
          <w:szCs w:val="24"/>
          <w:lang w:val="uk-UA" w:eastAsia="zh-CN"/>
        </w:rPr>
        <w:t>5</w:t>
      </w:r>
      <w:r w:rsidR="009A4F13" w:rsidRPr="006F39A5">
        <w:rPr>
          <w:rFonts w:ascii="Times New Roman CYR" w:hAnsi="Times New Roman CYR" w:cs="Times New Roman CYR"/>
          <w:sz w:val="24"/>
          <w:szCs w:val="24"/>
          <w:lang w:val="uk-UA" w:eastAsia="zh-CN"/>
        </w:rPr>
        <w:t xml:space="preserve">. </w:t>
      </w:r>
      <w:r w:rsidR="009A4F13" w:rsidRPr="006F39A5">
        <w:rPr>
          <w:rFonts w:ascii="Times New Roman CYR" w:hAnsi="Times New Roman CYR" w:cs="Times New Roman CYR"/>
          <w:bCs/>
          <w:sz w:val="24"/>
          <w:szCs w:val="24"/>
          <w:lang w:val="uk-UA" w:eastAsia="zh-CN"/>
        </w:rPr>
        <w:t xml:space="preserve">Усі запропоновані лікарські засоби </w:t>
      </w:r>
      <w:r w:rsidR="009A4F13" w:rsidRPr="006F39A5">
        <w:rPr>
          <w:rFonts w:ascii="Times New Roman" w:hAnsi="Times New Roman"/>
          <w:bCs/>
          <w:sz w:val="24"/>
          <w:szCs w:val="24"/>
          <w:lang w:val="uk-UA" w:eastAsia="zh-CN"/>
        </w:rPr>
        <w:t xml:space="preserve">мають бути належним чином зареєстрованими </w:t>
      </w:r>
      <w:r w:rsidR="009A4F13" w:rsidRPr="006F39A5">
        <w:rPr>
          <w:rFonts w:ascii="Times New Roman" w:hAnsi="Times New Roman"/>
          <w:sz w:val="24"/>
          <w:szCs w:val="24"/>
          <w:lang w:val="uk-UA" w:eastAsia="zh-CN"/>
        </w:rPr>
        <w:t>в МОЗ України (</w:t>
      </w:r>
      <w:r w:rsidR="009A4F13" w:rsidRPr="00603B2E">
        <w:rPr>
          <w:rFonts w:ascii="Times New Roman" w:hAnsi="Times New Roman"/>
          <w:sz w:val="24"/>
          <w:szCs w:val="24"/>
          <w:lang w:val="uk-UA" w:eastAsia="zh-CN"/>
        </w:rPr>
        <w:t xml:space="preserve">подаються завірені належним чином копії реєстраційних посвідчень </w:t>
      </w:r>
      <w:r w:rsidR="00603B2E" w:rsidRPr="00603B2E">
        <w:rPr>
          <w:rFonts w:ascii="Times New Roman" w:hAnsi="Times New Roman"/>
          <w:sz w:val="24"/>
          <w:szCs w:val="24"/>
          <w:lang w:val="uk-UA" w:eastAsia="zh-CN"/>
        </w:rPr>
        <w:t>при постачанні</w:t>
      </w:r>
      <w:r w:rsidR="009A4F13" w:rsidRPr="006F39A5">
        <w:rPr>
          <w:rFonts w:ascii="Times New Roman" w:hAnsi="Times New Roman"/>
          <w:sz w:val="24"/>
          <w:szCs w:val="24"/>
          <w:lang w:val="uk-UA" w:eastAsia="zh-CN"/>
        </w:rPr>
        <w:t>). Препарати повинні мати інструкції по використанню українською мовою.</w:t>
      </w:r>
    </w:p>
    <w:p w14:paraId="2B61986E" w14:textId="6D7C68D8" w:rsidR="009A4F13" w:rsidRPr="006F39A5" w:rsidRDefault="005602D0" w:rsidP="006F39A5">
      <w:pPr>
        <w:spacing w:after="0" w:line="264" w:lineRule="auto"/>
        <w:ind w:firstLine="284"/>
        <w:contextualSpacing/>
        <w:jc w:val="both"/>
        <w:rPr>
          <w:rFonts w:ascii="Times New Roman" w:hAnsi="Times New Roman"/>
          <w:sz w:val="24"/>
          <w:szCs w:val="24"/>
          <w:lang w:val="uk-UA" w:eastAsia="uk-UA"/>
        </w:rPr>
      </w:pPr>
      <w:r>
        <w:rPr>
          <w:rFonts w:ascii="Times New Roman" w:hAnsi="Times New Roman"/>
          <w:sz w:val="24"/>
          <w:szCs w:val="24"/>
          <w:lang w:val="uk-UA" w:eastAsia="uk-UA"/>
        </w:rPr>
        <w:t>6</w:t>
      </w:r>
      <w:r w:rsidR="009A4F13" w:rsidRPr="006F39A5">
        <w:rPr>
          <w:rFonts w:ascii="Times New Roman" w:hAnsi="Times New Roman"/>
          <w:sz w:val="24"/>
          <w:szCs w:val="24"/>
          <w:lang w:val="uk-UA" w:eastAsia="uk-UA"/>
        </w:rPr>
        <w:t>. Термін придатності лікарських засобів на момент поставки повинен складати не менше 12 місяців від загального терміну придатності з дня завезення їх Замовнику.</w:t>
      </w:r>
    </w:p>
    <w:p w14:paraId="5A218136" w14:textId="77777777" w:rsidR="001B4169" w:rsidRPr="006F39A5" w:rsidRDefault="001B4169" w:rsidP="006F39A5">
      <w:pPr>
        <w:spacing w:after="0" w:line="264" w:lineRule="auto"/>
        <w:ind w:firstLine="284"/>
        <w:contextualSpacing/>
        <w:jc w:val="both"/>
        <w:rPr>
          <w:rFonts w:ascii="Times New Roman" w:hAnsi="Times New Roman"/>
          <w:sz w:val="24"/>
          <w:szCs w:val="24"/>
          <w:lang w:val="uk-UA" w:eastAsia="uk-UA"/>
        </w:rPr>
      </w:pPr>
      <w:r w:rsidRPr="006F39A5">
        <w:rPr>
          <w:rFonts w:ascii="Times New Roman" w:hAnsi="Times New Roman"/>
          <w:sz w:val="24"/>
          <w:szCs w:val="24"/>
          <w:lang w:val="uk-UA" w:eastAsia="uk-UA"/>
        </w:rPr>
        <w:t>Залишковий термін придатності товарів на момент постачання повинен складати не менше 70% загального терміну їх зберігання, встановленого в інструкції по використанню (надати гарантійний лист про залишковий термін придатності).</w:t>
      </w:r>
    </w:p>
    <w:p w14:paraId="5266D8DF" w14:textId="1B878334" w:rsidR="009A4F13" w:rsidRPr="006F39A5" w:rsidRDefault="005602D0" w:rsidP="006F39A5">
      <w:pPr>
        <w:spacing w:after="0" w:line="264" w:lineRule="auto"/>
        <w:ind w:firstLine="284"/>
        <w:contextualSpacing/>
        <w:jc w:val="both"/>
        <w:rPr>
          <w:rFonts w:ascii="Times New Roman" w:hAnsi="Times New Roman"/>
          <w:b/>
          <w:sz w:val="24"/>
          <w:szCs w:val="24"/>
          <w:lang w:val="uk-UA"/>
        </w:rPr>
      </w:pPr>
      <w:r>
        <w:rPr>
          <w:rFonts w:ascii="Times New Roman" w:hAnsi="Times New Roman"/>
          <w:sz w:val="24"/>
          <w:szCs w:val="24"/>
          <w:lang w:eastAsia="uk-UA"/>
        </w:rPr>
        <w:t>7</w:t>
      </w:r>
      <w:r w:rsidR="009A4F13" w:rsidRPr="006F39A5">
        <w:rPr>
          <w:rFonts w:ascii="Times New Roman" w:hAnsi="Times New Roman"/>
          <w:sz w:val="24"/>
          <w:szCs w:val="24"/>
          <w:lang w:val="uk-UA" w:eastAsia="uk-UA"/>
        </w:rPr>
        <w:t xml:space="preserve">. Учасник зобов’язаний забезпечити поставку (доставку) лікарських засобів </w:t>
      </w:r>
      <w:r w:rsidR="009A4F13" w:rsidRPr="006F39A5">
        <w:rPr>
          <w:rFonts w:ascii="Times New Roman" w:hAnsi="Times New Roman"/>
          <w:b/>
          <w:sz w:val="24"/>
          <w:szCs w:val="24"/>
          <w:lang w:val="uk-UA"/>
        </w:rPr>
        <w:t>(за адресою замовника) 29000, Хмельницька обл., місто Хмельницький, вул. Пілотська, будинок 1.</w:t>
      </w:r>
    </w:p>
    <w:p w14:paraId="4E9ABE33" w14:textId="63B3996E" w:rsidR="009A4F13" w:rsidRPr="006F39A5" w:rsidRDefault="005602D0" w:rsidP="006F39A5">
      <w:pPr>
        <w:widowControl w:val="0"/>
        <w:suppressAutoHyphens/>
        <w:autoSpaceDE w:val="0"/>
        <w:spacing w:after="0" w:line="264" w:lineRule="auto"/>
        <w:ind w:firstLine="284"/>
        <w:jc w:val="both"/>
        <w:rPr>
          <w:rFonts w:ascii="Times New Roman CYR" w:hAnsi="Times New Roman CYR" w:cs="Times New Roman CYR"/>
          <w:sz w:val="24"/>
          <w:szCs w:val="24"/>
          <w:lang w:val="uk-UA" w:eastAsia="zh-CN"/>
        </w:rPr>
      </w:pPr>
      <w:r>
        <w:rPr>
          <w:rFonts w:ascii="Times New Roman" w:hAnsi="Times New Roman"/>
          <w:sz w:val="24"/>
          <w:szCs w:val="24"/>
          <w:lang w:val="uk-UA" w:eastAsia="zh-CN"/>
        </w:rPr>
        <w:t>8</w:t>
      </w:r>
      <w:r w:rsidR="009A4F13" w:rsidRPr="006F39A5">
        <w:rPr>
          <w:rFonts w:ascii="Times New Roman" w:hAnsi="Times New Roman"/>
          <w:sz w:val="24"/>
          <w:szCs w:val="24"/>
          <w:lang w:val="uk-UA" w:eastAsia="zh-CN"/>
        </w:rPr>
        <w:t>. Ціни за одиницю товару запропоновані учасником повинні формуватись</w:t>
      </w:r>
      <w:r w:rsidR="009A4F13" w:rsidRPr="006F39A5">
        <w:rPr>
          <w:rFonts w:ascii="Times New Roman CYR" w:hAnsi="Times New Roman CYR" w:cs="Times New Roman CYR"/>
          <w:sz w:val="24"/>
          <w:szCs w:val="24"/>
          <w:lang w:val="uk-UA" w:eastAsia="zh-CN"/>
        </w:rPr>
        <w:t>, згідно Постанови КМУ від 2 липня 2014 р. № 240</w:t>
      </w:r>
      <w:r w:rsidR="009A4F13" w:rsidRPr="006F39A5">
        <w:rPr>
          <w:rFonts w:ascii="Times New Roman" w:hAnsi="Times New Roman"/>
          <w:sz w:val="24"/>
          <w:szCs w:val="24"/>
          <w:lang w:val="uk-UA" w:eastAsia="zh-CN"/>
        </w:rPr>
        <w:t xml:space="preserve"> «</w:t>
      </w:r>
      <w:r w:rsidR="009A4F13" w:rsidRPr="006F39A5">
        <w:rPr>
          <w:rFonts w:ascii="Times New Roman CYR" w:hAnsi="Times New Roman CYR" w:cs="Times New Roman CYR"/>
          <w:sz w:val="24"/>
          <w:szCs w:val="24"/>
          <w:lang w:val="uk-UA" w:eastAsia="zh-CN"/>
        </w:rPr>
        <w:t>Питання декларування зміни оптово-відпускних цін на лікарські засоби», Постанови КМУ від 17.10.2008 р. №955 «Про заходи щодо стабілізації цін на лікарські засоби» зі змінами.</w:t>
      </w:r>
    </w:p>
    <w:p w14:paraId="124F0AF7" w14:textId="5566B18D" w:rsidR="006A410E" w:rsidRDefault="005602D0" w:rsidP="006A410E">
      <w:pPr>
        <w:widowControl w:val="0"/>
        <w:suppressAutoHyphens/>
        <w:autoSpaceDE w:val="0"/>
        <w:spacing w:after="0" w:line="240" w:lineRule="auto"/>
        <w:ind w:firstLine="284"/>
        <w:jc w:val="both"/>
        <w:rPr>
          <w:rFonts w:ascii="Times New Roman CYR" w:hAnsi="Times New Roman CYR" w:cs="Times New Roman CYR"/>
          <w:sz w:val="24"/>
          <w:szCs w:val="24"/>
          <w:lang w:val="uk-UA" w:eastAsia="zh-CN"/>
        </w:rPr>
      </w:pPr>
      <w:r>
        <w:rPr>
          <w:rFonts w:ascii="Times New Roman CYR" w:hAnsi="Times New Roman CYR" w:cs="Times New Roman CYR"/>
          <w:sz w:val="24"/>
          <w:szCs w:val="24"/>
          <w:lang w:val="uk-UA" w:eastAsia="zh-CN"/>
        </w:rPr>
        <w:t>9</w:t>
      </w:r>
      <w:r w:rsidR="009A4F13" w:rsidRPr="006F39A5">
        <w:rPr>
          <w:rFonts w:ascii="Times New Roman CYR" w:hAnsi="Times New Roman CYR" w:cs="Times New Roman CYR"/>
          <w:sz w:val="24"/>
          <w:szCs w:val="24"/>
          <w:lang w:val="uk-UA" w:eastAsia="zh-CN"/>
        </w:rPr>
        <w:t xml:space="preserve">. </w:t>
      </w:r>
      <w:r w:rsidR="006A410E" w:rsidRPr="006A410E">
        <w:rPr>
          <w:rFonts w:ascii="Times New Roman CYR" w:hAnsi="Times New Roman CYR" w:cs="Times New Roman CYR"/>
          <w:sz w:val="24"/>
          <w:szCs w:val="24"/>
          <w:lang w:val="uk-UA" w:eastAsia="zh-CN"/>
        </w:rPr>
        <w:t xml:space="preserve">Строк придатності товару на момент поставки Замовнику повинен становити не менше </w:t>
      </w:r>
      <w:r w:rsidR="006A410E">
        <w:rPr>
          <w:rFonts w:ascii="Times New Roman CYR" w:hAnsi="Times New Roman CYR" w:cs="Times New Roman CYR"/>
          <w:sz w:val="24"/>
          <w:szCs w:val="24"/>
          <w:lang w:val="uk-UA" w:eastAsia="zh-CN"/>
        </w:rPr>
        <w:t>7</w:t>
      </w:r>
      <w:r w:rsidR="006A410E" w:rsidRPr="006A410E">
        <w:rPr>
          <w:rFonts w:ascii="Times New Roman CYR" w:hAnsi="Times New Roman CYR" w:cs="Times New Roman CYR"/>
          <w:sz w:val="24"/>
          <w:szCs w:val="24"/>
          <w:lang w:val="uk-UA" w:eastAsia="zh-CN"/>
        </w:rPr>
        <w:t xml:space="preserve">0% від загального строку придатності, про що надати оригінал гарантійного листа виробника(ів)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w:t>
      </w:r>
      <w:r w:rsidR="006A410E" w:rsidRPr="006A410E">
        <w:rPr>
          <w:rFonts w:ascii="Times New Roman CYR" w:hAnsi="Times New Roman CYR" w:cs="Times New Roman CYR"/>
          <w:sz w:val="24"/>
          <w:szCs w:val="24"/>
          <w:lang w:val="uk-UA" w:eastAsia="zh-CN"/>
        </w:rPr>
        <w:lastRenderedPageBreak/>
        <w:t xml:space="preserve">підтверджується можливість поставки предмета закупівлі кількість якого становить або перевищує </w:t>
      </w:r>
      <w:r w:rsidR="0062280C">
        <w:rPr>
          <w:rFonts w:ascii="Times New Roman CYR" w:hAnsi="Times New Roman CYR" w:cs="Times New Roman CYR"/>
          <w:sz w:val="24"/>
          <w:szCs w:val="24"/>
          <w:lang w:val="uk-UA" w:eastAsia="zh-CN"/>
        </w:rPr>
        <w:t>4</w:t>
      </w:r>
      <w:r w:rsidR="006A410E">
        <w:rPr>
          <w:rFonts w:ascii="Times New Roman CYR" w:hAnsi="Times New Roman CYR" w:cs="Times New Roman CYR"/>
          <w:sz w:val="24"/>
          <w:szCs w:val="24"/>
          <w:lang w:val="uk-UA" w:eastAsia="zh-CN"/>
        </w:rPr>
        <w:t>0</w:t>
      </w:r>
      <w:r w:rsidR="006A410E" w:rsidRPr="006A410E">
        <w:rPr>
          <w:rFonts w:ascii="Times New Roman CYR" w:hAnsi="Times New Roman CYR" w:cs="Times New Roman CYR"/>
          <w:sz w:val="24"/>
          <w:szCs w:val="24"/>
          <w:lang w:val="uk-UA" w:eastAsia="zh-CN"/>
        </w:rPr>
        <w:t xml:space="preserve">00 </w:t>
      </w:r>
      <w:r w:rsidR="004A1736">
        <w:rPr>
          <w:rFonts w:ascii="Times New Roman CYR" w:hAnsi="Times New Roman CYR" w:cs="Times New Roman CYR"/>
          <w:sz w:val="24"/>
          <w:szCs w:val="24"/>
          <w:lang w:val="uk-UA" w:eastAsia="zh-CN"/>
        </w:rPr>
        <w:t xml:space="preserve">найменших </w:t>
      </w:r>
      <w:r w:rsidR="006A410E" w:rsidRPr="006A410E">
        <w:rPr>
          <w:rFonts w:ascii="Times New Roman CYR" w:hAnsi="Times New Roman CYR" w:cs="Times New Roman CYR"/>
          <w:sz w:val="24"/>
          <w:szCs w:val="24"/>
          <w:lang w:val="uk-UA" w:eastAsia="zh-CN"/>
        </w:rPr>
        <w:t>одиниць виміру з відповідними термінами придатності, визначеними цією тендерною документацію та тендерною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авторизаційних листів щодо представництва/дистриб’юції). Гарантійний лист/авторизаційний лист щодо дистриб'юції повинен міс</w:t>
      </w:r>
      <w:r w:rsidR="00C15C97">
        <w:rPr>
          <w:rFonts w:ascii="Times New Roman CYR" w:hAnsi="Times New Roman CYR" w:cs="Times New Roman CYR"/>
          <w:sz w:val="24"/>
          <w:szCs w:val="24"/>
          <w:lang w:val="uk-UA" w:eastAsia="zh-CN"/>
        </w:rPr>
        <w:t>т</w:t>
      </w:r>
      <w:bookmarkStart w:id="0" w:name="_GoBack"/>
      <w:bookmarkEnd w:id="0"/>
      <w:r w:rsidR="006A410E" w:rsidRPr="006A410E">
        <w:rPr>
          <w:rFonts w:ascii="Times New Roman CYR" w:hAnsi="Times New Roman CYR" w:cs="Times New Roman CYR"/>
          <w:sz w:val="24"/>
          <w:szCs w:val="24"/>
          <w:lang w:val="uk-UA" w:eastAsia="zh-CN"/>
        </w:rPr>
        <w:t>ити назву замовника, номер оголошення та кількість товару</w:t>
      </w:r>
      <w:r w:rsidR="006A410E">
        <w:rPr>
          <w:rFonts w:ascii="Times New Roman CYR" w:hAnsi="Times New Roman CYR" w:cs="Times New Roman CYR"/>
          <w:sz w:val="24"/>
          <w:szCs w:val="24"/>
          <w:lang w:val="uk-UA" w:eastAsia="zh-CN"/>
        </w:rPr>
        <w:t>.</w:t>
      </w:r>
    </w:p>
    <w:p w14:paraId="0F5FE52D" w14:textId="77777777" w:rsidR="006A410E" w:rsidRDefault="006A410E" w:rsidP="006A410E">
      <w:pPr>
        <w:widowControl w:val="0"/>
        <w:suppressAutoHyphens/>
        <w:autoSpaceDE w:val="0"/>
        <w:spacing w:after="0" w:line="240" w:lineRule="auto"/>
        <w:ind w:firstLine="284"/>
        <w:jc w:val="both"/>
        <w:rPr>
          <w:rFonts w:ascii="Times New Roman CYR" w:hAnsi="Times New Roman CYR" w:cs="Times New Roman CYR"/>
          <w:sz w:val="24"/>
          <w:szCs w:val="24"/>
          <w:lang w:val="uk-UA" w:eastAsia="zh-CN"/>
        </w:rPr>
      </w:pPr>
    </w:p>
    <w:p w14:paraId="5DC8DF82" w14:textId="7D646411" w:rsidR="00200506" w:rsidRPr="006F39A5" w:rsidRDefault="004860C1" w:rsidP="006A410E">
      <w:pPr>
        <w:widowControl w:val="0"/>
        <w:suppressAutoHyphens/>
        <w:autoSpaceDE w:val="0"/>
        <w:spacing w:after="0" w:line="240" w:lineRule="auto"/>
        <w:ind w:firstLine="284"/>
        <w:jc w:val="center"/>
        <w:rPr>
          <w:rFonts w:ascii="Times New Roman" w:eastAsia="Times New Roman" w:hAnsi="Times New Roman" w:cs="Times New Roman CYR"/>
          <w:b/>
          <w:sz w:val="24"/>
          <w:szCs w:val="24"/>
          <w:lang w:val="uk-UA"/>
        </w:rPr>
      </w:pPr>
      <w:r w:rsidRPr="004860C1">
        <w:rPr>
          <w:rFonts w:ascii="Times New Roman" w:eastAsia="Times New Roman" w:hAnsi="Times New Roman" w:cs="Times New Roman CYR"/>
          <w:b/>
          <w:sz w:val="24"/>
          <w:szCs w:val="24"/>
          <w:lang w:val="uk-UA"/>
        </w:rPr>
        <w:t>РОЗДІЛ 2. МЕДИКО-ТЕХНІЧНІ ХАРАКТЕРИСТИКИ</w:t>
      </w:r>
    </w:p>
    <w:p w14:paraId="7E335750" w14:textId="433B4F86" w:rsidR="00200506" w:rsidRPr="00EF7A3C" w:rsidRDefault="00200506" w:rsidP="006F39A5">
      <w:pPr>
        <w:widowControl w:val="0"/>
        <w:suppressAutoHyphens/>
        <w:autoSpaceDE w:val="0"/>
        <w:spacing w:after="0" w:line="240" w:lineRule="auto"/>
        <w:ind w:left="-284" w:right="-1" w:firstLine="426"/>
        <w:rPr>
          <w:rFonts w:ascii="Times New Roman" w:eastAsia="Times New Roman" w:hAnsi="Times New Roman" w:cs="Times New Roman CYR"/>
          <w:sz w:val="24"/>
          <w:szCs w:val="24"/>
          <w:lang w:val="uk-UA"/>
        </w:rPr>
      </w:pPr>
    </w:p>
    <w:tbl>
      <w:tblPr>
        <w:tblW w:w="48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805"/>
        <w:gridCol w:w="4779"/>
        <w:gridCol w:w="1272"/>
        <w:gridCol w:w="1228"/>
      </w:tblGrid>
      <w:tr w:rsidR="00CE11CE" w:rsidRPr="00B916FD" w14:paraId="3469F05D" w14:textId="77777777" w:rsidTr="00B916FD">
        <w:tc>
          <w:tcPr>
            <w:tcW w:w="271" w:type="pct"/>
            <w:tcBorders>
              <w:top w:val="single" w:sz="4" w:space="0" w:color="auto"/>
              <w:left w:val="single" w:sz="4" w:space="0" w:color="auto"/>
              <w:bottom w:val="single" w:sz="4" w:space="0" w:color="auto"/>
              <w:right w:val="single" w:sz="4" w:space="0" w:color="auto"/>
            </w:tcBorders>
            <w:vAlign w:val="center"/>
            <w:hideMark/>
          </w:tcPr>
          <w:p w14:paraId="12A99725" w14:textId="77777777" w:rsidR="00CE11CE" w:rsidRPr="00B916FD" w:rsidRDefault="00CE11CE" w:rsidP="006F39A5">
            <w:pPr>
              <w:widowControl w:val="0"/>
              <w:suppressAutoHyphens/>
              <w:autoSpaceDE w:val="0"/>
              <w:spacing w:after="0" w:line="240" w:lineRule="auto"/>
              <w:ind w:right="-1"/>
              <w:jc w:val="center"/>
              <w:rPr>
                <w:rFonts w:ascii="Times New Roman" w:eastAsia="Times New Roman" w:hAnsi="Times New Roman" w:cs="Times New Roman"/>
                <w:b/>
                <w:bCs/>
                <w:sz w:val="24"/>
                <w:szCs w:val="24"/>
                <w:lang w:val="uk-UA"/>
              </w:rPr>
            </w:pPr>
            <w:r w:rsidRPr="00B916FD">
              <w:rPr>
                <w:rFonts w:ascii="Times New Roman" w:eastAsia="Times New Roman" w:hAnsi="Times New Roman" w:cs="Times New Roman"/>
                <w:b/>
                <w:bCs/>
                <w:sz w:val="24"/>
                <w:szCs w:val="24"/>
                <w:lang w:val="uk-UA"/>
              </w:rPr>
              <w:t>№ з/п</w:t>
            </w:r>
          </w:p>
        </w:tc>
        <w:tc>
          <w:tcPr>
            <w:tcW w:w="893" w:type="pct"/>
            <w:tcBorders>
              <w:top w:val="single" w:sz="4" w:space="0" w:color="auto"/>
              <w:left w:val="single" w:sz="4" w:space="0" w:color="auto"/>
              <w:bottom w:val="single" w:sz="4" w:space="0" w:color="auto"/>
              <w:right w:val="single" w:sz="4" w:space="0" w:color="auto"/>
            </w:tcBorders>
            <w:vAlign w:val="center"/>
            <w:hideMark/>
          </w:tcPr>
          <w:p w14:paraId="0F181C51" w14:textId="77777777" w:rsidR="00CE11CE" w:rsidRPr="00B916FD" w:rsidRDefault="00CE11CE" w:rsidP="006F39A5">
            <w:pPr>
              <w:widowControl w:val="0"/>
              <w:suppressAutoHyphens/>
              <w:autoSpaceDE w:val="0"/>
              <w:spacing w:after="0" w:line="240" w:lineRule="auto"/>
              <w:ind w:right="-1"/>
              <w:jc w:val="center"/>
              <w:rPr>
                <w:rFonts w:ascii="Times New Roman" w:eastAsia="Times New Roman" w:hAnsi="Times New Roman" w:cs="Times New Roman"/>
                <w:b/>
                <w:sz w:val="24"/>
                <w:szCs w:val="24"/>
                <w:lang w:val="uk-UA"/>
              </w:rPr>
            </w:pPr>
            <w:r w:rsidRPr="00B916FD">
              <w:rPr>
                <w:rFonts w:ascii="Times New Roman" w:eastAsia="Times New Roman" w:hAnsi="Times New Roman" w:cs="Times New Roman"/>
                <w:b/>
                <w:bCs/>
                <w:sz w:val="24"/>
                <w:szCs w:val="24"/>
                <w:lang w:val="uk-UA"/>
              </w:rPr>
              <w:t xml:space="preserve">МНН </w:t>
            </w:r>
          </w:p>
        </w:tc>
        <w:tc>
          <w:tcPr>
            <w:tcW w:w="2511" w:type="pct"/>
            <w:tcBorders>
              <w:top w:val="single" w:sz="4" w:space="0" w:color="auto"/>
              <w:left w:val="single" w:sz="4" w:space="0" w:color="auto"/>
              <w:bottom w:val="single" w:sz="4" w:space="0" w:color="auto"/>
              <w:right w:val="single" w:sz="4" w:space="0" w:color="auto"/>
            </w:tcBorders>
            <w:vAlign w:val="center"/>
          </w:tcPr>
          <w:p w14:paraId="2B0319E8" w14:textId="164B71FB" w:rsidR="00CE11CE" w:rsidRPr="00B916FD" w:rsidRDefault="004860C1" w:rsidP="006F39A5">
            <w:pPr>
              <w:widowControl w:val="0"/>
              <w:suppressAutoHyphens/>
              <w:autoSpaceDE w:val="0"/>
              <w:spacing w:after="0" w:line="240" w:lineRule="auto"/>
              <w:ind w:left="-15" w:right="-1" w:firstLine="15"/>
              <w:jc w:val="center"/>
              <w:rPr>
                <w:rFonts w:ascii="Times New Roman" w:eastAsia="Times New Roman" w:hAnsi="Times New Roman" w:cs="Times New Roman"/>
                <w:b/>
                <w:sz w:val="24"/>
                <w:szCs w:val="24"/>
                <w:lang w:val="uk-UA"/>
              </w:rPr>
            </w:pPr>
            <w:r w:rsidRPr="00B916FD">
              <w:rPr>
                <w:rFonts w:ascii="Times New Roman" w:eastAsia="Times New Roman" w:hAnsi="Times New Roman" w:cs="Times New Roman"/>
                <w:b/>
                <w:sz w:val="24"/>
                <w:szCs w:val="24"/>
                <w:lang w:val="uk-UA"/>
              </w:rPr>
              <w:t>Торгівельна назва та характеристики</w:t>
            </w:r>
          </w:p>
        </w:tc>
        <w:tc>
          <w:tcPr>
            <w:tcW w:w="67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05A1E3" w14:textId="77777777" w:rsidR="00CE11CE" w:rsidRPr="00B916FD" w:rsidRDefault="00CE11CE" w:rsidP="00FA6CD5">
            <w:pPr>
              <w:widowControl w:val="0"/>
              <w:suppressAutoHyphens/>
              <w:autoSpaceDE w:val="0"/>
              <w:spacing w:after="0" w:line="240" w:lineRule="auto"/>
              <w:ind w:left="-107" w:right="-111" w:firstLine="19"/>
              <w:jc w:val="center"/>
              <w:rPr>
                <w:rFonts w:ascii="Times New Roman" w:eastAsia="Times New Roman" w:hAnsi="Times New Roman" w:cs="Times New Roman"/>
                <w:b/>
                <w:sz w:val="24"/>
                <w:szCs w:val="24"/>
                <w:lang w:val="uk-UA"/>
              </w:rPr>
            </w:pPr>
            <w:r w:rsidRPr="00B916FD">
              <w:rPr>
                <w:rFonts w:ascii="Times New Roman" w:eastAsia="Times New Roman" w:hAnsi="Times New Roman" w:cs="Times New Roman"/>
                <w:b/>
                <w:sz w:val="24"/>
                <w:szCs w:val="24"/>
                <w:lang w:val="uk-UA"/>
              </w:rPr>
              <w:t>Найменша Одиниця виміру</w:t>
            </w:r>
          </w:p>
        </w:tc>
        <w:tc>
          <w:tcPr>
            <w:tcW w:w="65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205BAE" w14:textId="77777777" w:rsidR="00CE11CE" w:rsidRPr="00B916FD" w:rsidRDefault="00CE11CE" w:rsidP="00FA6CD5">
            <w:pPr>
              <w:widowControl w:val="0"/>
              <w:suppressAutoHyphens/>
              <w:autoSpaceDE w:val="0"/>
              <w:spacing w:after="0" w:line="240" w:lineRule="auto"/>
              <w:ind w:left="-105" w:right="-59" w:firstLine="28"/>
              <w:rPr>
                <w:rFonts w:ascii="Times New Roman" w:eastAsia="Times New Roman" w:hAnsi="Times New Roman" w:cs="Times New Roman"/>
                <w:b/>
                <w:sz w:val="24"/>
                <w:szCs w:val="24"/>
                <w:lang w:val="uk-UA"/>
              </w:rPr>
            </w:pPr>
            <w:r w:rsidRPr="00B916FD">
              <w:rPr>
                <w:rFonts w:ascii="Times New Roman" w:eastAsia="Times New Roman" w:hAnsi="Times New Roman" w:cs="Times New Roman"/>
                <w:b/>
                <w:sz w:val="24"/>
                <w:szCs w:val="24"/>
                <w:lang w:val="uk-UA"/>
              </w:rPr>
              <w:t>Кількість</w:t>
            </w:r>
          </w:p>
        </w:tc>
      </w:tr>
      <w:tr w:rsidR="00B916FD" w:rsidRPr="00B916FD" w14:paraId="351328E3" w14:textId="77777777" w:rsidTr="00B916FD">
        <w:trPr>
          <w:trHeight w:val="476"/>
        </w:trPr>
        <w:tc>
          <w:tcPr>
            <w:tcW w:w="271" w:type="pct"/>
            <w:tcBorders>
              <w:top w:val="single" w:sz="4" w:space="0" w:color="auto"/>
              <w:left w:val="single" w:sz="4" w:space="0" w:color="auto"/>
              <w:bottom w:val="single" w:sz="4" w:space="0" w:color="auto"/>
              <w:right w:val="single" w:sz="4" w:space="0" w:color="auto"/>
            </w:tcBorders>
            <w:vAlign w:val="center"/>
          </w:tcPr>
          <w:p w14:paraId="5F36E491"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single" w:sz="8" w:space="0" w:color="auto"/>
              <w:left w:val="single" w:sz="8" w:space="0" w:color="auto"/>
              <w:bottom w:val="single" w:sz="8" w:space="0" w:color="auto"/>
              <w:right w:val="single" w:sz="8" w:space="0" w:color="auto"/>
            </w:tcBorders>
            <w:shd w:val="clear" w:color="auto" w:fill="auto"/>
            <w:vAlign w:val="center"/>
          </w:tcPr>
          <w:p w14:paraId="57EB8523" w14:textId="7375DC1C"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Alteplase</w:t>
            </w:r>
          </w:p>
        </w:tc>
        <w:tc>
          <w:tcPr>
            <w:tcW w:w="2511" w:type="pct"/>
            <w:tcBorders>
              <w:top w:val="single" w:sz="8" w:space="0" w:color="auto"/>
              <w:left w:val="nil"/>
              <w:bottom w:val="single" w:sz="8" w:space="0" w:color="auto"/>
              <w:right w:val="single" w:sz="8" w:space="0" w:color="auto"/>
            </w:tcBorders>
            <w:shd w:val="clear" w:color="auto" w:fill="auto"/>
            <w:vAlign w:val="center"/>
          </w:tcPr>
          <w:p w14:paraId="015F703A" w14:textId="0B8A08E0"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АКТИЛІЗЕ® 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674" w:type="pct"/>
            <w:tcBorders>
              <w:top w:val="single" w:sz="8" w:space="0" w:color="auto"/>
              <w:left w:val="nil"/>
              <w:bottom w:val="single" w:sz="8" w:space="0" w:color="auto"/>
              <w:right w:val="single" w:sz="8" w:space="0" w:color="auto"/>
            </w:tcBorders>
            <w:shd w:val="clear" w:color="auto" w:fill="C6D9F1" w:themeFill="text2" w:themeFillTint="33"/>
            <w:vAlign w:val="center"/>
          </w:tcPr>
          <w:p w14:paraId="456112BF" w14:textId="498336BE"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Флак.</w:t>
            </w:r>
          </w:p>
        </w:tc>
        <w:tc>
          <w:tcPr>
            <w:tcW w:w="65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1913A3" w14:textId="49D7E7CC"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150</w:t>
            </w:r>
          </w:p>
        </w:tc>
      </w:tr>
      <w:tr w:rsidR="00B916FD" w:rsidRPr="00B916FD" w14:paraId="58CC1D07"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3B1449AF"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145B816A" w14:textId="7AE44F9A"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Ceftriaxone</w:t>
            </w:r>
          </w:p>
        </w:tc>
        <w:tc>
          <w:tcPr>
            <w:tcW w:w="2511" w:type="pct"/>
            <w:tcBorders>
              <w:top w:val="nil"/>
              <w:left w:val="nil"/>
              <w:bottom w:val="single" w:sz="8" w:space="0" w:color="auto"/>
              <w:right w:val="single" w:sz="8" w:space="0" w:color="auto"/>
            </w:tcBorders>
            <w:shd w:val="clear" w:color="auto" w:fill="auto"/>
            <w:vAlign w:val="center"/>
          </w:tcPr>
          <w:p w14:paraId="158073E3" w14:textId="23CEC6A0"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ЦЕФТРІАКСОН порошок для розчину для ін'єкцій по 1,0 г, №10</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7BEA7DAA" w14:textId="4EA6AF62"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Флак.</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DE3D76B" w14:textId="6BA31279"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2000</w:t>
            </w:r>
          </w:p>
        </w:tc>
      </w:tr>
      <w:tr w:rsidR="00B916FD" w:rsidRPr="00B916FD" w14:paraId="2DB8B27D" w14:textId="77777777" w:rsidTr="00B916FD">
        <w:trPr>
          <w:trHeight w:val="184"/>
        </w:trPr>
        <w:tc>
          <w:tcPr>
            <w:tcW w:w="271" w:type="pct"/>
            <w:tcBorders>
              <w:top w:val="single" w:sz="4" w:space="0" w:color="auto"/>
              <w:left w:val="single" w:sz="4" w:space="0" w:color="auto"/>
              <w:bottom w:val="single" w:sz="4" w:space="0" w:color="auto"/>
              <w:right w:val="single" w:sz="4" w:space="0" w:color="auto"/>
            </w:tcBorders>
            <w:vAlign w:val="center"/>
          </w:tcPr>
          <w:p w14:paraId="29828ACF"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1013E4F2" w14:textId="6A089DEC"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Cefepime</w:t>
            </w:r>
          </w:p>
        </w:tc>
        <w:tc>
          <w:tcPr>
            <w:tcW w:w="2511" w:type="pct"/>
            <w:tcBorders>
              <w:top w:val="nil"/>
              <w:left w:val="nil"/>
              <w:bottom w:val="single" w:sz="8" w:space="0" w:color="auto"/>
              <w:right w:val="single" w:sz="8" w:space="0" w:color="auto"/>
            </w:tcBorders>
            <w:shd w:val="clear" w:color="auto" w:fill="auto"/>
            <w:vAlign w:val="center"/>
          </w:tcPr>
          <w:p w14:paraId="6642BECD" w14:textId="679F4B36"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КВАДРОЦЕФ® порошок для розчину для ін'єкцій по 1 г; №1</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299EA2BA" w14:textId="651546B5"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Флак.</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5D594C2" w14:textId="7C4683C3"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6000</w:t>
            </w:r>
          </w:p>
        </w:tc>
      </w:tr>
      <w:tr w:rsidR="00B916FD" w:rsidRPr="00B916FD" w14:paraId="498CEBA3"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21A44159"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356BC84D" w14:textId="3839D344" w:rsidR="00B916FD" w:rsidRPr="00B916FD" w:rsidRDefault="00B916FD" w:rsidP="00B916FD">
            <w:pPr>
              <w:widowControl w:val="0"/>
              <w:suppressAutoHyphens/>
              <w:autoSpaceDE w:val="0"/>
              <w:spacing w:after="0" w:line="240" w:lineRule="auto"/>
              <w:jc w:val="center"/>
              <w:rPr>
                <w:rFonts w:ascii="Times New Roman" w:hAnsi="Times New Roman" w:cs="Times New Roman"/>
                <w:lang w:val="en-US"/>
              </w:rPr>
            </w:pPr>
            <w:r w:rsidRPr="00B916FD">
              <w:rPr>
                <w:rFonts w:ascii="Times New Roman" w:hAnsi="Times New Roman" w:cs="Times New Roman"/>
                <w:color w:val="000000"/>
              </w:rPr>
              <w:t>Ceftazidime</w:t>
            </w:r>
          </w:p>
        </w:tc>
        <w:tc>
          <w:tcPr>
            <w:tcW w:w="2511" w:type="pct"/>
            <w:tcBorders>
              <w:top w:val="nil"/>
              <w:left w:val="nil"/>
              <w:bottom w:val="single" w:sz="8" w:space="0" w:color="auto"/>
              <w:right w:val="single" w:sz="8" w:space="0" w:color="auto"/>
            </w:tcBorders>
            <w:shd w:val="clear" w:color="auto" w:fill="auto"/>
            <w:vAlign w:val="center"/>
          </w:tcPr>
          <w:p w14:paraId="02F00B11" w14:textId="1D6AA242"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ЦЕФТУМ® порошок для розчину для ін'єкцій по 1,0 г, №10</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4DE53D87" w14:textId="1EDF8D8E"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Флак.</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E764048" w14:textId="01463052"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3000</w:t>
            </w:r>
          </w:p>
        </w:tc>
      </w:tr>
      <w:tr w:rsidR="00B916FD" w:rsidRPr="00B916FD" w14:paraId="4E000EA0"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3E38B231"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2018E3CF" w14:textId="7CB861F2"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Meropenem</w:t>
            </w:r>
          </w:p>
        </w:tc>
        <w:tc>
          <w:tcPr>
            <w:tcW w:w="2511" w:type="pct"/>
            <w:tcBorders>
              <w:top w:val="nil"/>
              <w:left w:val="nil"/>
              <w:bottom w:val="single" w:sz="8" w:space="0" w:color="auto"/>
              <w:right w:val="single" w:sz="8" w:space="0" w:color="auto"/>
            </w:tcBorders>
            <w:shd w:val="clear" w:color="auto" w:fill="auto"/>
            <w:vAlign w:val="center"/>
          </w:tcPr>
          <w:p w14:paraId="75E84627" w14:textId="48928EE7"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МЕПЕНАМ порошок для розчину для ін'єкцій по 1,0 г, №1</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6AD82AB8" w14:textId="39812164"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Флак.</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1EBCC0F" w14:textId="29EABB44"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4000</w:t>
            </w:r>
          </w:p>
        </w:tc>
      </w:tr>
      <w:tr w:rsidR="00B916FD" w:rsidRPr="00B916FD" w14:paraId="79A5530D"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733DEC49"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299EAD66" w14:textId="2D1EF38D"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Corglycon*</w:t>
            </w:r>
          </w:p>
        </w:tc>
        <w:tc>
          <w:tcPr>
            <w:tcW w:w="2511" w:type="pct"/>
            <w:tcBorders>
              <w:top w:val="nil"/>
              <w:left w:val="nil"/>
              <w:bottom w:val="single" w:sz="8" w:space="0" w:color="auto"/>
              <w:right w:val="single" w:sz="8" w:space="0" w:color="auto"/>
            </w:tcBorders>
            <w:shd w:val="clear" w:color="auto" w:fill="auto"/>
            <w:vAlign w:val="center"/>
          </w:tcPr>
          <w:p w14:paraId="476EE5B7" w14:textId="17722584"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КОРГЛІКОН розчин для ін'єкцій, 0,6 мг/мл, по 1 мл в ампулі; №10</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046F7826" w14:textId="111602C3"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360F50A" w14:textId="1474A319"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2000</w:t>
            </w:r>
          </w:p>
        </w:tc>
      </w:tr>
      <w:tr w:rsidR="00B916FD" w:rsidRPr="00B916FD" w14:paraId="40F2B624"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5670126E"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247FF7C7" w14:textId="59A1A8A8"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Cefazolin</w:t>
            </w:r>
          </w:p>
        </w:tc>
        <w:tc>
          <w:tcPr>
            <w:tcW w:w="2511" w:type="pct"/>
            <w:tcBorders>
              <w:top w:val="nil"/>
              <w:left w:val="nil"/>
              <w:bottom w:val="single" w:sz="8" w:space="0" w:color="auto"/>
              <w:right w:val="single" w:sz="8" w:space="0" w:color="auto"/>
            </w:tcBorders>
            <w:shd w:val="clear" w:color="auto" w:fill="auto"/>
            <w:vAlign w:val="center"/>
          </w:tcPr>
          <w:p w14:paraId="5C5163C2" w14:textId="29D0262D"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ЦЕФАЗОЛІН порошок для розчину для ін`єкцій по 1,0 г, №10</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396CFAD8" w14:textId="31554A77"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Флак.</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4E0037E" w14:textId="301680F6"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5000</w:t>
            </w:r>
          </w:p>
        </w:tc>
      </w:tr>
      <w:tr w:rsidR="00B916FD" w:rsidRPr="00B916FD" w14:paraId="236CEEE3"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3A4253DA"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1D97A4B2" w14:textId="6A5E2D04"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Atracurium</w:t>
            </w:r>
          </w:p>
        </w:tc>
        <w:tc>
          <w:tcPr>
            <w:tcW w:w="2511" w:type="pct"/>
            <w:tcBorders>
              <w:top w:val="nil"/>
              <w:left w:val="nil"/>
              <w:bottom w:val="single" w:sz="8" w:space="0" w:color="auto"/>
              <w:right w:val="single" w:sz="8" w:space="0" w:color="auto"/>
            </w:tcBorders>
            <w:shd w:val="clear" w:color="auto" w:fill="auto"/>
            <w:vAlign w:val="center"/>
          </w:tcPr>
          <w:p w14:paraId="5D95F39D" w14:textId="39F1CF84"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АТРАКУРІУМ-НОВО розчин для ін'єкцій, 10 мг/мл, по 5 мл у флаконі; №5</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5CAFBBA7" w14:textId="0CB2C55C"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Флак.</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CBEEBE7" w14:textId="414A1C0F"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3500</w:t>
            </w:r>
          </w:p>
        </w:tc>
      </w:tr>
      <w:tr w:rsidR="00B916FD" w:rsidRPr="00B916FD" w14:paraId="0AD552EE"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25153882"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3A2595FD" w14:textId="532349C8"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Propofol</w:t>
            </w:r>
          </w:p>
        </w:tc>
        <w:tc>
          <w:tcPr>
            <w:tcW w:w="2511" w:type="pct"/>
            <w:tcBorders>
              <w:top w:val="nil"/>
              <w:left w:val="nil"/>
              <w:bottom w:val="single" w:sz="8" w:space="0" w:color="auto"/>
              <w:right w:val="single" w:sz="8" w:space="0" w:color="auto"/>
            </w:tcBorders>
            <w:shd w:val="clear" w:color="auto" w:fill="auto"/>
            <w:vAlign w:val="center"/>
          </w:tcPr>
          <w:p w14:paraId="4EF7DEAE" w14:textId="0BD271CC"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ДИПРОФОЛ® ЕДТА емульсія для інфузій, 10 мг/мл по 20 мл в ампулі; №5</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162695E6" w14:textId="2364676B"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151667A" w14:textId="5DE03236"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3500</w:t>
            </w:r>
          </w:p>
        </w:tc>
      </w:tr>
      <w:tr w:rsidR="00B916FD" w:rsidRPr="00B916FD" w14:paraId="38AF53EB"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34DB2A8F"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56FC8F55" w14:textId="7CF32040"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Benzylpenicillin</w:t>
            </w:r>
          </w:p>
        </w:tc>
        <w:tc>
          <w:tcPr>
            <w:tcW w:w="2511" w:type="pct"/>
            <w:tcBorders>
              <w:top w:val="nil"/>
              <w:left w:val="nil"/>
              <w:bottom w:val="single" w:sz="8" w:space="0" w:color="auto"/>
              <w:right w:val="single" w:sz="8" w:space="0" w:color="auto"/>
            </w:tcBorders>
            <w:shd w:val="clear" w:color="auto" w:fill="auto"/>
            <w:vAlign w:val="center"/>
          </w:tcPr>
          <w:p w14:paraId="3213927C" w14:textId="162920E7"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БЕНЗИЛПЕНІЦИЛІН порошок для розчину для ін'єкцій по 1 000 000 ОД у флаконах</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33E77A63" w14:textId="42DFF5E4"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Флак.</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24EEB8D" w14:textId="24E8F99B"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100</w:t>
            </w:r>
          </w:p>
        </w:tc>
      </w:tr>
      <w:tr w:rsidR="00B916FD" w:rsidRPr="00B916FD" w14:paraId="28571AED"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39333417"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7C622866" w14:textId="18BC779E"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Viride nitens*</w:t>
            </w:r>
          </w:p>
        </w:tc>
        <w:tc>
          <w:tcPr>
            <w:tcW w:w="2511" w:type="pct"/>
            <w:tcBorders>
              <w:top w:val="nil"/>
              <w:left w:val="nil"/>
              <w:bottom w:val="single" w:sz="8" w:space="0" w:color="auto"/>
              <w:right w:val="single" w:sz="8" w:space="0" w:color="auto"/>
            </w:tcBorders>
            <w:shd w:val="clear" w:color="auto" w:fill="auto"/>
            <w:vAlign w:val="center"/>
          </w:tcPr>
          <w:p w14:paraId="5CB4CD49" w14:textId="1145A6BE"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БРИЛЬЯНТОВИЙ ЗЕЛЕНИЙ розчин для зовнішнього застосування, спиртовий 1 % по 15 мл у флаконах</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1F3449A8" w14:textId="381A7F4C"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Флак.</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3FA673B" w14:textId="6B9249E5"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30</w:t>
            </w:r>
          </w:p>
        </w:tc>
      </w:tr>
      <w:tr w:rsidR="00B916FD" w:rsidRPr="00B916FD" w14:paraId="3436284D"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30B0BD6E"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075FFBCE" w14:textId="6629B460"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Ammonia*</w:t>
            </w:r>
          </w:p>
        </w:tc>
        <w:tc>
          <w:tcPr>
            <w:tcW w:w="2511" w:type="pct"/>
            <w:tcBorders>
              <w:top w:val="nil"/>
              <w:left w:val="nil"/>
              <w:bottom w:val="single" w:sz="8" w:space="0" w:color="auto"/>
              <w:right w:val="single" w:sz="8" w:space="0" w:color="auto"/>
            </w:tcBorders>
            <w:shd w:val="clear" w:color="auto" w:fill="auto"/>
            <w:vAlign w:val="center"/>
          </w:tcPr>
          <w:p w14:paraId="084BD552" w14:textId="68F9AD26"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АМІАКУ РОЗЧИН 10 % розчин для зовнішнього застосування 10 %, по 40 мл у флаконах</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60436934" w14:textId="4D7488AF"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Флак.</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527D57F" w14:textId="0AAC8169"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20</w:t>
            </w:r>
          </w:p>
        </w:tc>
      </w:tr>
      <w:tr w:rsidR="00B916FD" w:rsidRPr="00B916FD" w14:paraId="36917BAC"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1CB4F089"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647C7416" w14:textId="16ED58D6"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Glyceryl trinitrate</w:t>
            </w:r>
          </w:p>
        </w:tc>
        <w:tc>
          <w:tcPr>
            <w:tcW w:w="2511" w:type="pct"/>
            <w:tcBorders>
              <w:top w:val="nil"/>
              <w:left w:val="nil"/>
              <w:bottom w:val="single" w:sz="8" w:space="0" w:color="auto"/>
              <w:right w:val="single" w:sz="8" w:space="0" w:color="auto"/>
            </w:tcBorders>
            <w:shd w:val="clear" w:color="auto" w:fill="auto"/>
            <w:vAlign w:val="center"/>
          </w:tcPr>
          <w:p w14:paraId="157E524D" w14:textId="2A75CC5B"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НІТРОГЛІЦЕРИН таблетки сублінгвальні по 0,5 мг №40</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2A281370" w14:textId="042D84E5"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Табл.</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E7E83C1" w14:textId="615003C1"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400</w:t>
            </w:r>
          </w:p>
        </w:tc>
      </w:tr>
      <w:tr w:rsidR="00B916FD" w:rsidRPr="00B916FD" w14:paraId="758B1B66"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0642594B"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3A6843A0" w14:textId="55ACF6A7"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Pilocarpine</w:t>
            </w:r>
          </w:p>
        </w:tc>
        <w:tc>
          <w:tcPr>
            <w:tcW w:w="2511" w:type="pct"/>
            <w:tcBorders>
              <w:top w:val="nil"/>
              <w:left w:val="nil"/>
              <w:bottom w:val="single" w:sz="8" w:space="0" w:color="auto"/>
              <w:right w:val="single" w:sz="8" w:space="0" w:color="auto"/>
            </w:tcBorders>
            <w:shd w:val="clear" w:color="auto" w:fill="auto"/>
            <w:vAlign w:val="center"/>
          </w:tcPr>
          <w:p w14:paraId="4CF71F80" w14:textId="677F41F4"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ПІЛОКАРПІН краплі очні, 10 мг/мл по 10 мл у флаконі; №1</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3F804B31" w14:textId="18120CF4"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Флак.</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7D15A89" w14:textId="0787A1EB"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30</w:t>
            </w:r>
          </w:p>
        </w:tc>
      </w:tr>
      <w:tr w:rsidR="00B916FD" w:rsidRPr="00B916FD" w14:paraId="375EC18F"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74A70BE4"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47802323" w14:textId="795B6D77"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Isosorbide dinitrate</w:t>
            </w:r>
          </w:p>
        </w:tc>
        <w:tc>
          <w:tcPr>
            <w:tcW w:w="2511" w:type="pct"/>
            <w:tcBorders>
              <w:top w:val="nil"/>
              <w:left w:val="nil"/>
              <w:bottom w:val="single" w:sz="8" w:space="0" w:color="auto"/>
              <w:right w:val="single" w:sz="8" w:space="0" w:color="auto"/>
            </w:tcBorders>
            <w:shd w:val="clear" w:color="auto" w:fill="auto"/>
            <w:vAlign w:val="center"/>
          </w:tcPr>
          <w:p w14:paraId="19D0D28E" w14:textId="438357CE"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ІЗО-МІК® концентрат для розчину для інфузій, 1 мг/мл, по 10 мл в ампулі; №10</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7B2A4715" w14:textId="20CC5121"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FF5E4FF" w14:textId="595129EA"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200</w:t>
            </w:r>
          </w:p>
        </w:tc>
      </w:tr>
      <w:tr w:rsidR="00B916FD" w:rsidRPr="00B916FD" w14:paraId="69E383F6"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49346A42"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7ADD419C" w14:textId="19C1E86D"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Diphenhydramine</w:t>
            </w:r>
          </w:p>
        </w:tc>
        <w:tc>
          <w:tcPr>
            <w:tcW w:w="2511" w:type="pct"/>
            <w:tcBorders>
              <w:top w:val="nil"/>
              <w:left w:val="nil"/>
              <w:bottom w:val="single" w:sz="8" w:space="0" w:color="auto"/>
              <w:right w:val="single" w:sz="8" w:space="0" w:color="auto"/>
            </w:tcBorders>
            <w:shd w:val="clear" w:color="auto" w:fill="auto"/>
            <w:vAlign w:val="center"/>
          </w:tcPr>
          <w:p w14:paraId="152B037F" w14:textId="3EFE5F16"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ДИМЕДРОЛ-ДАРНИЦЯ розчин для ін'єкцій, 10 мг/мл; по 1 мл в ампулі; №10</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2E31E280" w14:textId="3F929F64"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ACB074A" w14:textId="76F99558"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20000</w:t>
            </w:r>
          </w:p>
        </w:tc>
      </w:tr>
      <w:tr w:rsidR="00B916FD" w:rsidRPr="00B916FD" w14:paraId="6D97FE4D"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584A6BA7"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C61A" w14:textId="5FE33EE3"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Pitofenone and analgesics</w:t>
            </w:r>
          </w:p>
        </w:tc>
        <w:tc>
          <w:tcPr>
            <w:tcW w:w="2511" w:type="pct"/>
            <w:tcBorders>
              <w:top w:val="single" w:sz="4" w:space="0" w:color="auto"/>
              <w:left w:val="nil"/>
              <w:bottom w:val="single" w:sz="4" w:space="0" w:color="auto"/>
              <w:right w:val="single" w:sz="4" w:space="0" w:color="auto"/>
            </w:tcBorders>
            <w:shd w:val="clear" w:color="auto" w:fill="FFFFFF" w:themeFill="background1"/>
            <w:vAlign w:val="center"/>
          </w:tcPr>
          <w:p w14:paraId="308CA485" w14:textId="2BF0764A"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НЕОСПАСТИЛ® розчин для ін'єкцій по 2 мл в ампулі; №10</w:t>
            </w:r>
          </w:p>
        </w:tc>
        <w:tc>
          <w:tcPr>
            <w:tcW w:w="674" w:type="pct"/>
            <w:tcBorders>
              <w:top w:val="single" w:sz="4" w:space="0" w:color="auto"/>
              <w:left w:val="nil"/>
              <w:bottom w:val="single" w:sz="4" w:space="0" w:color="auto"/>
              <w:right w:val="single" w:sz="4" w:space="0" w:color="auto"/>
            </w:tcBorders>
            <w:shd w:val="clear" w:color="auto" w:fill="C6D9F1" w:themeFill="text2" w:themeFillTint="33"/>
            <w:vAlign w:val="center"/>
          </w:tcPr>
          <w:p w14:paraId="1E904A53" w14:textId="42F6B6F8"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nil"/>
              <w:bottom w:val="single" w:sz="4" w:space="0" w:color="auto"/>
              <w:right w:val="single" w:sz="4" w:space="0" w:color="auto"/>
            </w:tcBorders>
            <w:shd w:val="clear" w:color="auto" w:fill="C6D9F1" w:themeFill="text2" w:themeFillTint="33"/>
            <w:vAlign w:val="center"/>
          </w:tcPr>
          <w:p w14:paraId="20801AFC" w14:textId="0DD629E1"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4000</w:t>
            </w:r>
          </w:p>
        </w:tc>
      </w:tr>
      <w:tr w:rsidR="00B916FD" w:rsidRPr="00B916FD" w14:paraId="40AED4A3"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7B03B81F"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single" w:sz="8" w:space="0" w:color="auto"/>
              <w:left w:val="single" w:sz="8" w:space="0" w:color="auto"/>
              <w:bottom w:val="single" w:sz="8" w:space="0" w:color="auto"/>
              <w:right w:val="single" w:sz="8" w:space="0" w:color="auto"/>
            </w:tcBorders>
            <w:shd w:val="clear" w:color="auto" w:fill="auto"/>
            <w:vAlign w:val="center"/>
          </w:tcPr>
          <w:p w14:paraId="58BB69AF" w14:textId="6C1151C9"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Ketorolac</w:t>
            </w:r>
          </w:p>
        </w:tc>
        <w:tc>
          <w:tcPr>
            <w:tcW w:w="2511" w:type="pct"/>
            <w:tcBorders>
              <w:top w:val="single" w:sz="8" w:space="0" w:color="auto"/>
              <w:left w:val="nil"/>
              <w:bottom w:val="single" w:sz="8" w:space="0" w:color="auto"/>
              <w:right w:val="single" w:sz="8" w:space="0" w:color="auto"/>
            </w:tcBorders>
            <w:shd w:val="clear" w:color="auto" w:fill="auto"/>
            <w:vAlign w:val="center"/>
          </w:tcPr>
          <w:p w14:paraId="28D2321F" w14:textId="6F7B7CEF"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КЕТОЛОНГ-ДАРНИЦЯ® розчин для ін'єкцій, 30 мг/мл, по 1 мл в ампулі; №10</w:t>
            </w:r>
          </w:p>
        </w:tc>
        <w:tc>
          <w:tcPr>
            <w:tcW w:w="674" w:type="pct"/>
            <w:tcBorders>
              <w:top w:val="single" w:sz="8" w:space="0" w:color="auto"/>
              <w:left w:val="nil"/>
              <w:bottom w:val="single" w:sz="8" w:space="0" w:color="auto"/>
              <w:right w:val="single" w:sz="8" w:space="0" w:color="auto"/>
            </w:tcBorders>
            <w:shd w:val="clear" w:color="auto" w:fill="C6D9F1" w:themeFill="text2" w:themeFillTint="33"/>
            <w:vAlign w:val="center"/>
          </w:tcPr>
          <w:p w14:paraId="22D9970C" w14:textId="6F74D2D5"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0845B4A" w14:textId="6FC938E0"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5000</w:t>
            </w:r>
          </w:p>
        </w:tc>
      </w:tr>
      <w:tr w:rsidR="00B916FD" w:rsidRPr="00B916FD" w14:paraId="0031B881"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0E20583F"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09E61300" w14:textId="1597E130" w:rsidR="00B916FD" w:rsidRPr="00B916FD" w:rsidRDefault="00B916FD" w:rsidP="00B916FD">
            <w:pPr>
              <w:widowControl w:val="0"/>
              <w:suppressAutoHyphens/>
              <w:autoSpaceDE w:val="0"/>
              <w:spacing w:after="0" w:line="240" w:lineRule="auto"/>
              <w:jc w:val="center"/>
              <w:rPr>
                <w:rFonts w:ascii="Times New Roman" w:hAnsi="Times New Roman" w:cs="Times New Roman"/>
                <w:lang w:val="en-US"/>
              </w:rPr>
            </w:pPr>
            <w:r w:rsidRPr="00B916FD">
              <w:rPr>
                <w:rFonts w:ascii="Times New Roman" w:hAnsi="Times New Roman" w:cs="Times New Roman"/>
                <w:color w:val="000000"/>
                <w:lang w:val="en-US"/>
              </w:rPr>
              <w:t xml:space="preserve">Vitamin B1 in combination with </w:t>
            </w:r>
            <w:r w:rsidRPr="00B916FD">
              <w:rPr>
                <w:rFonts w:ascii="Times New Roman" w:hAnsi="Times New Roman" w:cs="Times New Roman"/>
                <w:color w:val="000000"/>
                <w:lang w:val="en-US"/>
              </w:rPr>
              <w:lastRenderedPageBreak/>
              <w:t>vitamin B6 and/or vitamin B12</w:t>
            </w:r>
          </w:p>
        </w:tc>
        <w:tc>
          <w:tcPr>
            <w:tcW w:w="2511" w:type="pct"/>
            <w:tcBorders>
              <w:top w:val="nil"/>
              <w:left w:val="nil"/>
              <w:bottom w:val="single" w:sz="8" w:space="0" w:color="auto"/>
              <w:right w:val="single" w:sz="8" w:space="0" w:color="auto"/>
            </w:tcBorders>
            <w:shd w:val="clear" w:color="auto" w:fill="auto"/>
            <w:vAlign w:val="center"/>
          </w:tcPr>
          <w:p w14:paraId="5A739D9F" w14:textId="7EA6B2FE"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lastRenderedPageBreak/>
              <w:t>ВІТАКСОН® розчин для ін'єкцій по 2 мл в ампулі; №5</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2072C690" w14:textId="5C2DC231"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E384811" w14:textId="627FBED2"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500</w:t>
            </w:r>
          </w:p>
        </w:tc>
      </w:tr>
      <w:tr w:rsidR="00B916FD" w:rsidRPr="00B916FD" w14:paraId="0BE0D141"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0E7FD7F3"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598C49C3" w14:textId="59C86324"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Prednisolone</w:t>
            </w:r>
          </w:p>
        </w:tc>
        <w:tc>
          <w:tcPr>
            <w:tcW w:w="2511" w:type="pct"/>
            <w:tcBorders>
              <w:top w:val="nil"/>
              <w:left w:val="nil"/>
              <w:bottom w:val="single" w:sz="8" w:space="0" w:color="auto"/>
              <w:right w:val="single" w:sz="8" w:space="0" w:color="auto"/>
            </w:tcBorders>
            <w:shd w:val="clear" w:color="auto" w:fill="auto"/>
            <w:vAlign w:val="center"/>
          </w:tcPr>
          <w:p w14:paraId="75F6A6CB" w14:textId="779048A5"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ПРЕДНІЗОЛОН-ДАРНИЦЯ таблетки по 5 мг, №40</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1269ADD0" w14:textId="753FE9B5"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Табл.</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B3DC5F9" w14:textId="2FF5CA0D"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4000</w:t>
            </w:r>
          </w:p>
        </w:tc>
      </w:tr>
      <w:tr w:rsidR="00B916FD" w:rsidRPr="00B916FD" w14:paraId="2A2EFFED"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4AC85E63"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03D9E984" w14:textId="035533F6"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Ipidacrine</w:t>
            </w:r>
          </w:p>
        </w:tc>
        <w:tc>
          <w:tcPr>
            <w:tcW w:w="2511" w:type="pct"/>
            <w:tcBorders>
              <w:top w:val="single" w:sz="4" w:space="0" w:color="auto"/>
              <w:left w:val="nil"/>
              <w:bottom w:val="single" w:sz="4" w:space="0" w:color="auto"/>
              <w:right w:val="single" w:sz="4" w:space="0" w:color="auto"/>
            </w:tcBorders>
            <w:shd w:val="clear" w:color="auto" w:fill="auto"/>
            <w:vAlign w:val="center"/>
          </w:tcPr>
          <w:p w14:paraId="59E00F7E" w14:textId="76B712AB"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МЕДІАТОРН® розчин для ін`єкцій, 15 мг/мл по 1 мл в ампулі, №10</w:t>
            </w:r>
          </w:p>
        </w:tc>
        <w:tc>
          <w:tcPr>
            <w:tcW w:w="674" w:type="pct"/>
            <w:tcBorders>
              <w:top w:val="single" w:sz="4" w:space="0" w:color="auto"/>
              <w:left w:val="nil"/>
              <w:bottom w:val="single" w:sz="4" w:space="0" w:color="auto"/>
              <w:right w:val="single" w:sz="4" w:space="0" w:color="auto"/>
            </w:tcBorders>
            <w:shd w:val="clear" w:color="auto" w:fill="C6D9F1" w:themeFill="text2" w:themeFillTint="33"/>
            <w:vAlign w:val="center"/>
          </w:tcPr>
          <w:p w14:paraId="03BF4ADD" w14:textId="68543410"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nil"/>
              <w:bottom w:val="single" w:sz="4" w:space="0" w:color="auto"/>
              <w:right w:val="single" w:sz="4" w:space="0" w:color="auto"/>
            </w:tcBorders>
            <w:shd w:val="clear" w:color="auto" w:fill="C6D9F1" w:themeFill="text2" w:themeFillTint="33"/>
            <w:vAlign w:val="center"/>
          </w:tcPr>
          <w:p w14:paraId="5CA7BDF3" w14:textId="015E4A05"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3000</w:t>
            </w:r>
          </w:p>
        </w:tc>
      </w:tr>
      <w:tr w:rsidR="00B916FD" w:rsidRPr="00B916FD" w14:paraId="30FEF705"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681CE91B"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single" w:sz="8" w:space="0" w:color="auto"/>
              <w:left w:val="single" w:sz="8" w:space="0" w:color="auto"/>
              <w:bottom w:val="single" w:sz="8" w:space="0" w:color="auto"/>
              <w:right w:val="single" w:sz="8" w:space="0" w:color="auto"/>
            </w:tcBorders>
            <w:shd w:val="clear" w:color="auto" w:fill="auto"/>
            <w:vAlign w:val="center"/>
          </w:tcPr>
          <w:p w14:paraId="3827B1FC" w14:textId="194A4D21"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Paracetamol</w:t>
            </w:r>
          </w:p>
        </w:tc>
        <w:tc>
          <w:tcPr>
            <w:tcW w:w="2511" w:type="pct"/>
            <w:tcBorders>
              <w:top w:val="single" w:sz="8" w:space="0" w:color="auto"/>
              <w:left w:val="nil"/>
              <w:bottom w:val="single" w:sz="8" w:space="0" w:color="auto"/>
              <w:right w:val="single" w:sz="8" w:space="0" w:color="auto"/>
            </w:tcBorders>
            <w:shd w:val="clear" w:color="auto" w:fill="auto"/>
            <w:vAlign w:val="center"/>
          </w:tcPr>
          <w:p w14:paraId="65E3F014" w14:textId="527D9E04"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ПАРАФУЗІВ розчин для інфузій, по 10 мг/мл, по 100 мл у флаконі, №10</w:t>
            </w:r>
          </w:p>
        </w:tc>
        <w:tc>
          <w:tcPr>
            <w:tcW w:w="674" w:type="pct"/>
            <w:tcBorders>
              <w:top w:val="single" w:sz="8" w:space="0" w:color="auto"/>
              <w:left w:val="nil"/>
              <w:bottom w:val="single" w:sz="8" w:space="0" w:color="auto"/>
              <w:right w:val="single" w:sz="8" w:space="0" w:color="auto"/>
            </w:tcBorders>
            <w:shd w:val="clear" w:color="auto" w:fill="C6D9F1" w:themeFill="text2" w:themeFillTint="33"/>
            <w:vAlign w:val="center"/>
          </w:tcPr>
          <w:p w14:paraId="747E1FCE" w14:textId="3823D92E"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Флак.</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5971B4C" w14:textId="524F9413"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1000</w:t>
            </w:r>
          </w:p>
        </w:tc>
      </w:tr>
      <w:tr w:rsidR="00B916FD" w:rsidRPr="00B916FD" w14:paraId="25F5D716"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40574E70"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7068ED6F" w14:textId="51F078FD"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Myramistin*</w:t>
            </w:r>
          </w:p>
        </w:tc>
        <w:tc>
          <w:tcPr>
            <w:tcW w:w="2511" w:type="pct"/>
            <w:tcBorders>
              <w:top w:val="nil"/>
              <w:left w:val="nil"/>
              <w:bottom w:val="single" w:sz="8" w:space="0" w:color="auto"/>
              <w:right w:val="single" w:sz="8" w:space="0" w:color="auto"/>
            </w:tcBorders>
            <w:shd w:val="clear" w:color="auto" w:fill="auto"/>
            <w:vAlign w:val="center"/>
          </w:tcPr>
          <w:p w14:paraId="0469B7DC" w14:textId="115E64D2"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МІРАМІСТИН®-ДАРНИЦЯ мазь, 5 мг/г; по 15 г тубі; №1</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66BF2233" w14:textId="6D4E76C5"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Туба</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D8FEFF8" w14:textId="762F6364"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1000</w:t>
            </w:r>
          </w:p>
        </w:tc>
      </w:tr>
      <w:tr w:rsidR="00B916FD" w:rsidRPr="00B916FD" w14:paraId="33CBB5E5"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6349203C"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07669550" w14:textId="1304EF0A" w:rsidR="00B916FD" w:rsidRPr="00B916FD" w:rsidRDefault="00B916FD" w:rsidP="00B916FD">
            <w:pPr>
              <w:widowControl w:val="0"/>
              <w:suppressAutoHyphens/>
              <w:autoSpaceDE w:val="0"/>
              <w:spacing w:after="0" w:line="240" w:lineRule="auto"/>
              <w:jc w:val="center"/>
              <w:rPr>
                <w:rFonts w:ascii="Times New Roman" w:hAnsi="Times New Roman" w:cs="Times New Roman"/>
                <w:lang w:val="en-US"/>
              </w:rPr>
            </w:pPr>
            <w:r w:rsidRPr="00B916FD">
              <w:rPr>
                <w:rFonts w:ascii="Times New Roman" w:hAnsi="Times New Roman" w:cs="Times New Roman"/>
                <w:color w:val="000000"/>
              </w:rPr>
              <w:t>Comb drug</w:t>
            </w:r>
          </w:p>
        </w:tc>
        <w:tc>
          <w:tcPr>
            <w:tcW w:w="2511" w:type="pct"/>
            <w:tcBorders>
              <w:top w:val="nil"/>
              <w:left w:val="nil"/>
              <w:bottom w:val="single" w:sz="8" w:space="0" w:color="auto"/>
              <w:right w:val="single" w:sz="8" w:space="0" w:color="auto"/>
            </w:tcBorders>
            <w:shd w:val="clear" w:color="auto" w:fill="auto"/>
            <w:vAlign w:val="center"/>
          </w:tcPr>
          <w:p w14:paraId="057AC6AD" w14:textId="3F5301EA"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ОФЛОКАЇН-ДАРНИЦЯ® мазь по 15 г у тубі; №1</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52249F8E" w14:textId="6E7D3915"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Туба</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209FA14" w14:textId="5503DAFB"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1000</w:t>
            </w:r>
          </w:p>
        </w:tc>
      </w:tr>
      <w:tr w:rsidR="00B916FD" w:rsidRPr="00B916FD" w14:paraId="5A6FC41F"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290DE9DC"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5D16455" w14:textId="0FF4AEDF"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Nikethamide</w:t>
            </w:r>
          </w:p>
        </w:tc>
        <w:tc>
          <w:tcPr>
            <w:tcW w:w="2511" w:type="pct"/>
            <w:tcBorders>
              <w:top w:val="single" w:sz="4" w:space="0" w:color="auto"/>
              <w:left w:val="nil"/>
              <w:bottom w:val="single" w:sz="4" w:space="0" w:color="auto"/>
              <w:right w:val="single" w:sz="4" w:space="0" w:color="auto"/>
            </w:tcBorders>
            <w:shd w:val="clear" w:color="auto" w:fill="auto"/>
            <w:vAlign w:val="center"/>
          </w:tcPr>
          <w:p w14:paraId="1D02C854" w14:textId="38E552C4"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КОРДІАМІН-ЗДОРОВ`Я розчин для ін'єкцій, 250 мг/мл, по 2 мл в ампулі, №10</w:t>
            </w:r>
          </w:p>
        </w:tc>
        <w:tc>
          <w:tcPr>
            <w:tcW w:w="674" w:type="pct"/>
            <w:tcBorders>
              <w:top w:val="single" w:sz="4" w:space="0" w:color="auto"/>
              <w:left w:val="nil"/>
              <w:bottom w:val="single" w:sz="4" w:space="0" w:color="auto"/>
              <w:right w:val="single" w:sz="4" w:space="0" w:color="auto"/>
            </w:tcBorders>
            <w:shd w:val="clear" w:color="auto" w:fill="C6D9F1" w:themeFill="text2" w:themeFillTint="33"/>
            <w:vAlign w:val="center"/>
          </w:tcPr>
          <w:p w14:paraId="0ECC01E1" w14:textId="50A4F40E"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nil"/>
              <w:bottom w:val="single" w:sz="4" w:space="0" w:color="auto"/>
              <w:right w:val="single" w:sz="4" w:space="0" w:color="auto"/>
            </w:tcBorders>
            <w:shd w:val="clear" w:color="auto" w:fill="C6D9F1" w:themeFill="text2" w:themeFillTint="33"/>
            <w:vAlign w:val="center"/>
          </w:tcPr>
          <w:p w14:paraId="4370D387" w14:textId="6333A888"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500</w:t>
            </w:r>
          </w:p>
        </w:tc>
      </w:tr>
      <w:tr w:rsidR="00B916FD" w:rsidRPr="00B916FD" w14:paraId="60B8924E"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0CC3D08D"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single" w:sz="8" w:space="0" w:color="auto"/>
              <w:left w:val="single" w:sz="8" w:space="0" w:color="auto"/>
              <w:bottom w:val="single" w:sz="8" w:space="0" w:color="auto"/>
              <w:right w:val="single" w:sz="8" w:space="0" w:color="auto"/>
            </w:tcBorders>
            <w:shd w:val="clear" w:color="auto" w:fill="auto"/>
            <w:vAlign w:val="center"/>
          </w:tcPr>
          <w:p w14:paraId="4F246B4B" w14:textId="4FD55561"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Nicotinic acid</w:t>
            </w:r>
          </w:p>
        </w:tc>
        <w:tc>
          <w:tcPr>
            <w:tcW w:w="2511" w:type="pct"/>
            <w:tcBorders>
              <w:top w:val="single" w:sz="8" w:space="0" w:color="auto"/>
              <w:left w:val="nil"/>
              <w:bottom w:val="single" w:sz="8" w:space="0" w:color="auto"/>
              <w:right w:val="single" w:sz="8" w:space="0" w:color="auto"/>
            </w:tcBorders>
            <w:shd w:val="clear" w:color="auto" w:fill="auto"/>
            <w:vAlign w:val="center"/>
          </w:tcPr>
          <w:p w14:paraId="4334ED52" w14:textId="46393A43"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НІКОТИНОВА КИСЛОТА-ДАРНИЦЯ розчин для ін'єкцій 10 мг/мл по 1 мл в ампулі; №10</w:t>
            </w:r>
          </w:p>
        </w:tc>
        <w:tc>
          <w:tcPr>
            <w:tcW w:w="674" w:type="pct"/>
            <w:tcBorders>
              <w:top w:val="single" w:sz="8" w:space="0" w:color="auto"/>
              <w:left w:val="nil"/>
              <w:bottom w:val="single" w:sz="8" w:space="0" w:color="auto"/>
              <w:right w:val="single" w:sz="8" w:space="0" w:color="auto"/>
            </w:tcBorders>
            <w:shd w:val="clear" w:color="auto" w:fill="C6D9F1" w:themeFill="text2" w:themeFillTint="33"/>
            <w:vAlign w:val="center"/>
          </w:tcPr>
          <w:p w14:paraId="60812ACB" w14:textId="1C7CF5E2"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6539CF0" w14:textId="00F194E7"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200</w:t>
            </w:r>
          </w:p>
        </w:tc>
      </w:tr>
      <w:tr w:rsidR="00B916FD" w:rsidRPr="00B916FD" w14:paraId="419BEA68"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0D55A5BF"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29C44690" w14:textId="4EEA256E"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Cyclopentolate</w:t>
            </w:r>
          </w:p>
        </w:tc>
        <w:tc>
          <w:tcPr>
            <w:tcW w:w="2511" w:type="pct"/>
            <w:tcBorders>
              <w:top w:val="nil"/>
              <w:left w:val="nil"/>
              <w:bottom w:val="single" w:sz="8" w:space="0" w:color="auto"/>
              <w:right w:val="single" w:sz="8" w:space="0" w:color="auto"/>
            </w:tcBorders>
            <w:shd w:val="clear" w:color="auto" w:fill="auto"/>
            <w:vAlign w:val="center"/>
          </w:tcPr>
          <w:p w14:paraId="69D3C24D" w14:textId="07AAB9B1"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ЦИРЕЛАКС краплі очні, розчин по 10 мг/мл по 5 мл у флаконі-крапельниці; №1</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7BD1E274" w14:textId="3BA27A3E"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Флак.</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DE97E37" w14:textId="6338662D"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20</w:t>
            </w:r>
          </w:p>
        </w:tc>
      </w:tr>
      <w:tr w:rsidR="00B916FD" w:rsidRPr="00B916FD" w14:paraId="13FE6BB5"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157C7D3D"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63DD3E63" w14:textId="05B4BB65"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Lysine</w:t>
            </w:r>
          </w:p>
        </w:tc>
        <w:tc>
          <w:tcPr>
            <w:tcW w:w="2511" w:type="pct"/>
            <w:tcBorders>
              <w:top w:val="single" w:sz="4" w:space="0" w:color="auto"/>
              <w:left w:val="nil"/>
              <w:bottom w:val="single" w:sz="4" w:space="0" w:color="auto"/>
              <w:right w:val="single" w:sz="4" w:space="0" w:color="auto"/>
            </w:tcBorders>
            <w:shd w:val="clear" w:color="auto" w:fill="auto"/>
            <w:vAlign w:val="center"/>
          </w:tcPr>
          <w:p w14:paraId="39AF42C4" w14:textId="0185CC84"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L-ЛІЗИНУ ЕСЦИНАТ® розчин для ін'єкцій, 1 мг/мл по 5 мл в ампулі; №10</w:t>
            </w:r>
          </w:p>
        </w:tc>
        <w:tc>
          <w:tcPr>
            <w:tcW w:w="674" w:type="pct"/>
            <w:tcBorders>
              <w:top w:val="single" w:sz="4" w:space="0" w:color="auto"/>
              <w:left w:val="nil"/>
              <w:bottom w:val="single" w:sz="4" w:space="0" w:color="auto"/>
              <w:right w:val="single" w:sz="4" w:space="0" w:color="auto"/>
            </w:tcBorders>
            <w:shd w:val="clear" w:color="auto" w:fill="C6D9F1" w:themeFill="text2" w:themeFillTint="33"/>
            <w:vAlign w:val="center"/>
          </w:tcPr>
          <w:p w14:paraId="13A13B23" w14:textId="0503879F"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nil"/>
              <w:bottom w:val="single" w:sz="4" w:space="0" w:color="auto"/>
              <w:right w:val="single" w:sz="4" w:space="0" w:color="auto"/>
            </w:tcBorders>
            <w:shd w:val="clear" w:color="auto" w:fill="C6D9F1" w:themeFill="text2" w:themeFillTint="33"/>
            <w:vAlign w:val="center"/>
          </w:tcPr>
          <w:p w14:paraId="2B6670B4" w14:textId="7376A3EB"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2000</w:t>
            </w:r>
          </w:p>
        </w:tc>
      </w:tr>
      <w:tr w:rsidR="00B916FD" w:rsidRPr="00B916FD" w14:paraId="2483F861"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2276A8B7"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single" w:sz="8" w:space="0" w:color="auto"/>
              <w:left w:val="single" w:sz="8" w:space="0" w:color="auto"/>
              <w:bottom w:val="single" w:sz="8" w:space="0" w:color="auto"/>
              <w:right w:val="single" w:sz="8" w:space="0" w:color="auto"/>
            </w:tcBorders>
            <w:shd w:val="clear" w:color="auto" w:fill="auto"/>
            <w:vAlign w:val="center"/>
          </w:tcPr>
          <w:p w14:paraId="3D334388" w14:textId="297B6CCF"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Dexketoprofen</w:t>
            </w:r>
          </w:p>
        </w:tc>
        <w:tc>
          <w:tcPr>
            <w:tcW w:w="2511" w:type="pct"/>
            <w:tcBorders>
              <w:top w:val="single" w:sz="8" w:space="0" w:color="auto"/>
              <w:left w:val="nil"/>
              <w:bottom w:val="single" w:sz="8" w:space="0" w:color="auto"/>
              <w:right w:val="single" w:sz="8" w:space="0" w:color="auto"/>
            </w:tcBorders>
            <w:shd w:val="clear" w:color="auto" w:fill="auto"/>
            <w:vAlign w:val="center"/>
          </w:tcPr>
          <w:p w14:paraId="72B28415" w14:textId="7F0A1424"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ДЕКСПРО розчин для ін`єкцій, по 50 мг/2 мл по 2 мл в ампулі; №5</w:t>
            </w:r>
          </w:p>
        </w:tc>
        <w:tc>
          <w:tcPr>
            <w:tcW w:w="674" w:type="pct"/>
            <w:tcBorders>
              <w:top w:val="single" w:sz="8" w:space="0" w:color="auto"/>
              <w:left w:val="nil"/>
              <w:bottom w:val="single" w:sz="8" w:space="0" w:color="auto"/>
              <w:right w:val="single" w:sz="8" w:space="0" w:color="auto"/>
            </w:tcBorders>
            <w:shd w:val="clear" w:color="auto" w:fill="C6D9F1" w:themeFill="text2" w:themeFillTint="33"/>
            <w:vAlign w:val="center"/>
          </w:tcPr>
          <w:p w14:paraId="45820500" w14:textId="40B3AC34"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806B614" w14:textId="47E21BEF"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3750</w:t>
            </w:r>
          </w:p>
        </w:tc>
      </w:tr>
      <w:tr w:rsidR="00B916FD" w:rsidRPr="00B916FD" w14:paraId="0D7C7CFE"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75DC7647"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25B28837" w14:textId="48567FE2"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Pregabalin</w:t>
            </w:r>
          </w:p>
        </w:tc>
        <w:tc>
          <w:tcPr>
            <w:tcW w:w="2511" w:type="pct"/>
            <w:tcBorders>
              <w:top w:val="nil"/>
              <w:left w:val="nil"/>
              <w:bottom w:val="single" w:sz="8" w:space="0" w:color="auto"/>
              <w:right w:val="single" w:sz="8" w:space="0" w:color="auto"/>
            </w:tcBorders>
            <w:shd w:val="clear" w:color="auto" w:fill="auto"/>
            <w:vAlign w:val="center"/>
          </w:tcPr>
          <w:p w14:paraId="4D207AB9" w14:textId="3974D5B2"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ПРЕГАБАЛІН-ДАРНИЦЯ капсули по 75 мг, №14</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7210F5C1" w14:textId="5236EA46"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Капс.</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FB0D232" w14:textId="1FC66CC1"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700</w:t>
            </w:r>
          </w:p>
        </w:tc>
      </w:tr>
      <w:tr w:rsidR="00B916FD" w:rsidRPr="00B916FD" w14:paraId="38662E3F"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7BD3D1EB"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082926AD" w14:textId="1A46DC1E"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Meloxicam</w:t>
            </w:r>
          </w:p>
        </w:tc>
        <w:tc>
          <w:tcPr>
            <w:tcW w:w="2511" w:type="pct"/>
            <w:tcBorders>
              <w:top w:val="nil"/>
              <w:left w:val="nil"/>
              <w:bottom w:val="single" w:sz="8" w:space="0" w:color="auto"/>
              <w:right w:val="single" w:sz="8" w:space="0" w:color="auto"/>
            </w:tcBorders>
            <w:shd w:val="clear" w:color="auto" w:fill="auto"/>
            <w:vAlign w:val="center"/>
          </w:tcPr>
          <w:p w14:paraId="2DBD6988" w14:textId="2B7720A0"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РЕВМОКСИКАМ® розчин для ін'єкцій 1 % по 1,5 мл в ампулі; №5</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5686401A" w14:textId="142B56AC"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755FA09" w14:textId="5DA8AEF8"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1000</w:t>
            </w:r>
          </w:p>
        </w:tc>
      </w:tr>
      <w:tr w:rsidR="00B916FD" w:rsidRPr="00B916FD" w14:paraId="7CFC5CC6"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4308EDD8"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89951D5" w14:textId="2B4D398F"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Aciclovir</w:t>
            </w:r>
          </w:p>
        </w:tc>
        <w:tc>
          <w:tcPr>
            <w:tcW w:w="2511" w:type="pct"/>
            <w:tcBorders>
              <w:top w:val="single" w:sz="4" w:space="0" w:color="auto"/>
              <w:left w:val="nil"/>
              <w:bottom w:val="single" w:sz="4" w:space="0" w:color="auto"/>
              <w:right w:val="single" w:sz="4" w:space="0" w:color="auto"/>
            </w:tcBorders>
            <w:shd w:val="clear" w:color="auto" w:fill="auto"/>
            <w:vAlign w:val="center"/>
          </w:tcPr>
          <w:p w14:paraId="3CE53477" w14:textId="4CA5F824"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ГЕРПЕВІР® порошок для розчину для ін'єкцій по 250 мг у флаконах № 10</w:t>
            </w:r>
          </w:p>
        </w:tc>
        <w:tc>
          <w:tcPr>
            <w:tcW w:w="674" w:type="pct"/>
            <w:tcBorders>
              <w:top w:val="single" w:sz="4" w:space="0" w:color="auto"/>
              <w:left w:val="nil"/>
              <w:bottom w:val="single" w:sz="4" w:space="0" w:color="auto"/>
              <w:right w:val="single" w:sz="4" w:space="0" w:color="auto"/>
            </w:tcBorders>
            <w:shd w:val="clear" w:color="auto" w:fill="C6D9F1" w:themeFill="text2" w:themeFillTint="33"/>
            <w:vAlign w:val="center"/>
          </w:tcPr>
          <w:p w14:paraId="401A9C23" w14:textId="162D6B13"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Флак.</w:t>
            </w:r>
          </w:p>
        </w:tc>
        <w:tc>
          <w:tcPr>
            <w:tcW w:w="651" w:type="pct"/>
            <w:tcBorders>
              <w:top w:val="nil"/>
              <w:left w:val="nil"/>
              <w:bottom w:val="single" w:sz="4" w:space="0" w:color="auto"/>
              <w:right w:val="single" w:sz="4" w:space="0" w:color="auto"/>
            </w:tcBorders>
            <w:shd w:val="clear" w:color="auto" w:fill="C6D9F1" w:themeFill="text2" w:themeFillTint="33"/>
            <w:vAlign w:val="center"/>
          </w:tcPr>
          <w:p w14:paraId="57E4BB90" w14:textId="67718441"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2000</w:t>
            </w:r>
          </w:p>
        </w:tc>
      </w:tr>
      <w:tr w:rsidR="00B916FD" w:rsidRPr="00B916FD" w14:paraId="07F037DB"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7880137C"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4" w:space="0" w:color="auto"/>
              <w:bottom w:val="single" w:sz="4" w:space="0" w:color="auto"/>
              <w:right w:val="single" w:sz="4" w:space="0" w:color="auto"/>
            </w:tcBorders>
            <w:shd w:val="clear" w:color="auto" w:fill="auto"/>
            <w:vAlign w:val="center"/>
          </w:tcPr>
          <w:p w14:paraId="64786A1D" w14:textId="08EB8EFA"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Choline alfoscerate</w:t>
            </w:r>
          </w:p>
        </w:tc>
        <w:tc>
          <w:tcPr>
            <w:tcW w:w="2511" w:type="pct"/>
            <w:tcBorders>
              <w:top w:val="nil"/>
              <w:left w:val="nil"/>
              <w:bottom w:val="single" w:sz="4" w:space="0" w:color="auto"/>
              <w:right w:val="single" w:sz="4" w:space="0" w:color="auto"/>
            </w:tcBorders>
            <w:shd w:val="clear" w:color="auto" w:fill="auto"/>
            <w:vAlign w:val="center"/>
          </w:tcPr>
          <w:p w14:paraId="7A8BD44A" w14:textId="4FD8CCBC"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АЛЬФАХОЛІН® розчин для ін'єкцій, 1000 мг/4 мл по 4 мл в ампулі; №5</w:t>
            </w:r>
          </w:p>
        </w:tc>
        <w:tc>
          <w:tcPr>
            <w:tcW w:w="674" w:type="pct"/>
            <w:tcBorders>
              <w:top w:val="nil"/>
              <w:left w:val="nil"/>
              <w:bottom w:val="single" w:sz="4" w:space="0" w:color="auto"/>
              <w:right w:val="single" w:sz="4" w:space="0" w:color="auto"/>
            </w:tcBorders>
            <w:shd w:val="clear" w:color="auto" w:fill="C6D9F1" w:themeFill="text2" w:themeFillTint="33"/>
            <w:vAlign w:val="center"/>
          </w:tcPr>
          <w:p w14:paraId="615C2174" w14:textId="4B331FD0"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nil"/>
              <w:bottom w:val="single" w:sz="4" w:space="0" w:color="auto"/>
              <w:right w:val="single" w:sz="4" w:space="0" w:color="auto"/>
            </w:tcBorders>
            <w:shd w:val="clear" w:color="auto" w:fill="C6D9F1" w:themeFill="text2" w:themeFillTint="33"/>
            <w:vAlign w:val="center"/>
          </w:tcPr>
          <w:p w14:paraId="267C41AC" w14:textId="03584E66"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500</w:t>
            </w:r>
          </w:p>
        </w:tc>
      </w:tr>
      <w:tr w:rsidR="00B916FD" w:rsidRPr="00B916FD" w14:paraId="0B50AA27"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259B9444"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4" w:space="0" w:color="auto"/>
              <w:bottom w:val="single" w:sz="4" w:space="0" w:color="auto"/>
              <w:right w:val="single" w:sz="4" w:space="0" w:color="auto"/>
            </w:tcBorders>
            <w:shd w:val="clear" w:color="auto" w:fill="auto"/>
            <w:vAlign w:val="center"/>
          </w:tcPr>
          <w:p w14:paraId="5C93C806" w14:textId="6DC45EBE"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Cyanocobalamin</w:t>
            </w:r>
          </w:p>
        </w:tc>
        <w:tc>
          <w:tcPr>
            <w:tcW w:w="2511" w:type="pct"/>
            <w:tcBorders>
              <w:top w:val="nil"/>
              <w:left w:val="nil"/>
              <w:bottom w:val="single" w:sz="4" w:space="0" w:color="auto"/>
              <w:right w:val="single" w:sz="4" w:space="0" w:color="auto"/>
            </w:tcBorders>
            <w:shd w:val="clear" w:color="auto" w:fill="auto"/>
            <w:vAlign w:val="center"/>
          </w:tcPr>
          <w:p w14:paraId="2C6D676C" w14:textId="21738800"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ЦІАНОКОБАЛАМІН-ДАРНИЦЯ (ВІТАМІН В12-ДАРНИЦЯ) розчин для ін'єкцій, 0,2 мг/мл, по 1 мл в ампулі; №10</w:t>
            </w:r>
          </w:p>
        </w:tc>
        <w:tc>
          <w:tcPr>
            <w:tcW w:w="674" w:type="pct"/>
            <w:tcBorders>
              <w:top w:val="nil"/>
              <w:left w:val="nil"/>
              <w:bottom w:val="single" w:sz="4" w:space="0" w:color="auto"/>
              <w:right w:val="single" w:sz="4" w:space="0" w:color="auto"/>
            </w:tcBorders>
            <w:shd w:val="clear" w:color="auto" w:fill="C6D9F1" w:themeFill="text2" w:themeFillTint="33"/>
            <w:vAlign w:val="center"/>
          </w:tcPr>
          <w:p w14:paraId="7C255A85" w14:textId="68352DE8"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nil"/>
              <w:bottom w:val="single" w:sz="4" w:space="0" w:color="auto"/>
              <w:right w:val="single" w:sz="4" w:space="0" w:color="auto"/>
            </w:tcBorders>
            <w:shd w:val="clear" w:color="auto" w:fill="C6D9F1" w:themeFill="text2" w:themeFillTint="33"/>
            <w:vAlign w:val="center"/>
          </w:tcPr>
          <w:p w14:paraId="400E9AAD" w14:textId="5B2F092D"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1000</w:t>
            </w:r>
          </w:p>
        </w:tc>
      </w:tr>
      <w:tr w:rsidR="00B916FD" w:rsidRPr="00B916FD" w14:paraId="27074740"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309C62B3"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single" w:sz="8" w:space="0" w:color="auto"/>
              <w:left w:val="single" w:sz="8" w:space="0" w:color="auto"/>
              <w:bottom w:val="single" w:sz="8" w:space="0" w:color="auto"/>
              <w:right w:val="single" w:sz="8" w:space="0" w:color="auto"/>
            </w:tcBorders>
            <w:shd w:val="clear" w:color="auto" w:fill="auto"/>
            <w:vAlign w:val="center"/>
          </w:tcPr>
          <w:p w14:paraId="7A834045" w14:textId="367FF2C4"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Ornithine*</w:t>
            </w:r>
          </w:p>
        </w:tc>
        <w:tc>
          <w:tcPr>
            <w:tcW w:w="2511" w:type="pct"/>
            <w:tcBorders>
              <w:top w:val="single" w:sz="8" w:space="0" w:color="auto"/>
              <w:left w:val="nil"/>
              <w:bottom w:val="single" w:sz="8" w:space="0" w:color="auto"/>
              <w:right w:val="single" w:sz="8" w:space="0" w:color="auto"/>
            </w:tcBorders>
            <w:shd w:val="clear" w:color="auto" w:fill="auto"/>
            <w:vAlign w:val="center"/>
          </w:tcPr>
          <w:p w14:paraId="18458FB4" w14:textId="659126DD"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ЛАРНАМІН® концентрат для розчину для інфузій, 500 мг/мл; по 10 мл в ампулі; №10</w:t>
            </w:r>
          </w:p>
        </w:tc>
        <w:tc>
          <w:tcPr>
            <w:tcW w:w="674" w:type="pct"/>
            <w:tcBorders>
              <w:top w:val="single" w:sz="8" w:space="0" w:color="auto"/>
              <w:left w:val="nil"/>
              <w:bottom w:val="single" w:sz="8" w:space="0" w:color="auto"/>
              <w:right w:val="single" w:sz="8" w:space="0" w:color="auto"/>
            </w:tcBorders>
            <w:shd w:val="clear" w:color="auto" w:fill="C6D9F1" w:themeFill="text2" w:themeFillTint="33"/>
            <w:vAlign w:val="center"/>
          </w:tcPr>
          <w:p w14:paraId="3FA6B0F3" w14:textId="0C8CC813"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Амп.</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8DF3BD5" w14:textId="0FE447F0"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1000</w:t>
            </w:r>
          </w:p>
        </w:tc>
      </w:tr>
      <w:tr w:rsidR="00B916FD" w:rsidRPr="00B916FD" w14:paraId="7E098BD9" w14:textId="77777777" w:rsidTr="00B916FD">
        <w:tc>
          <w:tcPr>
            <w:tcW w:w="271" w:type="pct"/>
            <w:tcBorders>
              <w:top w:val="single" w:sz="4" w:space="0" w:color="auto"/>
              <w:left w:val="single" w:sz="4" w:space="0" w:color="auto"/>
              <w:bottom w:val="single" w:sz="4" w:space="0" w:color="auto"/>
              <w:right w:val="single" w:sz="4" w:space="0" w:color="auto"/>
            </w:tcBorders>
            <w:vAlign w:val="center"/>
          </w:tcPr>
          <w:p w14:paraId="5D45393E" w14:textId="77777777" w:rsidR="00B916FD" w:rsidRPr="00B916FD" w:rsidRDefault="00B916FD" w:rsidP="00B916FD">
            <w:pPr>
              <w:pStyle w:val="a4"/>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b/>
                <w:sz w:val="24"/>
                <w:szCs w:val="24"/>
                <w:lang w:val="uk-UA"/>
              </w:rPr>
            </w:pPr>
          </w:p>
        </w:tc>
        <w:tc>
          <w:tcPr>
            <w:tcW w:w="893" w:type="pct"/>
            <w:tcBorders>
              <w:top w:val="nil"/>
              <w:left w:val="single" w:sz="8" w:space="0" w:color="auto"/>
              <w:bottom w:val="single" w:sz="8" w:space="0" w:color="auto"/>
              <w:right w:val="single" w:sz="8" w:space="0" w:color="auto"/>
            </w:tcBorders>
            <w:shd w:val="clear" w:color="auto" w:fill="auto"/>
            <w:vAlign w:val="center"/>
          </w:tcPr>
          <w:p w14:paraId="43B1D4F1" w14:textId="43A87D28"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Thioctic acid</w:t>
            </w:r>
          </w:p>
        </w:tc>
        <w:tc>
          <w:tcPr>
            <w:tcW w:w="2511" w:type="pct"/>
            <w:tcBorders>
              <w:top w:val="nil"/>
              <w:left w:val="nil"/>
              <w:bottom w:val="single" w:sz="8" w:space="0" w:color="auto"/>
              <w:right w:val="single" w:sz="8" w:space="0" w:color="auto"/>
            </w:tcBorders>
            <w:shd w:val="clear" w:color="auto" w:fill="auto"/>
            <w:vAlign w:val="center"/>
          </w:tcPr>
          <w:p w14:paraId="1842FE17" w14:textId="31D63F80" w:rsidR="00B916FD" w:rsidRPr="00B916FD" w:rsidRDefault="00B916FD" w:rsidP="00B916FD">
            <w:pPr>
              <w:widowControl w:val="0"/>
              <w:suppressAutoHyphens/>
              <w:autoSpaceDE w:val="0"/>
              <w:spacing w:after="0" w:line="240" w:lineRule="auto"/>
              <w:jc w:val="both"/>
              <w:rPr>
                <w:rFonts w:ascii="Times New Roman" w:hAnsi="Times New Roman" w:cs="Times New Roman"/>
              </w:rPr>
            </w:pPr>
            <w:r w:rsidRPr="00B916FD">
              <w:rPr>
                <w:rFonts w:ascii="Times New Roman" w:hAnsi="Times New Roman" w:cs="Times New Roman"/>
                <w:color w:val="000000"/>
              </w:rPr>
              <w:t>ДІАЛІПОН® ТУРБО розчин для інфузій 1,2 % по 50 мл у флаконі зі скла; №10</w:t>
            </w:r>
          </w:p>
        </w:tc>
        <w:tc>
          <w:tcPr>
            <w:tcW w:w="674" w:type="pct"/>
            <w:tcBorders>
              <w:top w:val="nil"/>
              <w:left w:val="nil"/>
              <w:bottom w:val="single" w:sz="8" w:space="0" w:color="auto"/>
              <w:right w:val="single" w:sz="8" w:space="0" w:color="auto"/>
            </w:tcBorders>
            <w:shd w:val="clear" w:color="auto" w:fill="C6D9F1" w:themeFill="text2" w:themeFillTint="33"/>
            <w:vAlign w:val="center"/>
          </w:tcPr>
          <w:p w14:paraId="5D1A7858" w14:textId="034ECE6C"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rPr>
              <w:t>Флак.</w:t>
            </w:r>
          </w:p>
        </w:tc>
        <w:tc>
          <w:tcPr>
            <w:tcW w:w="651"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B87A674" w14:textId="0151AC34" w:rsidR="00B916FD" w:rsidRPr="00B916FD" w:rsidRDefault="00B916FD" w:rsidP="00B916FD">
            <w:pPr>
              <w:widowControl w:val="0"/>
              <w:suppressAutoHyphens/>
              <w:autoSpaceDE w:val="0"/>
              <w:spacing w:after="0" w:line="240" w:lineRule="auto"/>
              <w:jc w:val="center"/>
              <w:rPr>
                <w:rFonts w:ascii="Times New Roman" w:hAnsi="Times New Roman" w:cs="Times New Roman"/>
              </w:rPr>
            </w:pPr>
            <w:r w:rsidRPr="00B916FD">
              <w:rPr>
                <w:rFonts w:ascii="Times New Roman" w:hAnsi="Times New Roman" w:cs="Times New Roman"/>
                <w:color w:val="000000"/>
              </w:rPr>
              <w:t>500</w:t>
            </w:r>
          </w:p>
        </w:tc>
      </w:tr>
    </w:tbl>
    <w:p w14:paraId="3C535B52" w14:textId="77777777" w:rsidR="00200506" w:rsidRPr="006F39A5" w:rsidRDefault="00200506" w:rsidP="006F39A5">
      <w:pPr>
        <w:widowControl w:val="0"/>
        <w:suppressAutoHyphens/>
        <w:autoSpaceDE w:val="0"/>
        <w:spacing w:after="0" w:line="240" w:lineRule="auto"/>
        <w:ind w:right="-1"/>
        <w:jc w:val="both"/>
        <w:rPr>
          <w:rFonts w:ascii="Times New Roman" w:eastAsia="Times New Roman" w:hAnsi="Times New Roman" w:cs="Times New Roman CYR"/>
          <w:sz w:val="20"/>
          <w:szCs w:val="20"/>
          <w:lang w:val="uk-UA"/>
        </w:rPr>
      </w:pPr>
      <w:r w:rsidRPr="006F39A5">
        <w:rPr>
          <w:rFonts w:ascii="Times New Roman" w:eastAsia="Times New Roman" w:hAnsi="Times New Roman" w:cs="Times New Roman CYR"/>
          <w:sz w:val="20"/>
          <w:szCs w:val="20"/>
          <w:lang w:val="uk-UA"/>
        </w:rPr>
        <w:t>Примітка:</w:t>
      </w:r>
    </w:p>
    <w:p w14:paraId="64E31E52" w14:textId="77777777" w:rsidR="00200506" w:rsidRPr="006F39A5" w:rsidRDefault="00200506" w:rsidP="006F39A5">
      <w:pPr>
        <w:widowControl w:val="0"/>
        <w:suppressAutoHyphens/>
        <w:autoSpaceDE w:val="0"/>
        <w:spacing w:after="0" w:line="240" w:lineRule="auto"/>
        <w:ind w:right="-1"/>
        <w:jc w:val="both"/>
        <w:rPr>
          <w:rFonts w:ascii="Times New Roman" w:eastAsia="Times New Roman" w:hAnsi="Times New Roman" w:cs="Times New Roman CYR"/>
          <w:sz w:val="20"/>
          <w:szCs w:val="20"/>
          <w:lang w:val="uk-UA"/>
        </w:rPr>
      </w:pPr>
      <w:r w:rsidRPr="006F39A5">
        <w:rPr>
          <w:rFonts w:ascii="Times New Roman" w:eastAsia="Times New Roman" w:hAnsi="Times New Roman" w:cs="Times New Roman CYR"/>
          <w:sz w:val="20"/>
          <w:szCs w:val="20"/>
          <w:lang w:val="uk-UA"/>
        </w:rPr>
        <w:t>*   Тендерна пропозиція, що не відповідає медико - технічним вимогам, буде відхилена як така, що не відповідає вимогам Тендерної документації</w:t>
      </w:r>
      <w:r w:rsidR="00176D5C" w:rsidRPr="006F39A5">
        <w:rPr>
          <w:rFonts w:ascii="Times New Roman" w:eastAsia="Times New Roman" w:hAnsi="Times New Roman" w:cs="Times New Roman CYR"/>
          <w:sz w:val="20"/>
          <w:szCs w:val="20"/>
          <w:lang w:val="uk-UA"/>
        </w:rPr>
        <w:t>;</w:t>
      </w:r>
      <w:r w:rsidRPr="006F39A5">
        <w:rPr>
          <w:rFonts w:ascii="Times New Roman" w:eastAsia="Times New Roman" w:hAnsi="Times New Roman" w:cs="Times New Roman CYR"/>
          <w:sz w:val="20"/>
          <w:szCs w:val="20"/>
          <w:lang w:val="uk-UA"/>
        </w:rPr>
        <w:t xml:space="preserve"> </w:t>
      </w:r>
    </w:p>
    <w:p w14:paraId="780F1F34" w14:textId="77777777" w:rsidR="00200506" w:rsidRPr="006F39A5" w:rsidRDefault="00200506" w:rsidP="006F39A5">
      <w:pPr>
        <w:widowControl w:val="0"/>
        <w:suppressAutoHyphens/>
        <w:autoSpaceDE w:val="0"/>
        <w:spacing w:after="0" w:line="240" w:lineRule="auto"/>
        <w:ind w:right="-1"/>
        <w:jc w:val="both"/>
        <w:rPr>
          <w:rFonts w:ascii="Times New Roman" w:eastAsia="Times New Roman" w:hAnsi="Times New Roman" w:cs="Times New Roman CYR"/>
          <w:sz w:val="20"/>
          <w:szCs w:val="20"/>
          <w:lang w:val="uk-UA"/>
        </w:rPr>
      </w:pPr>
      <w:r w:rsidRPr="006F39A5">
        <w:rPr>
          <w:rFonts w:ascii="Times New Roman" w:eastAsia="Times New Roman" w:hAnsi="Times New Roman" w:cs="Times New Roman CYR"/>
          <w:sz w:val="20"/>
          <w:szCs w:val="20"/>
          <w:lang w:val="uk-UA"/>
        </w:rPr>
        <w:t>*</w:t>
      </w:r>
      <w:r w:rsidR="00176D5C" w:rsidRPr="006F39A5">
        <w:rPr>
          <w:rFonts w:ascii="Times New Roman" w:eastAsia="Times New Roman" w:hAnsi="Times New Roman" w:cs="Times New Roman CYR"/>
          <w:sz w:val="20"/>
          <w:szCs w:val="20"/>
          <w:lang w:val="uk-UA"/>
        </w:rPr>
        <w:t>*</w:t>
      </w:r>
      <w:r w:rsidRPr="006F39A5">
        <w:rPr>
          <w:rFonts w:ascii="Times New Roman" w:eastAsia="Times New Roman" w:hAnsi="Times New Roman" w:cs="Times New Roman CYR"/>
          <w:b/>
          <w:bCs/>
          <w:i/>
          <w:iCs/>
          <w:sz w:val="20"/>
          <w:szCs w:val="20"/>
          <w:lang w:val="uk-UA"/>
        </w:rPr>
        <w:t xml:space="preserve"> </w:t>
      </w:r>
      <w:r w:rsidRPr="006F39A5">
        <w:rPr>
          <w:rFonts w:ascii="Times New Roman" w:eastAsia="Times New Roman" w:hAnsi="Times New Roman" w:cs="Times New Roman CYR"/>
          <w:bCs/>
          <w:i/>
          <w:iCs/>
          <w:sz w:val="20"/>
          <w:szCs w:val="20"/>
          <w:lang w:val="uk-UA"/>
        </w:rPr>
        <w:t xml:space="preserve">У разі, коли в описі предмета закупівлі </w:t>
      </w:r>
      <w:r w:rsidRPr="006F39A5">
        <w:rPr>
          <w:rFonts w:ascii="Times New Roman" w:eastAsia="Times New Roman" w:hAnsi="Times New Roman" w:cs="Times New Roman CYR"/>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w:t>
      </w:r>
    </w:p>
    <w:p w14:paraId="772D11E9" w14:textId="77777777" w:rsidR="00200506" w:rsidRPr="006F39A5" w:rsidRDefault="00200506" w:rsidP="006F39A5">
      <w:pPr>
        <w:widowControl w:val="0"/>
        <w:suppressAutoHyphens/>
        <w:autoSpaceDE w:val="0"/>
        <w:spacing w:after="0" w:line="240" w:lineRule="auto"/>
        <w:ind w:right="-1"/>
        <w:jc w:val="both"/>
        <w:rPr>
          <w:rFonts w:ascii="Times New Roman" w:eastAsia="Times New Roman" w:hAnsi="Times New Roman" w:cs="Times New Roman CYR"/>
          <w:b/>
          <w:i/>
          <w:sz w:val="20"/>
          <w:szCs w:val="20"/>
          <w:lang w:val="uk-UA"/>
        </w:rPr>
      </w:pPr>
      <w:r w:rsidRPr="006F39A5">
        <w:rPr>
          <w:rFonts w:ascii="Times New Roman" w:eastAsia="Times New Roman" w:hAnsi="Times New Roman" w:cs="Times New Roman CYR"/>
          <w:i/>
          <w:sz w:val="20"/>
          <w:szCs w:val="20"/>
          <w:lang w:val="uk-UA"/>
        </w:rPr>
        <w:t xml:space="preserve">враховувати вираз </w:t>
      </w:r>
      <w:r w:rsidRPr="006F39A5">
        <w:rPr>
          <w:rFonts w:ascii="Times New Roman" w:eastAsia="Times New Roman" w:hAnsi="Times New Roman" w:cs="Times New Roman CYR"/>
          <w:b/>
          <w:i/>
          <w:sz w:val="20"/>
          <w:szCs w:val="20"/>
          <w:lang w:val="uk-UA"/>
        </w:rPr>
        <w:t>"або еквівалент"</w:t>
      </w:r>
      <w:r w:rsidR="00176D5C" w:rsidRPr="006F39A5">
        <w:rPr>
          <w:rFonts w:ascii="Times New Roman" w:eastAsia="Times New Roman" w:hAnsi="Times New Roman" w:cs="Times New Roman CYR"/>
          <w:b/>
          <w:i/>
          <w:sz w:val="20"/>
          <w:szCs w:val="20"/>
          <w:lang w:val="uk-UA"/>
        </w:rPr>
        <w:t>;</w:t>
      </w:r>
    </w:p>
    <w:p w14:paraId="171519F3" w14:textId="77777777" w:rsidR="00C047A9" w:rsidRPr="00F134E0" w:rsidRDefault="00176D5C" w:rsidP="00F46010">
      <w:pPr>
        <w:widowControl w:val="0"/>
        <w:suppressAutoHyphens/>
        <w:autoSpaceDE w:val="0"/>
        <w:spacing w:after="0" w:line="240" w:lineRule="auto"/>
        <w:ind w:right="-1"/>
        <w:jc w:val="both"/>
        <w:rPr>
          <w:lang w:val="uk-UA"/>
        </w:rPr>
      </w:pPr>
      <w:r w:rsidRPr="006F39A5">
        <w:rPr>
          <w:rFonts w:ascii="Times New Roman" w:eastAsia="Times New Roman" w:hAnsi="Times New Roman" w:cs="Times New Roman CYR"/>
          <w:b/>
          <w:i/>
          <w:sz w:val="20"/>
          <w:szCs w:val="20"/>
          <w:lang w:val="uk-UA"/>
        </w:rPr>
        <w:t xml:space="preserve">*** </w:t>
      </w:r>
      <w:r w:rsidRPr="006F39A5">
        <w:rPr>
          <w:rFonts w:ascii="Times New Roman" w:hAnsi="Times New Roman"/>
          <w:b/>
          <w:i/>
          <w:iCs/>
          <w:sz w:val="20"/>
          <w:szCs w:val="20"/>
          <w:lang w:val="uk-UA"/>
        </w:rPr>
        <w:t>У разі, якщо учасник тендеру пропонує для постачання еквівалент товару, що вимагається замовником, він повинен зазначити в формі «Тендерна пропозиція» конкретне найменування товару, що пропонується для постачання та надати інформацію (довідка або гарантійний лист) в довільній формі з підтвердженням того, що запропонований товар є еквівалентом і за технічними та якісними характеристиками повністю відповідає вимогам замовника.</w:t>
      </w:r>
    </w:p>
    <w:sectPr w:rsidR="00C047A9" w:rsidRPr="00F134E0" w:rsidSect="00BE75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6A3B"/>
    <w:multiLevelType w:val="hybridMultilevel"/>
    <w:tmpl w:val="34D88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06"/>
    <w:rsid w:val="00034289"/>
    <w:rsid w:val="00093E28"/>
    <w:rsid w:val="00094190"/>
    <w:rsid w:val="001023F2"/>
    <w:rsid w:val="001661B8"/>
    <w:rsid w:val="00176D5C"/>
    <w:rsid w:val="001B4169"/>
    <w:rsid w:val="001E0D42"/>
    <w:rsid w:val="00200506"/>
    <w:rsid w:val="002213C3"/>
    <w:rsid w:val="002537FF"/>
    <w:rsid w:val="00367B95"/>
    <w:rsid w:val="003B0E21"/>
    <w:rsid w:val="003D6366"/>
    <w:rsid w:val="004860C1"/>
    <w:rsid w:val="00492F07"/>
    <w:rsid w:val="004A1736"/>
    <w:rsid w:val="004B2428"/>
    <w:rsid w:val="004D5286"/>
    <w:rsid w:val="00536EBB"/>
    <w:rsid w:val="005602D0"/>
    <w:rsid w:val="0059211C"/>
    <w:rsid w:val="005B308C"/>
    <w:rsid w:val="005E17BC"/>
    <w:rsid w:val="00603B2E"/>
    <w:rsid w:val="0062280C"/>
    <w:rsid w:val="00655217"/>
    <w:rsid w:val="006728DE"/>
    <w:rsid w:val="006A410E"/>
    <w:rsid w:val="006B167B"/>
    <w:rsid w:val="006F39A5"/>
    <w:rsid w:val="008B2B36"/>
    <w:rsid w:val="008E6BDA"/>
    <w:rsid w:val="008F28C0"/>
    <w:rsid w:val="00900FEE"/>
    <w:rsid w:val="00921A50"/>
    <w:rsid w:val="009A4F13"/>
    <w:rsid w:val="009D6FB3"/>
    <w:rsid w:val="00A22EAF"/>
    <w:rsid w:val="00A57F89"/>
    <w:rsid w:val="00A60492"/>
    <w:rsid w:val="00A63BA4"/>
    <w:rsid w:val="00B26A33"/>
    <w:rsid w:val="00B52F46"/>
    <w:rsid w:val="00B916FD"/>
    <w:rsid w:val="00BE009F"/>
    <w:rsid w:val="00BE75CD"/>
    <w:rsid w:val="00C047A9"/>
    <w:rsid w:val="00C15C97"/>
    <w:rsid w:val="00C5019E"/>
    <w:rsid w:val="00C85E0E"/>
    <w:rsid w:val="00C95E00"/>
    <w:rsid w:val="00CE11CE"/>
    <w:rsid w:val="00DA4179"/>
    <w:rsid w:val="00DD2E5B"/>
    <w:rsid w:val="00E11F87"/>
    <w:rsid w:val="00ED5ED8"/>
    <w:rsid w:val="00EF7A3C"/>
    <w:rsid w:val="00F134E0"/>
    <w:rsid w:val="00F46010"/>
    <w:rsid w:val="00F51AF5"/>
    <w:rsid w:val="00FA6CD5"/>
    <w:rsid w:val="00FA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39A5"/>
    <w:rPr>
      <w:color w:val="0563C1"/>
      <w:u w:val="single"/>
    </w:rPr>
  </w:style>
  <w:style w:type="paragraph" w:styleId="a4">
    <w:name w:val="List Paragraph"/>
    <w:basedOn w:val="a"/>
    <w:uiPriority w:val="34"/>
    <w:qFormat/>
    <w:rsid w:val="0059211C"/>
    <w:pPr>
      <w:ind w:left="720"/>
      <w:contextualSpacing/>
    </w:pPr>
  </w:style>
  <w:style w:type="character" w:customStyle="1" w:styleId="ng-binding">
    <w:name w:val="ng-binding"/>
    <w:basedOn w:val="a0"/>
    <w:rsid w:val="001E0D42"/>
  </w:style>
  <w:style w:type="paragraph" w:styleId="a5">
    <w:name w:val="Balloon Text"/>
    <w:basedOn w:val="a"/>
    <w:link w:val="a6"/>
    <w:uiPriority w:val="99"/>
    <w:semiHidden/>
    <w:unhideWhenUsed/>
    <w:rsid w:val="006B16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16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39A5"/>
    <w:rPr>
      <w:color w:val="0563C1"/>
      <w:u w:val="single"/>
    </w:rPr>
  </w:style>
  <w:style w:type="paragraph" w:styleId="a4">
    <w:name w:val="List Paragraph"/>
    <w:basedOn w:val="a"/>
    <w:uiPriority w:val="34"/>
    <w:qFormat/>
    <w:rsid w:val="0059211C"/>
    <w:pPr>
      <w:ind w:left="720"/>
      <w:contextualSpacing/>
    </w:pPr>
  </w:style>
  <w:style w:type="character" w:customStyle="1" w:styleId="ng-binding">
    <w:name w:val="ng-binding"/>
    <w:basedOn w:val="a0"/>
    <w:rsid w:val="001E0D42"/>
  </w:style>
  <w:style w:type="paragraph" w:styleId="a5">
    <w:name w:val="Balloon Text"/>
    <w:basedOn w:val="a"/>
    <w:link w:val="a6"/>
    <w:uiPriority w:val="99"/>
    <w:semiHidden/>
    <w:unhideWhenUsed/>
    <w:rsid w:val="006B16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1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3617">
      <w:bodyDiv w:val="1"/>
      <w:marLeft w:val="0"/>
      <w:marRight w:val="0"/>
      <w:marTop w:val="0"/>
      <w:marBottom w:val="0"/>
      <w:divBdr>
        <w:top w:val="none" w:sz="0" w:space="0" w:color="auto"/>
        <w:left w:val="none" w:sz="0" w:space="0" w:color="auto"/>
        <w:bottom w:val="none" w:sz="0" w:space="0" w:color="auto"/>
        <w:right w:val="none" w:sz="0" w:space="0" w:color="auto"/>
      </w:divBdr>
    </w:div>
    <w:div w:id="407114091">
      <w:bodyDiv w:val="1"/>
      <w:marLeft w:val="0"/>
      <w:marRight w:val="0"/>
      <w:marTop w:val="0"/>
      <w:marBottom w:val="0"/>
      <w:divBdr>
        <w:top w:val="none" w:sz="0" w:space="0" w:color="auto"/>
        <w:left w:val="none" w:sz="0" w:space="0" w:color="auto"/>
        <w:bottom w:val="none" w:sz="0" w:space="0" w:color="auto"/>
        <w:right w:val="none" w:sz="0" w:space="0" w:color="auto"/>
      </w:divBdr>
    </w:div>
    <w:div w:id="727731126">
      <w:bodyDiv w:val="1"/>
      <w:marLeft w:val="0"/>
      <w:marRight w:val="0"/>
      <w:marTop w:val="0"/>
      <w:marBottom w:val="0"/>
      <w:divBdr>
        <w:top w:val="none" w:sz="0" w:space="0" w:color="auto"/>
        <w:left w:val="none" w:sz="0" w:space="0" w:color="auto"/>
        <w:bottom w:val="none" w:sz="0" w:space="0" w:color="auto"/>
        <w:right w:val="none" w:sz="0" w:space="0" w:color="auto"/>
      </w:divBdr>
    </w:div>
    <w:div w:id="983125369">
      <w:bodyDiv w:val="1"/>
      <w:marLeft w:val="0"/>
      <w:marRight w:val="0"/>
      <w:marTop w:val="0"/>
      <w:marBottom w:val="0"/>
      <w:divBdr>
        <w:top w:val="none" w:sz="0" w:space="0" w:color="auto"/>
        <w:left w:val="none" w:sz="0" w:space="0" w:color="auto"/>
        <w:bottom w:val="none" w:sz="0" w:space="0" w:color="auto"/>
        <w:right w:val="none" w:sz="0" w:space="0" w:color="auto"/>
      </w:divBdr>
    </w:div>
    <w:div w:id="1252156611">
      <w:bodyDiv w:val="1"/>
      <w:marLeft w:val="0"/>
      <w:marRight w:val="0"/>
      <w:marTop w:val="0"/>
      <w:marBottom w:val="0"/>
      <w:divBdr>
        <w:top w:val="none" w:sz="0" w:space="0" w:color="auto"/>
        <w:left w:val="none" w:sz="0" w:space="0" w:color="auto"/>
        <w:bottom w:val="none" w:sz="0" w:space="0" w:color="auto"/>
        <w:right w:val="none" w:sz="0" w:space="0" w:color="auto"/>
      </w:divBdr>
    </w:div>
    <w:div w:id="1323201445">
      <w:bodyDiv w:val="1"/>
      <w:marLeft w:val="0"/>
      <w:marRight w:val="0"/>
      <w:marTop w:val="0"/>
      <w:marBottom w:val="0"/>
      <w:divBdr>
        <w:top w:val="none" w:sz="0" w:space="0" w:color="auto"/>
        <w:left w:val="none" w:sz="0" w:space="0" w:color="auto"/>
        <w:bottom w:val="none" w:sz="0" w:space="0" w:color="auto"/>
        <w:right w:val="none" w:sz="0" w:space="0" w:color="auto"/>
      </w:divBdr>
    </w:div>
    <w:div w:id="15210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27</cp:revision>
  <cp:lastPrinted>2022-08-09T12:01:00Z</cp:lastPrinted>
  <dcterms:created xsi:type="dcterms:W3CDTF">2021-12-17T07:44:00Z</dcterms:created>
  <dcterms:modified xsi:type="dcterms:W3CDTF">2023-01-31T15:39:00Z</dcterms:modified>
</cp:coreProperties>
</file>