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0BF3" w14:textId="6F634955" w:rsidR="002F262B" w:rsidRPr="00BF000B" w:rsidRDefault="00BF000B" w:rsidP="00BF000B">
      <w:pPr>
        <w:spacing w:after="0" w:line="240" w:lineRule="auto"/>
        <w:jc w:val="right"/>
        <w:rPr>
          <w:rFonts w:ascii="Book Antiqua" w:hAnsi="Book Antiqua"/>
          <w:b/>
          <w:bCs/>
          <w:sz w:val="24"/>
          <w:szCs w:val="24"/>
        </w:rPr>
      </w:pPr>
      <w:r w:rsidRPr="00BF000B">
        <w:rPr>
          <w:rFonts w:ascii="Book Antiqua" w:hAnsi="Book Antiqua"/>
          <w:b/>
          <w:bCs/>
          <w:sz w:val="24"/>
          <w:szCs w:val="24"/>
        </w:rPr>
        <w:t xml:space="preserve">Додаток №2 </w:t>
      </w:r>
    </w:p>
    <w:p w14:paraId="4F012F59" w14:textId="21EE0F2F" w:rsidR="00BF000B" w:rsidRPr="00BF000B" w:rsidRDefault="00BF000B" w:rsidP="00BF000B">
      <w:pPr>
        <w:spacing w:after="0" w:line="240" w:lineRule="auto"/>
        <w:jc w:val="right"/>
        <w:rPr>
          <w:rFonts w:ascii="Book Antiqua" w:hAnsi="Book Antiqua"/>
          <w:b/>
          <w:bCs/>
          <w:sz w:val="24"/>
          <w:szCs w:val="24"/>
        </w:rPr>
      </w:pPr>
      <w:r w:rsidRPr="00BF000B">
        <w:rPr>
          <w:rFonts w:ascii="Book Antiqua" w:hAnsi="Book Antiqua"/>
          <w:b/>
          <w:bCs/>
          <w:sz w:val="24"/>
          <w:szCs w:val="24"/>
        </w:rPr>
        <w:t>До тендерної документації</w:t>
      </w:r>
    </w:p>
    <w:p w14:paraId="4A0AAC9D" w14:textId="77777777" w:rsidR="00BF000B" w:rsidRPr="00BF000B" w:rsidRDefault="00BF000B" w:rsidP="00BF000B">
      <w:pPr>
        <w:spacing w:after="0" w:line="240" w:lineRule="auto"/>
        <w:contextualSpacing/>
        <w:jc w:val="center"/>
        <w:rPr>
          <w:rFonts w:ascii="Book Antiqua" w:hAnsi="Book Antiqua" w:cs="Times New Roman"/>
          <w:b/>
          <w:bCs/>
          <w:sz w:val="24"/>
          <w:szCs w:val="24"/>
          <w:lang w:val="ru-RU"/>
        </w:rPr>
      </w:pPr>
      <w:r w:rsidRPr="00BF000B">
        <w:rPr>
          <w:rFonts w:ascii="Book Antiqua" w:hAnsi="Book Antiqua" w:cs="Times New Roman"/>
          <w:b/>
          <w:bCs/>
          <w:sz w:val="24"/>
          <w:szCs w:val="24"/>
        </w:rPr>
        <w:t>Технічна специфікація</w:t>
      </w:r>
    </w:p>
    <w:p w14:paraId="5189A560" w14:textId="77777777" w:rsidR="00BF000B" w:rsidRPr="00BF000B" w:rsidRDefault="00BF000B" w:rsidP="00BF000B">
      <w:pPr>
        <w:spacing w:after="0" w:line="240" w:lineRule="auto"/>
        <w:jc w:val="center"/>
        <w:rPr>
          <w:rFonts w:ascii="Book Antiqua" w:hAnsi="Book Antiqua"/>
          <w:b/>
          <w:color w:val="000000" w:themeColor="text1"/>
          <w:sz w:val="24"/>
          <w:szCs w:val="24"/>
        </w:rPr>
      </w:pPr>
    </w:p>
    <w:p w14:paraId="6B740D0C" w14:textId="63ED58FC" w:rsidR="00BF000B" w:rsidRPr="00BF000B" w:rsidRDefault="00BF000B" w:rsidP="00BF000B">
      <w:pPr>
        <w:spacing w:after="0" w:line="240" w:lineRule="auto"/>
        <w:jc w:val="center"/>
        <w:rPr>
          <w:rFonts w:ascii="Book Antiqua" w:eastAsia="Times New Roman" w:hAnsi="Book Antiqua"/>
          <w:b/>
          <w:bCs/>
          <w:sz w:val="24"/>
          <w:szCs w:val="24"/>
        </w:rPr>
      </w:pPr>
      <w:r w:rsidRPr="00BF000B">
        <w:rPr>
          <w:rFonts w:ascii="Book Antiqua" w:hAnsi="Book Antiqua"/>
          <w:b/>
          <w:color w:val="000000" w:themeColor="text1"/>
          <w:sz w:val="24"/>
          <w:szCs w:val="24"/>
        </w:rPr>
        <w:t xml:space="preserve">Лот №1 </w:t>
      </w:r>
      <w:r w:rsidRPr="00BF000B">
        <w:rPr>
          <w:rFonts w:ascii="Book Antiqua" w:eastAsia="Times New Roman" w:hAnsi="Book Antiqua"/>
          <w:b/>
          <w:bCs/>
          <w:sz w:val="24"/>
          <w:szCs w:val="24"/>
        </w:rPr>
        <w:t>Бензин А</w:t>
      </w:r>
      <w:r w:rsidRPr="00BF000B">
        <w:rPr>
          <w:rFonts w:ascii="Book Antiqua" w:eastAsia="Times New Roman" w:hAnsi="Book Antiqua"/>
          <w:b/>
          <w:bCs/>
          <w:sz w:val="24"/>
          <w:szCs w:val="24"/>
        </w:rPr>
        <w:t xml:space="preserve"> -</w:t>
      </w:r>
      <w:r w:rsidRPr="00BF000B">
        <w:rPr>
          <w:rFonts w:ascii="Book Antiqua" w:eastAsia="Times New Roman" w:hAnsi="Book Antiqua"/>
          <w:b/>
          <w:bCs/>
          <w:sz w:val="24"/>
          <w:szCs w:val="24"/>
        </w:rPr>
        <w:t xml:space="preserve"> 95</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BF000B" w:rsidRPr="00BF000B" w14:paraId="2D122B8A" w14:textId="77777777" w:rsidTr="00444D1B">
        <w:trPr>
          <w:trHeight w:val="602"/>
        </w:trPr>
        <w:tc>
          <w:tcPr>
            <w:tcW w:w="512" w:type="dxa"/>
            <w:tcBorders>
              <w:top w:val="single" w:sz="4" w:space="0" w:color="auto"/>
              <w:left w:val="single" w:sz="4" w:space="0" w:color="auto"/>
              <w:bottom w:val="single" w:sz="4" w:space="0" w:color="auto"/>
              <w:right w:val="single" w:sz="4" w:space="0" w:color="auto"/>
            </w:tcBorders>
            <w:vAlign w:val="center"/>
          </w:tcPr>
          <w:p w14:paraId="5E258184"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5FE67E0B"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287E44B7"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 xml:space="preserve">Од. </w:t>
            </w:r>
            <w:proofErr w:type="spellStart"/>
            <w:r w:rsidRPr="00BF000B">
              <w:rPr>
                <w:rFonts w:ascii="Book Antiqua" w:hAnsi="Book Antiqua"/>
                <w:b/>
                <w:color w:val="000000"/>
                <w:sz w:val="24"/>
                <w:szCs w:val="24"/>
              </w:rPr>
              <w:t>вим</w:t>
            </w:r>
            <w:proofErr w:type="spellEnd"/>
            <w:r w:rsidRPr="00BF000B">
              <w:rPr>
                <w:rFonts w:ascii="Book Antiqua" w:hAnsi="Book Antiqua"/>
                <w:b/>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14:paraId="0F1ED65B"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К-сть</w:t>
            </w:r>
          </w:p>
        </w:tc>
      </w:tr>
      <w:tr w:rsidR="00BF000B" w:rsidRPr="00BF000B" w14:paraId="6EEDD01D" w14:textId="77777777" w:rsidTr="00444D1B">
        <w:trPr>
          <w:trHeight w:val="451"/>
        </w:trPr>
        <w:tc>
          <w:tcPr>
            <w:tcW w:w="512" w:type="dxa"/>
            <w:tcBorders>
              <w:top w:val="single" w:sz="4" w:space="0" w:color="auto"/>
              <w:left w:val="single" w:sz="4" w:space="0" w:color="auto"/>
              <w:bottom w:val="single" w:sz="4" w:space="0" w:color="auto"/>
              <w:right w:val="single" w:sz="4" w:space="0" w:color="auto"/>
            </w:tcBorders>
          </w:tcPr>
          <w:p w14:paraId="2D1D15BD" w14:textId="77777777"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sz w:val="24"/>
                <w:szCs w:val="24"/>
              </w:rPr>
              <w:t>1</w:t>
            </w:r>
          </w:p>
        </w:tc>
        <w:tc>
          <w:tcPr>
            <w:tcW w:w="4308" w:type="dxa"/>
            <w:tcBorders>
              <w:top w:val="single" w:sz="4" w:space="0" w:color="auto"/>
              <w:left w:val="single" w:sz="4" w:space="0" w:color="auto"/>
              <w:bottom w:val="single" w:sz="4" w:space="0" w:color="auto"/>
              <w:right w:val="single" w:sz="4" w:space="0" w:color="auto"/>
            </w:tcBorders>
          </w:tcPr>
          <w:p w14:paraId="4FD7CDE0" w14:textId="77777777"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sz w:val="24"/>
                <w:szCs w:val="24"/>
              </w:rPr>
              <w:t>Бензин А - 95</w:t>
            </w:r>
          </w:p>
        </w:tc>
        <w:tc>
          <w:tcPr>
            <w:tcW w:w="1985" w:type="dxa"/>
            <w:tcBorders>
              <w:top w:val="single" w:sz="4" w:space="0" w:color="auto"/>
              <w:left w:val="single" w:sz="4" w:space="0" w:color="auto"/>
              <w:bottom w:val="single" w:sz="4" w:space="0" w:color="auto"/>
              <w:right w:val="single" w:sz="4" w:space="0" w:color="auto"/>
            </w:tcBorders>
          </w:tcPr>
          <w:p w14:paraId="2501D887" w14:textId="77777777"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sz w:val="24"/>
                <w:szCs w:val="24"/>
              </w:rPr>
              <w:t>л</w:t>
            </w:r>
          </w:p>
        </w:tc>
        <w:tc>
          <w:tcPr>
            <w:tcW w:w="2835" w:type="dxa"/>
            <w:tcBorders>
              <w:top w:val="single" w:sz="4" w:space="0" w:color="auto"/>
              <w:left w:val="single" w:sz="4" w:space="0" w:color="auto"/>
              <w:bottom w:val="single" w:sz="4" w:space="0" w:color="auto"/>
              <w:right w:val="single" w:sz="4" w:space="0" w:color="auto"/>
            </w:tcBorders>
          </w:tcPr>
          <w:p w14:paraId="52DC77D4" w14:textId="5D3C5603"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color w:val="222222"/>
                <w:sz w:val="24"/>
                <w:szCs w:val="24"/>
                <w:shd w:val="clear" w:color="auto" w:fill="FFFFFF"/>
              </w:rPr>
              <w:t>1</w:t>
            </w:r>
            <w:r w:rsidRPr="00BF000B">
              <w:rPr>
                <w:rFonts w:ascii="Book Antiqua" w:hAnsi="Book Antiqua"/>
                <w:color w:val="222222"/>
                <w:sz w:val="24"/>
                <w:szCs w:val="24"/>
                <w:shd w:val="clear" w:color="auto" w:fill="FFFFFF"/>
              </w:rPr>
              <w:t>0</w:t>
            </w:r>
            <w:r w:rsidRPr="00BF000B">
              <w:rPr>
                <w:rFonts w:ascii="Book Antiqua" w:hAnsi="Book Antiqua"/>
                <w:color w:val="222222"/>
                <w:sz w:val="24"/>
                <w:szCs w:val="24"/>
                <w:shd w:val="clear" w:color="auto" w:fill="FFFFFF"/>
              </w:rPr>
              <w:t xml:space="preserve">00 </w:t>
            </w:r>
          </w:p>
        </w:tc>
      </w:tr>
    </w:tbl>
    <w:p w14:paraId="5A0E8309" w14:textId="77777777" w:rsidR="00BF000B" w:rsidRPr="00BF000B" w:rsidRDefault="00BF000B" w:rsidP="00BF000B">
      <w:pPr>
        <w:pStyle w:val="a7"/>
        <w:numPr>
          <w:ilvl w:val="0"/>
          <w:numId w:val="1"/>
        </w:numPr>
        <w:ind w:left="0"/>
        <w:jc w:val="both"/>
        <w:rPr>
          <w:rFonts w:ascii="Book Antiqua" w:hAnsi="Book Antiqua"/>
          <w:bCs/>
          <w:color w:val="000000" w:themeColor="text1"/>
          <w:lang w:val="uk-UA"/>
        </w:rPr>
      </w:pPr>
      <w:r w:rsidRPr="00BF000B">
        <w:rPr>
          <w:rFonts w:ascii="Book Antiqua" w:hAnsi="Book Antiqua"/>
          <w:bCs/>
          <w:color w:val="000000" w:themeColor="text1"/>
          <w:lang w:val="uk-UA"/>
        </w:rPr>
        <w:t>Учасник повинен подати інформацію про виробника товару, країну походження.</w:t>
      </w:r>
    </w:p>
    <w:p w14:paraId="79C5DA84" w14:textId="77777777" w:rsidR="00BF000B" w:rsidRPr="00BF000B" w:rsidRDefault="00BF000B" w:rsidP="00BF000B">
      <w:pPr>
        <w:pStyle w:val="a7"/>
        <w:numPr>
          <w:ilvl w:val="0"/>
          <w:numId w:val="1"/>
        </w:numPr>
        <w:ind w:left="0"/>
        <w:rPr>
          <w:rFonts w:ascii="Book Antiqua" w:hAnsi="Book Antiqua"/>
          <w:color w:val="000000" w:themeColor="text1"/>
          <w:lang w:val="uk-UA"/>
        </w:rPr>
      </w:pPr>
      <w:r w:rsidRPr="00BF000B">
        <w:rPr>
          <w:rFonts w:ascii="Book Antiqua" w:hAnsi="Book Antiqua"/>
          <w:color w:val="000000" w:themeColor="text1"/>
          <w:lang w:val="uk-UA"/>
        </w:rPr>
        <w:t xml:space="preserve">В складі пропозиції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послуг)(ліцензійний договір), які мають місце на документах, що є засобом отримання </w:t>
      </w:r>
      <w:proofErr w:type="spellStart"/>
      <w:r w:rsidRPr="00BF000B">
        <w:rPr>
          <w:rFonts w:ascii="Book Antiqua" w:hAnsi="Book Antiqua"/>
          <w:color w:val="000000" w:themeColor="text1"/>
          <w:lang w:val="uk-UA"/>
        </w:rPr>
        <w:t>нафтопородуктів</w:t>
      </w:r>
      <w:proofErr w:type="spellEnd"/>
      <w:r w:rsidRPr="00BF000B">
        <w:rPr>
          <w:rFonts w:ascii="Book Antiqua" w:hAnsi="Book Antiqua"/>
          <w:color w:val="000000" w:themeColor="text1"/>
          <w:lang w:val="uk-UA"/>
        </w:rPr>
        <w:t xml:space="preserve"> (талони). Талони, які Учасник надає в складі пропозиції, повинні бути єдиного зразка, та забезпечити право на відпуск палива на всіх АЗС, запропонованих </w:t>
      </w:r>
      <w:proofErr w:type="spellStart"/>
      <w:r w:rsidRPr="00BF000B">
        <w:rPr>
          <w:rFonts w:ascii="Book Antiqua" w:hAnsi="Book Antiqua"/>
          <w:color w:val="000000" w:themeColor="text1"/>
          <w:lang w:val="uk-UA"/>
        </w:rPr>
        <w:t>учасником.У</w:t>
      </w:r>
      <w:proofErr w:type="spellEnd"/>
      <w:r w:rsidRPr="00BF000B">
        <w:rPr>
          <w:rFonts w:ascii="Book Antiqua" w:hAnsi="Book Antiqua"/>
          <w:color w:val="000000" w:themeColor="text1"/>
          <w:lang w:val="uk-UA"/>
        </w:rPr>
        <w:t xml:space="preserve"> разі якщо Учасник є власником АЗС/АЗК в складі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2022 року.</w:t>
      </w:r>
    </w:p>
    <w:p w14:paraId="365CE986" w14:textId="77777777" w:rsidR="00BF000B" w:rsidRPr="00BF000B" w:rsidRDefault="00BF000B" w:rsidP="00BF000B">
      <w:pPr>
        <w:pStyle w:val="a7"/>
        <w:numPr>
          <w:ilvl w:val="0"/>
          <w:numId w:val="1"/>
        </w:numPr>
        <w:ind w:left="0"/>
        <w:jc w:val="both"/>
        <w:rPr>
          <w:rFonts w:ascii="Book Antiqua" w:hAnsi="Book Antiqua"/>
          <w:bCs/>
          <w:color w:val="000000" w:themeColor="text1"/>
          <w:lang w:val="uk-UA"/>
        </w:rPr>
      </w:pPr>
      <w:r w:rsidRPr="00BF000B">
        <w:rPr>
          <w:rFonts w:ascii="Book Antiqua" w:hAnsi="Book Antiqua"/>
          <w:color w:val="000000" w:themeColor="text1"/>
          <w:lang w:val="uk-UA"/>
        </w:rPr>
        <w:t>Місце розташування АЗС має бути не більше ніж 10 км від місця розташування замовника – м. Львів-Винники  , вул. Івасюка, 31. У складі пропозиції Учасник на підтвердження вищевказаної вимоги надає гарантійний лист з  місцезнаходженням  АЗС  та відстанню до Замовника.</w:t>
      </w:r>
    </w:p>
    <w:p w14:paraId="25777EFE" w14:textId="77777777" w:rsidR="00BF000B" w:rsidRPr="00BF000B" w:rsidRDefault="00BF000B" w:rsidP="00BF000B">
      <w:pPr>
        <w:pStyle w:val="a7"/>
        <w:numPr>
          <w:ilvl w:val="0"/>
          <w:numId w:val="1"/>
        </w:numPr>
        <w:ind w:left="0"/>
        <w:jc w:val="both"/>
        <w:rPr>
          <w:rFonts w:ascii="Book Antiqua" w:hAnsi="Book Antiqua"/>
          <w:iCs/>
          <w:lang w:val="uk-UA"/>
        </w:rPr>
      </w:pPr>
      <w:r w:rsidRPr="00BF000B">
        <w:rPr>
          <w:rFonts w:ascii="Book Antiqua" w:hAnsi="Book Antiqua"/>
          <w:iCs/>
          <w:lang w:val="uk-UA"/>
        </w:rPr>
        <w:t>Копію ліцензії учасника торгів на провадження господарської діяльності, згідно з предметом закупівлі або копія наказу про видачу відповідної ліцензії.</w:t>
      </w:r>
    </w:p>
    <w:p w14:paraId="744F8A6C" w14:textId="77777777" w:rsidR="00BF000B" w:rsidRPr="00BF000B" w:rsidRDefault="00BF000B" w:rsidP="00BF000B">
      <w:pPr>
        <w:pStyle w:val="a7"/>
        <w:numPr>
          <w:ilvl w:val="0"/>
          <w:numId w:val="1"/>
        </w:numPr>
        <w:ind w:left="0" w:hanging="425"/>
        <w:jc w:val="both"/>
        <w:rPr>
          <w:rFonts w:ascii="Book Antiqua" w:hAnsi="Book Antiqua"/>
          <w:bCs/>
          <w:color w:val="000000" w:themeColor="text1"/>
          <w:lang w:val="uk-UA"/>
        </w:rPr>
      </w:pPr>
      <w:r w:rsidRPr="00BF000B">
        <w:rPr>
          <w:rFonts w:ascii="Book Antiqua" w:hAnsi="Book Antiqua"/>
          <w:shd w:val="clear" w:color="auto" w:fill="FFFFFF"/>
          <w:lang w:val="uk-UA"/>
        </w:rPr>
        <w:t xml:space="preserve">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2022 року за талонами зразка Учасника. </w:t>
      </w:r>
    </w:p>
    <w:p w14:paraId="2A7E3B42" w14:textId="77777777" w:rsidR="00BF000B" w:rsidRPr="00BF000B" w:rsidRDefault="00BF000B" w:rsidP="00BF000B">
      <w:pPr>
        <w:spacing w:after="0" w:line="240" w:lineRule="auto"/>
        <w:ind w:firstLine="540"/>
        <w:rPr>
          <w:rFonts w:ascii="Book Antiqua" w:hAnsi="Book Antiqua"/>
          <w:b/>
          <w:sz w:val="24"/>
          <w:szCs w:val="24"/>
        </w:rPr>
      </w:pPr>
    </w:p>
    <w:p w14:paraId="47B42DB7" w14:textId="77777777" w:rsidR="00BF000B" w:rsidRPr="00BF000B" w:rsidRDefault="00BF000B" w:rsidP="00BF000B">
      <w:pPr>
        <w:spacing w:after="0" w:line="240" w:lineRule="auto"/>
        <w:ind w:firstLine="540"/>
        <w:rPr>
          <w:rFonts w:ascii="Book Antiqua" w:hAnsi="Book Antiqua"/>
          <w:b/>
          <w:sz w:val="24"/>
          <w:szCs w:val="24"/>
        </w:rPr>
      </w:pPr>
      <w:r w:rsidRPr="00BF000B">
        <w:rPr>
          <w:rFonts w:ascii="Book Antiqua" w:hAnsi="Book Antiqua"/>
          <w:b/>
          <w:sz w:val="24"/>
          <w:szCs w:val="24"/>
        </w:rPr>
        <w:t>Предмет закупівлі повинен відповідати Державним стандартам України.</w:t>
      </w:r>
    </w:p>
    <w:p w14:paraId="579E00A9" w14:textId="1B1780EF" w:rsidR="00BF000B" w:rsidRPr="00BF000B" w:rsidRDefault="00BF000B" w:rsidP="00BF000B">
      <w:pPr>
        <w:numPr>
          <w:ilvl w:val="0"/>
          <w:numId w:val="2"/>
        </w:numPr>
        <w:tabs>
          <w:tab w:val="left" w:pos="851"/>
        </w:tabs>
        <w:spacing w:after="0" w:line="240" w:lineRule="auto"/>
        <w:ind w:left="0" w:firstLine="540"/>
        <w:contextualSpacing/>
        <w:jc w:val="both"/>
        <w:rPr>
          <w:rFonts w:ascii="Book Antiqua" w:hAnsi="Book Antiqua"/>
          <w:sz w:val="24"/>
          <w:szCs w:val="24"/>
        </w:rPr>
      </w:pPr>
      <w:r w:rsidRPr="00BF000B">
        <w:rPr>
          <w:rFonts w:ascii="Book Antiqua" w:hAnsi="Book Antiqua"/>
          <w:sz w:val="24"/>
          <w:szCs w:val="24"/>
        </w:rPr>
        <w:t xml:space="preserve">Бензин автомобільний підвищеної якості А-95 – ДСТУ 7687:2015 «Бензини автомобільні </w:t>
      </w:r>
      <w:proofErr w:type="spellStart"/>
      <w:r w:rsidRPr="00BF000B">
        <w:rPr>
          <w:rFonts w:ascii="Book Antiqua" w:hAnsi="Book Antiqua"/>
          <w:sz w:val="24"/>
          <w:szCs w:val="24"/>
        </w:rPr>
        <w:t>Евро</w:t>
      </w:r>
      <w:proofErr w:type="spellEnd"/>
      <w:r w:rsidRPr="00BF000B">
        <w:rPr>
          <w:rFonts w:ascii="Book Antiqua" w:hAnsi="Book Antiqua"/>
          <w:sz w:val="24"/>
          <w:szCs w:val="24"/>
        </w:rPr>
        <w:t xml:space="preserve">. Технічні умови» та Технічному регламенту щодо вимог до автомобільних бензинів, дизельного, суднового та котельного палива. На підтвердження необхідно надати сертифікат відповідності </w:t>
      </w:r>
      <w:r w:rsidRPr="00BF000B">
        <w:rPr>
          <w:rFonts w:ascii="Book Antiqua" w:hAnsi="Book Antiqua"/>
          <w:color w:val="000000"/>
          <w:sz w:val="24"/>
          <w:szCs w:val="24"/>
          <w:bdr w:val="none" w:sz="0" w:space="0" w:color="auto" w:frame="1"/>
        </w:rPr>
        <w:t>вищевказаним вимогам.</w:t>
      </w:r>
    </w:p>
    <w:p w14:paraId="638C261D" w14:textId="77777777" w:rsidR="00BF000B" w:rsidRPr="00BF000B" w:rsidRDefault="00BF000B" w:rsidP="00BF000B">
      <w:pPr>
        <w:spacing w:after="0" w:line="240" w:lineRule="auto"/>
        <w:jc w:val="both"/>
        <w:rPr>
          <w:rFonts w:ascii="Book Antiqua" w:hAnsi="Book Antiqua"/>
          <w:i/>
          <w:color w:val="000000" w:themeColor="text1"/>
          <w:sz w:val="24"/>
          <w:szCs w:val="24"/>
        </w:rPr>
      </w:pPr>
      <w:r w:rsidRPr="00BF000B">
        <w:rPr>
          <w:rFonts w:ascii="Book Antiqua" w:hAnsi="Book Antiqua"/>
          <w:b/>
          <w:i/>
          <w:color w:val="000000" w:themeColor="text1"/>
          <w:sz w:val="24"/>
          <w:szCs w:val="24"/>
        </w:rPr>
        <w:t>*</w:t>
      </w:r>
      <w:r w:rsidRPr="00BF000B">
        <w:rPr>
          <w:rFonts w:ascii="Book Antiqua" w:hAnsi="Book Antiqua"/>
          <w:i/>
          <w:color w:val="000000" w:themeColor="text1"/>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F000B">
        <w:rPr>
          <w:rFonts w:ascii="Book Antiqua" w:hAnsi="Book Antiqua"/>
          <w:b/>
          <w:i/>
          <w:color w:val="000000" w:themeColor="text1"/>
          <w:sz w:val="24"/>
          <w:szCs w:val="24"/>
        </w:rPr>
        <w:t xml:space="preserve"> «або еквівалент».</w:t>
      </w:r>
    </w:p>
    <w:p w14:paraId="7BEC115E" w14:textId="77777777" w:rsidR="00BF000B" w:rsidRPr="00BF000B" w:rsidRDefault="00BF000B" w:rsidP="00BF000B">
      <w:pPr>
        <w:spacing w:after="0" w:line="240" w:lineRule="auto"/>
        <w:jc w:val="both"/>
        <w:rPr>
          <w:rFonts w:ascii="Book Antiqua" w:hAnsi="Book Antiqua"/>
          <w:color w:val="000000"/>
          <w:sz w:val="24"/>
          <w:szCs w:val="24"/>
        </w:rPr>
      </w:pPr>
    </w:p>
    <w:p w14:paraId="2A633A83" w14:textId="77777777" w:rsidR="00BF000B" w:rsidRPr="00BF000B" w:rsidRDefault="00BF000B" w:rsidP="00BF000B">
      <w:pPr>
        <w:spacing w:after="0" w:line="240" w:lineRule="auto"/>
        <w:jc w:val="center"/>
        <w:outlineLvl w:val="0"/>
        <w:rPr>
          <w:rFonts w:ascii="Book Antiqua" w:hAnsi="Book Antiqua"/>
          <w:b/>
          <w:bCs/>
          <w:color w:val="000000" w:themeColor="text1"/>
          <w:sz w:val="24"/>
          <w:szCs w:val="24"/>
        </w:rPr>
      </w:pPr>
      <w:r w:rsidRPr="00BF000B">
        <w:rPr>
          <w:rFonts w:ascii="Book Antiqua" w:hAnsi="Book Antiqua"/>
          <w:b/>
          <w:color w:val="000000" w:themeColor="text1"/>
          <w:sz w:val="24"/>
          <w:szCs w:val="24"/>
        </w:rPr>
        <w:t>Лот №2</w:t>
      </w:r>
      <w:r w:rsidRPr="00BF000B">
        <w:rPr>
          <w:rFonts w:ascii="Book Antiqua" w:hAnsi="Book Antiqua"/>
          <w:sz w:val="24"/>
          <w:szCs w:val="24"/>
        </w:rPr>
        <w:t xml:space="preserve"> </w:t>
      </w:r>
      <w:r w:rsidRPr="00BF000B">
        <w:rPr>
          <w:rFonts w:ascii="Book Antiqua" w:hAnsi="Book Antiqua"/>
          <w:b/>
          <w:bCs/>
          <w:sz w:val="24"/>
          <w:szCs w:val="24"/>
        </w:rPr>
        <w:t>Дизельне паливо</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4308"/>
        <w:gridCol w:w="1985"/>
        <w:gridCol w:w="2835"/>
      </w:tblGrid>
      <w:tr w:rsidR="00BF000B" w:rsidRPr="00BF000B" w14:paraId="496167BC" w14:textId="77777777" w:rsidTr="00444D1B">
        <w:trPr>
          <w:trHeight w:val="602"/>
        </w:trPr>
        <w:tc>
          <w:tcPr>
            <w:tcW w:w="512" w:type="dxa"/>
            <w:tcBorders>
              <w:top w:val="single" w:sz="4" w:space="0" w:color="auto"/>
              <w:left w:val="single" w:sz="4" w:space="0" w:color="auto"/>
              <w:bottom w:val="single" w:sz="4" w:space="0" w:color="auto"/>
              <w:right w:val="single" w:sz="4" w:space="0" w:color="auto"/>
            </w:tcBorders>
            <w:vAlign w:val="center"/>
          </w:tcPr>
          <w:p w14:paraId="3BC874B4"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 з\п</w:t>
            </w:r>
          </w:p>
        </w:tc>
        <w:tc>
          <w:tcPr>
            <w:tcW w:w="4308" w:type="dxa"/>
            <w:tcBorders>
              <w:top w:val="single" w:sz="4" w:space="0" w:color="auto"/>
              <w:left w:val="single" w:sz="4" w:space="0" w:color="auto"/>
              <w:bottom w:val="single" w:sz="4" w:space="0" w:color="auto"/>
              <w:right w:val="single" w:sz="4" w:space="0" w:color="auto"/>
            </w:tcBorders>
            <w:vAlign w:val="center"/>
          </w:tcPr>
          <w:p w14:paraId="1431F150"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 xml:space="preserve">Найменування товару </w:t>
            </w:r>
          </w:p>
        </w:tc>
        <w:tc>
          <w:tcPr>
            <w:tcW w:w="1985" w:type="dxa"/>
            <w:tcBorders>
              <w:top w:val="single" w:sz="4" w:space="0" w:color="auto"/>
              <w:left w:val="single" w:sz="4" w:space="0" w:color="auto"/>
              <w:bottom w:val="single" w:sz="4" w:space="0" w:color="auto"/>
              <w:right w:val="single" w:sz="4" w:space="0" w:color="auto"/>
            </w:tcBorders>
            <w:vAlign w:val="center"/>
          </w:tcPr>
          <w:p w14:paraId="5B034E52"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 xml:space="preserve">Од. </w:t>
            </w:r>
            <w:proofErr w:type="spellStart"/>
            <w:r w:rsidRPr="00BF000B">
              <w:rPr>
                <w:rFonts w:ascii="Book Antiqua" w:hAnsi="Book Antiqua"/>
                <w:b/>
                <w:color w:val="000000"/>
                <w:sz w:val="24"/>
                <w:szCs w:val="24"/>
              </w:rPr>
              <w:t>вим</w:t>
            </w:r>
            <w:proofErr w:type="spellEnd"/>
            <w:r w:rsidRPr="00BF000B">
              <w:rPr>
                <w:rFonts w:ascii="Book Antiqua" w:hAnsi="Book Antiqua"/>
                <w:b/>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14:paraId="28E08BD6" w14:textId="77777777" w:rsidR="00BF000B" w:rsidRPr="00BF000B" w:rsidRDefault="00BF000B" w:rsidP="00BF000B">
            <w:pPr>
              <w:spacing w:after="0" w:line="240" w:lineRule="auto"/>
              <w:jc w:val="center"/>
              <w:rPr>
                <w:rFonts w:ascii="Book Antiqua" w:hAnsi="Book Antiqua"/>
                <w:b/>
                <w:color w:val="000000"/>
                <w:sz w:val="24"/>
                <w:szCs w:val="24"/>
              </w:rPr>
            </w:pPr>
            <w:r w:rsidRPr="00BF000B">
              <w:rPr>
                <w:rFonts w:ascii="Book Antiqua" w:hAnsi="Book Antiqua"/>
                <w:b/>
                <w:color w:val="000000"/>
                <w:sz w:val="24"/>
                <w:szCs w:val="24"/>
              </w:rPr>
              <w:t>К-сть</w:t>
            </w:r>
          </w:p>
        </w:tc>
      </w:tr>
      <w:tr w:rsidR="00BF000B" w:rsidRPr="00BF000B" w14:paraId="5DEEDE3E" w14:textId="77777777" w:rsidTr="00444D1B">
        <w:trPr>
          <w:trHeight w:val="451"/>
        </w:trPr>
        <w:tc>
          <w:tcPr>
            <w:tcW w:w="512" w:type="dxa"/>
            <w:tcBorders>
              <w:top w:val="single" w:sz="4" w:space="0" w:color="auto"/>
              <w:left w:val="single" w:sz="4" w:space="0" w:color="auto"/>
              <w:bottom w:val="single" w:sz="4" w:space="0" w:color="auto"/>
              <w:right w:val="single" w:sz="4" w:space="0" w:color="auto"/>
            </w:tcBorders>
          </w:tcPr>
          <w:p w14:paraId="38D56CB7" w14:textId="77777777"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sz w:val="24"/>
                <w:szCs w:val="24"/>
              </w:rPr>
              <w:t>1</w:t>
            </w:r>
          </w:p>
        </w:tc>
        <w:tc>
          <w:tcPr>
            <w:tcW w:w="4308" w:type="dxa"/>
            <w:tcBorders>
              <w:top w:val="single" w:sz="4" w:space="0" w:color="auto"/>
              <w:left w:val="single" w:sz="4" w:space="0" w:color="auto"/>
              <w:bottom w:val="single" w:sz="4" w:space="0" w:color="auto"/>
              <w:right w:val="single" w:sz="4" w:space="0" w:color="auto"/>
            </w:tcBorders>
          </w:tcPr>
          <w:p w14:paraId="6EB88504" w14:textId="77777777"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sz w:val="24"/>
                <w:szCs w:val="24"/>
              </w:rPr>
              <w:t>Дизельне паливо</w:t>
            </w:r>
          </w:p>
        </w:tc>
        <w:tc>
          <w:tcPr>
            <w:tcW w:w="1985" w:type="dxa"/>
            <w:tcBorders>
              <w:top w:val="single" w:sz="4" w:space="0" w:color="auto"/>
              <w:left w:val="single" w:sz="4" w:space="0" w:color="auto"/>
              <w:bottom w:val="single" w:sz="4" w:space="0" w:color="auto"/>
              <w:right w:val="single" w:sz="4" w:space="0" w:color="auto"/>
            </w:tcBorders>
          </w:tcPr>
          <w:p w14:paraId="37D3D0CE" w14:textId="77777777"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sz w:val="24"/>
                <w:szCs w:val="24"/>
              </w:rPr>
              <w:t>л</w:t>
            </w:r>
          </w:p>
        </w:tc>
        <w:tc>
          <w:tcPr>
            <w:tcW w:w="2835" w:type="dxa"/>
            <w:tcBorders>
              <w:top w:val="single" w:sz="4" w:space="0" w:color="auto"/>
              <w:left w:val="single" w:sz="4" w:space="0" w:color="auto"/>
              <w:bottom w:val="single" w:sz="4" w:space="0" w:color="auto"/>
              <w:right w:val="single" w:sz="4" w:space="0" w:color="auto"/>
            </w:tcBorders>
          </w:tcPr>
          <w:p w14:paraId="53FE4D78" w14:textId="3F8768D9" w:rsidR="00BF000B" w:rsidRPr="00BF000B" w:rsidRDefault="00BF000B" w:rsidP="00BF000B">
            <w:pPr>
              <w:spacing w:after="0" w:line="240" w:lineRule="auto"/>
              <w:jc w:val="center"/>
              <w:rPr>
                <w:rFonts w:ascii="Book Antiqua" w:hAnsi="Book Antiqua"/>
                <w:sz w:val="24"/>
                <w:szCs w:val="24"/>
              </w:rPr>
            </w:pPr>
            <w:r w:rsidRPr="00BF000B">
              <w:rPr>
                <w:rFonts w:ascii="Book Antiqua" w:hAnsi="Book Antiqua"/>
                <w:sz w:val="24"/>
                <w:szCs w:val="24"/>
              </w:rPr>
              <w:t>3500</w:t>
            </w:r>
          </w:p>
        </w:tc>
      </w:tr>
    </w:tbl>
    <w:p w14:paraId="2FD0CEB6" w14:textId="77777777" w:rsidR="00BF000B" w:rsidRPr="00BF000B" w:rsidRDefault="00BF000B" w:rsidP="00BF000B">
      <w:pPr>
        <w:pStyle w:val="a7"/>
        <w:numPr>
          <w:ilvl w:val="0"/>
          <w:numId w:val="4"/>
        </w:numPr>
        <w:ind w:left="0"/>
        <w:jc w:val="both"/>
        <w:rPr>
          <w:rFonts w:ascii="Book Antiqua" w:hAnsi="Book Antiqua"/>
          <w:bCs/>
          <w:color w:val="000000" w:themeColor="text1"/>
          <w:lang w:val="uk-UA"/>
        </w:rPr>
      </w:pPr>
      <w:r w:rsidRPr="00BF000B">
        <w:rPr>
          <w:rFonts w:ascii="Book Antiqua" w:hAnsi="Book Antiqua"/>
          <w:bCs/>
          <w:color w:val="000000" w:themeColor="text1"/>
          <w:lang w:val="uk-UA"/>
        </w:rPr>
        <w:t>Учасник повинен подати інформацію про виробника товару, країну походження.</w:t>
      </w:r>
    </w:p>
    <w:p w14:paraId="7896DBF4" w14:textId="77777777" w:rsidR="00BF000B" w:rsidRPr="00BF000B" w:rsidRDefault="00BF000B" w:rsidP="00BF000B">
      <w:pPr>
        <w:pStyle w:val="a7"/>
        <w:numPr>
          <w:ilvl w:val="0"/>
          <w:numId w:val="4"/>
        </w:numPr>
        <w:ind w:left="0"/>
        <w:jc w:val="both"/>
        <w:rPr>
          <w:rFonts w:ascii="Book Antiqua" w:hAnsi="Book Antiqua"/>
          <w:bCs/>
          <w:color w:val="000000" w:themeColor="text1"/>
          <w:lang w:val="uk-UA"/>
        </w:rPr>
      </w:pPr>
      <w:r w:rsidRPr="00BF000B">
        <w:rPr>
          <w:rFonts w:ascii="Book Antiqua" w:hAnsi="Book Antiqua"/>
          <w:color w:val="000000" w:themeColor="text1"/>
          <w:lang w:val="uk-UA"/>
        </w:rPr>
        <w:t xml:space="preserve">В складі пропозиції Учасник повинен надати документальне підтвердження наявності права в Учасника на використання об’єктів права інтелектуальної власності  (знаків для товарів і послуг)(ліцензійний договір), які мають місце на документах, що є засобом отримання </w:t>
      </w:r>
      <w:proofErr w:type="spellStart"/>
      <w:r w:rsidRPr="00BF000B">
        <w:rPr>
          <w:rFonts w:ascii="Book Antiqua" w:hAnsi="Book Antiqua"/>
          <w:color w:val="000000" w:themeColor="text1"/>
          <w:lang w:val="uk-UA"/>
        </w:rPr>
        <w:t>нафтопородуктів</w:t>
      </w:r>
      <w:proofErr w:type="spellEnd"/>
      <w:r w:rsidRPr="00BF000B">
        <w:rPr>
          <w:rFonts w:ascii="Book Antiqua" w:hAnsi="Book Antiqua"/>
          <w:color w:val="000000" w:themeColor="text1"/>
          <w:lang w:val="uk-UA"/>
        </w:rPr>
        <w:t xml:space="preserve"> (талони). Талони, які Учасник надає в складі пропозиції, повинні бути єдиного зразка, та забезпечити право на відпуск палива на </w:t>
      </w:r>
      <w:r w:rsidRPr="00BF000B">
        <w:rPr>
          <w:rFonts w:ascii="Book Antiqua" w:hAnsi="Book Antiqua"/>
          <w:color w:val="000000" w:themeColor="text1"/>
          <w:lang w:val="uk-UA"/>
        </w:rPr>
        <w:lastRenderedPageBreak/>
        <w:t xml:space="preserve">всіх АЗС, запропонованих </w:t>
      </w:r>
      <w:proofErr w:type="spellStart"/>
      <w:r w:rsidRPr="00BF000B">
        <w:rPr>
          <w:rFonts w:ascii="Book Antiqua" w:hAnsi="Book Antiqua"/>
          <w:color w:val="000000" w:themeColor="text1"/>
          <w:lang w:val="uk-UA"/>
        </w:rPr>
        <w:t>учасником.У</w:t>
      </w:r>
      <w:proofErr w:type="spellEnd"/>
      <w:r w:rsidRPr="00BF000B">
        <w:rPr>
          <w:rFonts w:ascii="Book Antiqua" w:hAnsi="Book Antiqua"/>
          <w:color w:val="000000" w:themeColor="text1"/>
          <w:lang w:val="uk-UA"/>
        </w:rPr>
        <w:t xml:space="preserve"> разі якщо Учасник є власником АЗС/АЗК в складі пропозиції надаються копії документів, якими підтверджується право власності на АЗС/АЗК з гарантійним листом щодо заправки автотранспорту Замовника протягом 2022 року.</w:t>
      </w:r>
    </w:p>
    <w:p w14:paraId="4E81168D" w14:textId="77777777" w:rsidR="00BF000B" w:rsidRPr="00BF000B" w:rsidRDefault="00BF000B" w:rsidP="00BF000B">
      <w:pPr>
        <w:pStyle w:val="a7"/>
        <w:numPr>
          <w:ilvl w:val="0"/>
          <w:numId w:val="4"/>
        </w:numPr>
        <w:ind w:left="0"/>
        <w:jc w:val="both"/>
        <w:rPr>
          <w:rFonts w:ascii="Book Antiqua" w:hAnsi="Book Antiqua"/>
          <w:bCs/>
          <w:color w:val="000000" w:themeColor="text1"/>
          <w:lang w:val="uk-UA"/>
        </w:rPr>
      </w:pPr>
      <w:r w:rsidRPr="00BF000B">
        <w:rPr>
          <w:rFonts w:ascii="Book Antiqua" w:hAnsi="Book Antiqua"/>
          <w:color w:val="000000" w:themeColor="text1"/>
          <w:lang w:val="uk-UA"/>
        </w:rPr>
        <w:t>Місце розташування АЗС має бути не більше ніж 10 км від місця розташування замовника – м. Львів-Винники  , вул. Івасюка, 31. У складі пропозиції Учасник на підтвердження вищевказаної вимоги надає гарантійний лист з  місцезнаходженням  АЗС  та відстанню до Замовника.</w:t>
      </w:r>
    </w:p>
    <w:p w14:paraId="494B0340" w14:textId="77777777" w:rsidR="00BF000B" w:rsidRPr="00BF000B" w:rsidRDefault="00BF000B" w:rsidP="00BF000B">
      <w:pPr>
        <w:pStyle w:val="a7"/>
        <w:numPr>
          <w:ilvl w:val="0"/>
          <w:numId w:val="4"/>
        </w:numPr>
        <w:ind w:left="0"/>
        <w:jc w:val="both"/>
        <w:rPr>
          <w:rFonts w:ascii="Book Antiqua" w:hAnsi="Book Antiqua"/>
          <w:bCs/>
          <w:color w:val="000000" w:themeColor="text1"/>
          <w:lang w:val="uk-UA"/>
        </w:rPr>
      </w:pPr>
      <w:r w:rsidRPr="00BF000B">
        <w:rPr>
          <w:rFonts w:ascii="Book Antiqua" w:hAnsi="Book Antiqua"/>
          <w:iCs/>
          <w:lang w:val="uk-UA"/>
        </w:rPr>
        <w:t>Копію ліцензії учасника торгів на провадження господарської діяльності, згідно з предметом закупівлі або копія наказу про видачу відповідної ліцензії.</w:t>
      </w:r>
    </w:p>
    <w:p w14:paraId="5DC89AE5" w14:textId="77777777" w:rsidR="00BF000B" w:rsidRPr="00BF000B" w:rsidRDefault="00BF000B" w:rsidP="00BF000B">
      <w:pPr>
        <w:pStyle w:val="a7"/>
        <w:numPr>
          <w:ilvl w:val="0"/>
          <w:numId w:val="4"/>
        </w:numPr>
        <w:ind w:left="0"/>
        <w:jc w:val="both"/>
        <w:rPr>
          <w:rFonts w:ascii="Book Antiqua" w:hAnsi="Book Antiqua"/>
          <w:bCs/>
          <w:color w:val="000000" w:themeColor="text1"/>
          <w:lang w:val="uk-UA"/>
        </w:rPr>
      </w:pPr>
      <w:r w:rsidRPr="00BF000B">
        <w:rPr>
          <w:rFonts w:ascii="Book Antiqua" w:hAnsi="Book Antiqua"/>
          <w:shd w:val="clear" w:color="auto" w:fill="FFFFFF"/>
          <w:lang w:val="uk-UA"/>
        </w:rPr>
        <w:t xml:space="preserve">У разі наявності в Учасника договорів оренди/суборенди на АЗС/АЗК – надаються  копії договорів, укладених між Учасником та власником/орендарем АЗС/АЗК, з оригіналом листа від власника або орендаря АЗС/АЗК з гарантією безумовного, цілодобового та безперебійного здійснення відпуску пального на АЗС/АЗК протягом 2022 року за талонами зразка Учасника. </w:t>
      </w:r>
    </w:p>
    <w:p w14:paraId="73EB2B90" w14:textId="77777777" w:rsidR="00BF000B" w:rsidRPr="00BF000B" w:rsidRDefault="00BF000B" w:rsidP="00BF000B">
      <w:pPr>
        <w:spacing w:after="0" w:line="240" w:lineRule="auto"/>
        <w:ind w:firstLine="540"/>
        <w:rPr>
          <w:rFonts w:ascii="Book Antiqua" w:hAnsi="Book Antiqua"/>
          <w:b/>
          <w:sz w:val="24"/>
          <w:szCs w:val="24"/>
        </w:rPr>
      </w:pPr>
    </w:p>
    <w:p w14:paraId="1FF3347E" w14:textId="77777777" w:rsidR="00BF000B" w:rsidRPr="00BF000B" w:rsidRDefault="00BF000B" w:rsidP="00BF000B">
      <w:pPr>
        <w:spacing w:after="0" w:line="240" w:lineRule="auto"/>
        <w:ind w:firstLine="540"/>
        <w:rPr>
          <w:rFonts w:ascii="Book Antiqua" w:hAnsi="Book Antiqua"/>
          <w:b/>
          <w:sz w:val="24"/>
          <w:szCs w:val="24"/>
        </w:rPr>
      </w:pPr>
      <w:r w:rsidRPr="00BF000B">
        <w:rPr>
          <w:rFonts w:ascii="Book Antiqua" w:hAnsi="Book Antiqua"/>
          <w:b/>
          <w:sz w:val="24"/>
          <w:szCs w:val="24"/>
        </w:rPr>
        <w:t>Предмет закупівлі повинен відповідати Державним стандартам України.</w:t>
      </w:r>
    </w:p>
    <w:p w14:paraId="50317EF1" w14:textId="77777777" w:rsidR="00BF000B" w:rsidRPr="00BF000B" w:rsidRDefault="00BF000B" w:rsidP="00BF000B">
      <w:pPr>
        <w:pStyle w:val="a7"/>
        <w:numPr>
          <w:ilvl w:val="0"/>
          <w:numId w:val="5"/>
        </w:numPr>
        <w:tabs>
          <w:tab w:val="left" w:pos="709"/>
        </w:tabs>
        <w:ind w:left="0"/>
        <w:jc w:val="both"/>
        <w:rPr>
          <w:rFonts w:ascii="Book Antiqua" w:hAnsi="Book Antiqua"/>
          <w:lang w:val="uk-UA"/>
        </w:rPr>
      </w:pPr>
      <w:r w:rsidRPr="00BF000B">
        <w:rPr>
          <w:rFonts w:ascii="Book Antiqua" w:hAnsi="Book Antiqua"/>
          <w:lang w:val="uk-UA"/>
        </w:rPr>
        <w:t xml:space="preserve">Паливо дизельне підвищеної якості – вимогам ДСТУ 7688:2015 «Паливо дизельне </w:t>
      </w:r>
      <w:proofErr w:type="spellStart"/>
      <w:r w:rsidRPr="00BF000B">
        <w:rPr>
          <w:rFonts w:ascii="Book Antiqua" w:hAnsi="Book Antiqua"/>
          <w:lang w:val="uk-UA"/>
        </w:rPr>
        <w:t>Евро</w:t>
      </w:r>
      <w:proofErr w:type="spellEnd"/>
      <w:r w:rsidRPr="00BF000B">
        <w:rPr>
          <w:rFonts w:ascii="Book Antiqua" w:hAnsi="Book Antiqua"/>
          <w:lang w:val="uk-UA"/>
        </w:rPr>
        <w:t xml:space="preserve">. Технічні умови» або Технічному регламенту щодо вимог до автомобільних бензинів, дизельного, суднового та котельного палива. </w:t>
      </w:r>
      <w:proofErr w:type="spellStart"/>
      <w:r w:rsidRPr="00BF000B">
        <w:rPr>
          <w:rFonts w:ascii="Book Antiqua" w:hAnsi="Book Antiqua"/>
          <w:color w:val="000000"/>
          <w:bdr w:val="none" w:sz="0" w:space="0" w:color="auto" w:frame="1"/>
        </w:rPr>
        <w:t>Учасник</w:t>
      </w:r>
      <w:proofErr w:type="spellEnd"/>
      <w:r w:rsidRPr="00BF000B">
        <w:rPr>
          <w:rFonts w:ascii="Book Antiqua" w:hAnsi="Book Antiqua"/>
          <w:color w:val="000000"/>
          <w:bdr w:val="none" w:sz="0" w:space="0" w:color="auto" w:frame="1"/>
        </w:rPr>
        <w:t xml:space="preserve"> повинен </w:t>
      </w:r>
      <w:proofErr w:type="spellStart"/>
      <w:r w:rsidRPr="00BF000B">
        <w:rPr>
          <w:rFonts w:ascii="Book Antiqua" w:hAnsi="Book Antiqua"/>
          <w:color w:val="000000"/>
          <w:bdr w:val="none" w:sz="0" w:space="0" w:color="auto" w:frame="1"/>
        </w:rPr>
        <w:t>надати</w:t>
      </w:r>
      <w:proofErr w:type="spellEnd"/>
      <w:r w:rsidRPr="00BF000B">
        <w:rPr>
          <w:rFonts w:ascii="Book Antiqua" w:hAnsi="Book Antiqua"/>
          <w:color w:val="000000"/>
          <w:bdr w:val="none" w:sz="0" w:space="0" w:color="auto" w:frame="1"/>
        </w:rPr>
        <w:t xml:space="preserve"> в </w:t>
      </w:r>
      <w:proofErr w:type="spellStart"/>
      <w:r w:rsidRPr="00BF000B">
        <w:rPr>
          <w:rFonts w:ascii="Book Antiqua" w:hAnsi="Book Antiqua"/>
          <w:color w:val="000000"/>
          <w:bdr w:val="none" w:sz="0" w:space="0" w:color="auto" w:frame="1"/>
        </w:rPr>
        <w:t>складі</w:t>
      </w:r>
      <w:proofErr w:type="spellEnd"/>
      <w:r w:rsidRPr="00BF000B">
        <w:rPr>
          <w:rFonts w:ascii="Book Antiqua" w:hAnsi="Book Antiqua"/>
          <w:color w:val="000000"/>
          <w:bdr w:val="none" w:sz="0" w:space="0" w:color="auto" w:frame="1"/>
        </w:rPr>
        <w:t xml:space="preserve"> </w:t>
      </w:r>
      <w:proofErr w:type="spellStart"/>
      <w:r w:rsidRPr="00BF000B">
        <w:rPr>
          <w:rFonts w:ascii="Book Antiqua" w:hAnsi="Book Antiqua"/>
          <w:color w:val="000000"/>
          <w:bdr w:val="none" w:sz="0" w:space="0" w:color="auto" w:frame="1"/>
        </w:rPr>
        <w:t>пропозиції</w:t>
      </w:r>
      <w:proofErr w:type="spellEnd"/>
      <w:r w:rsidRPr="00BF000B">
        <w:rPr>
          <w:rFonts w:ascii="Book Antiqua" w:hAnsi="Book Antiqua"/>
          <w:color w:val="000000"/>
          <w:bdr w:val="none" w:sz="0" w:space="0" w:color="auto" w:frame="1"/>
        </w:rPr>
        <w:t xml:space="preserve"> </w:t>
      </w:r>
      <w:proofErr w:type="spellStart"/>
      <w:r w:rsidRPr="00BF000B">
        <w:rPr>
          <w:rFonts w:ascii="Book Antiqua" w:hAnsi="Book Antiqua"/>
          <w:color w:val="000000"/>
          <w:bdr w:val="none" w:sz="0" w:space="0" w:color="auto" w:frame="1"/>
        </w:rPr>
        <w:t>сертифікат</w:t>
      </w:r>
      <w:proofErr w:type="spellEnd"/>
      <w:r w:rsidRPr="00BF000B">
        <w:rPr>
          <w:rFonts w:ascii="Book Antiqua" w:hAnsi="Book Antiqua"/>
          <w:color w:val="000000"/>
          <w:bdr w:val="none" w:sz="0" w:space="0" w:color="auto" w:frame="1"/>
        </w:rPr>
        <w:t xml:space="preserve"> </w:t>
      </w:r>
      <w:proofErr w:type="spellStart"/>
      <w:r w:rsidRPr="00BF000B">
        <w:rPr>
          <w:rFonts w:ascii="Book Antiqua" w:hAnsi="Book Antiqua"/>
          <w:color w:val="000000"/>
          <w:bdr w:val="none" w:sz="0" w:space="0" w:color="auto" w:frame="1"/>
        </w:rPr>
        <w:t>відповідності</w:t>
      </w:r>
      <w:proofErr w:type="spellEnd"/>
      <w:r w:rsidRPr="00BF000B">
        <w:rPr>
          <w:rFonts w:ascii="Book Antiqua" w:hAnsi="Book Antiqua"/>
          <w:color w:val="000000"/>
          <w:bdr w:val="none" w:sz="0" w:space="0" w:color="auto" w:frame="1"/>
        </w:rPr>
        <w:t xml:space="preserve"> </w:t>
      </w:r>
      <w:proofErr w:type="spellStart"/>
      <w:r w:rsidRPr="00BF000B">
        <w:rPr>
          <w:rFonts w:ascii="Book Antiqua" w:hAnsi="Book Antiqua"/>
          <w:color w:val="000000"/>
          <w:bdr w:val="none" w:sz="0" w:space="0" w:color="auto" w:frame="1"/>
        </w:rPr>
        <w:t>вищевказан</w:t>
      </w:r>
      <w:r w:rsidRPr="00BF000B">
        <w:rPr>
          <w:rFonts w:ascii="Book Antiqua" w:hAnsi="Book Antiqua"/>
          <w:color w:val="000000"/>
          <w:bdr w:val="none" w:sz="0" w:space="0" w:color="auto" w:frame="1"/>
          <w:lang w:val="uk-UA"/>
        </w:rPr>
        <w:t>им</w:t>
      </w:r>
      <w:proofErr w:type="spellEnd"/>
      <w:r w:rsidRPr="00BF000B">
        <w:rPr>
          <w:rFonts w:ascii="Book Antiqua" w:hAnsi="Book Antiqua"/>
          <w:color w:val="000000"/>
          <w:bdr w:val="none" w:sz="0" w:space="0" w:color="auto" w:frame="1"/>
          <w:lang w:val="uk-UA"/>
        </w:rPr>
        <w:t xml:space="preserve"> вимогам.</w:t>
      </w:r>
    </w:p>
    <w:p w14:paraId="5D7C9EF9" w14:textId="77777777" w:rsidR="00BF000B" w:rsidRPr="00BF000B" w:rsidRDefault="00BF000B" w:rsidP="00BF000B">
      <w:pPr>
        <w:widowControl w:val="0"/>
        <w:autoSpaceDE w:val="0"/>
        <w:autoSpaceDN w:val="0"/>
        <w:adjustRightInd w:val="0"/>
        <w:spacing w:after="0" w:line="240" w:lineRule="auto"/>
        <w:jc w:val="both"/>
        <w:rPr>
          <w:rFonts w:ascii="Book Antiqua" w:eastAsia="Times New Roman" w:hAnsi="Book Antiqua" w:cs="Times New Roman"/>
          <w:sz w:val="24"/>
          <w:szCs w:val="24"/>
          <w:lang w:eastAsia="ru-RU"/>
        </w:rPr>
      </w:pPr>
    </w:p>
    <w:p w14:paraId="10EB9A1D" w14:textId="77777777" w:rsidR="00BF000B" w:rsidRPr="00BF000B" w:rsidRDefault="00BF000B" w:rsidP="00BF000B">
      <w:pPr>
        <w:spacing w:after="0" w:line="240" w:lineRule="auto"/>
        <w:rPr>
          <w:rFonts w:ascii="Book Antiqua" w:hAnsi="Book Antiqua" w:cs="Times New Roman"/>
          <w:b/>
          <w:sz w:val="24"/>
          <w:szCs w:val="24"/>
        </w:rPr>
      </w:pPr>
      <w:r w:rsidRPr="00BF000B">
        <w:rPr>
          <w:rFonts w:ascii="Book Antiqua" w:hAnsi="Book Antiqua" w:cs="Times New Roman"/>
          <w:b/>
          <w:i/>
          <w:sz w:val="24"/>
          <w:szCs w:val="24"/>
        </w:rPr>
        <w:t>*</w:t>
      </w:r>
      <w:r w:rsidRPr="00BF000B">
        <w:rPr>
          <w:rFonts w:ascii="Book Antiqua" w:hAnsi="Book Antiqua"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F000B">
        <w:rPr>
          <w:rFonts w:ascii="Book Antiqua" w:hAnsi="Book Antiqua" w:cs="Times New Roman"/>
          <w:b/>
          <w:i/>
          <w:sz w:val="24"/>
          <w:szCs w:val="24"/>
        </w:rPr>
        <w:t xml:space="preserve"> «або еквівалент»</w:t>
      </w:r>
      <w:r w:rsidRPr="00BF000B">
        <w:rPr>
          <w:rFonts w:ascii="Book Antiqua" w:hAnsi="Book Antiqua" w:cs="Times New Roman"/>
          <w:i/>
          <w:sz w:val="24"/>
          <w:szCs w:val="24"/>
        </w:rPr>
        <w:t>.</w:t>
      </w:r>
    </w:p>
    <w:p w14:paraId="239A8D7A" w14:textId="77777777" w:rsidR="00BF000B" w:rsidRPr="00BF000B" w:rsidRDefault="00BF000B" w:rsidP="00BF000B">
      <w:pPr>
        <w:spacing w:after="0" w:line="240" w:lineRule="auto"/>
        <w:jc w:val="right"/>
        <w:rPr>
          <w:rFonts w:ascii="Book Antiqua" w:hAnsi="Book Antiqua"/>
          <w:b/>
          <w:bCs/>
          <w:sz w:val="24"/>
          <w:szCs w:val="24"/>
        </w:rPr>
      </w:pPr>
    </w:p>
    <w:sectPr w:rsidR="00BF000B" w:rsidRPr="00BF00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03BE"/>
    <w:multiLevelType w:val="hybridMultilevel"/>
    <w:tmpl w:val="A5BE153E"/>
    <w:lvl w:ilvl="0" w:tplc="CB840832">
      <w:start w:val="2000"/>
      <w:numFmt w:val="decimal"/>
      <w:lvlText w:val="%1"/>
      <w:lvlJc w:val="left"/>
      <w:pPr>
        <w:ind w:left="888" w:hanging="528"/>
      </w:pPr>
      <w:rPr>
        <w:rFonts w:ascii="Arial" w:hAnsi="Arial" w:cs="Arial"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0A3642"/>
    <w:multiLevelType w:val="hybridMultilevel"/>
    <w:tmpl w:val="10222CB8"/>
    <w:lvl w:ilvl="0" w:tplc="67B88B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A9A1917"/>
    <w:multiLevelType w:val="hybridMultilevel"/>
    <w:tmpl w:val="EFC4DB70"/>
    <w:lvl w:ilvl="0" w:tplc="C5782FC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15:restartNumberingAfterBreak="0">
    <w:nsid w:val="3E406961"/>
    <w:multiLevelType w:val="hybridMultilevel"/>
    <w:tmpl w:val="F102647E"/>
    <w:lvl w:ilvl="0" w:tplc="0622A7C0">
      <w:start w:val="1"/>
      <w:numFmt w:val="decimal"/>
      <w:lvlText w:val="%1."/>
      <w:lvlJc w:val="left"/>
      <w:pPr>
        <w:ind w:left="786" w:hanging="360"/>
      </w:pPr>
      <w:rPr>
        <w:rFonts w:cs="Times New Roman"/>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4"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88526149">
    <w:abstractNumId w:val="4"/>
  </w:num>
  <w:num w:numId="2" w16cid:durableId="1572424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9770455">
    <w:abstractNumId w:val="0"/>
  </w:num>
  <w:num w:numId="4" w16cid:durableId="1100367845">
    <w:abstractNumId w:val="1"/>
  </w:num>
  <w:num w:numId="5" w16cid:durableId="1621689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14"/>
    <w:rsid w:val="002F262B"/>
    <w:rsid w:val="004F5514"/>
    <w:rsid w:val="00957956"/>
    <w:rsid w:val="00B120E1"/>
    <w:rsid w:val="00BF00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1EBA"/>
  <w15:chartTrackingRefBased/>
  <w15:docId w15:val="{5A31D739-2E0D-4F38-BCA0-7108CEDD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F000B"/>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uiPriority w:val="99"/>
    <w:semiHidden/>
    <w:rsid w:val="00BF000B"/>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semiHidden/>
    <w:locked/>
    <w:rsid w:val="00BF000B"/>
    <w:rPr>
      <w:rFonts w:ascii="Times New Roman" w:eastAsia="SimSun" w:hAnsi="Times New Roman" w:cs="Times New Roman"/>
      <w:color w:val="000000"/>
      <w:kern w:val="2"/>
      <w:sz w:val="21"/>
      <w:szCs w:val="20"/>
      <w:lang w:val="x-none" w:eastAsia="uk-UA"/>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next w:val="a6"/>
    <w:link w:val="a5"/>
    <w:uiPriority w:val="99"/>
    <w:semiHidden/>
    <w:rsid w:val="00BF000B"/>
    <w:pPr>
      <w:widowControl w:val="0"/>
      <w:spacing w:before="150" w:after="150" w:line="240" w:lineRule="auto"/>
      <w:jc w:val="both"/>
    </w:pPr>
    <w:rPr>
      <w:rFonts w:ascii="Times New Roman" w:eastAsia="SimSun" w:hAnsi="Times New Roman" w:cs="Times New Roman"/>
      <w:color w:val="000000"/>
      <w:kern w:val="2"/>
      <w:sz w:val="21"/>
      <w:szCs w:val="20"/>
      <w:lang w:val="x-none" w:eastAsia="uk-UA"/>
    </w:rPr>
  </w:style>
  <w:style w:type="paragraph" w:styleId="a6">
    <w:name w:val="Normal (Web)"/>
    <w:basedOn w:val="a"/>
    <w:uiPriority w:val="99"/>
    <w:semiHidden/>
    <w:unhideWhenUsed/>
    <w:rsid w:val="00BF000B"/>
    <w:rPr>
      <w:rFonts w:ascii="Times New Roman" w:hAnsi="Times New Roman" w:cs="Times New Roman"/>
      <w:sz w:val="24"/>
      <w:szCs w:val="24"/>
    </w:rPr>
  </w:style>
  <w:style w:type="paragraph" w:styleId="a7">
    <w:name w:val="List Paragraph"/>
    <w:basedOn w:val="a"/>
    <w:uiPriority w:val="34"/>
    <w:qFormat/>
    <w:rsid w:val="00BF000B"/>
    <w:pPr>
      <w:spacing w:after="0" w:line="240" w:lineRule="auto"/>
      <w:ind w:left="720"/>
      <w:contextualSpacing/>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2738</Words>
  <Characters>1562</Characters>
  <Application>Microsoft Office Word</Application>
  <DocSecurity>0</DocSecurity>
  <Lines>13</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user21@SPL.local</dc:creator>
  <cp:keywords/>
  <dc:description/>
  <cp:lastModifiedBy>user21@SPL.local</cp:lastModifiedBy>
  <cp:revision>2</cp:revision>
  <dcterms:created xsi:type="dcterms:W3CDTF">2022-12-06T11:21:00Z</dcterms:created>
  <dcterms:modified xsi:type="dcterms:W3CDTF">2022-12-06T11:24:00Z</dcterms:modified>
</cp:coreProperties>
</file>