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EF" w:rsidRPr="0060510F" w:rsidRDefault="00AC19EF" w:rsidP="00AC19EF">
      <w:pPr>
        <w:widowControl/>
        <w:spacing w:line="276" w:lineRule="auto"/>
        <w:ind w:right="-60"/>
        <w:jc w:val="right"/>
        <w:rPr>
          <w:rFonts w:ascii="Times New Roman" w:hAnsi="Times New Roman" w:cs="Times New Roman"/>
          <w:color w:val="auto"/>
          <w:sz w:val="28"/>
          <w:szCs w:val="28"/>
          <w:lang w:val="uk"/>
        </w:rPr>
      </w:pPr>
      <w:r w:rsidRPr="0060510F">
        <w:rPr>
          <w:rFonts w:ascii="Times New Roman" w:eastAsia="Times New Roman" w:hAnsi="Times New Roman" w:cs="Times New Roman"/>
          <w:color w:val="auto"/>
          <w:sz w:val="28"/>
          <w:szCs w:val="28"/>
          <w:lang w:val="uk" w:bidi="ar"/>
        </w:rPr>
        <w:t>Додаток № 2</w:t>
      </w:r>
    </w:p>
    <w:p w:rsidR="00AC19EF" w:rsidRPr="0060510F" w:rsidRDefault="00AC19EF" w:rsidP="00AC19EF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  <w:lang w:val="uk"/>
        </w:rPr>
      </w:pPr>
      <w:r w:rsidRPr="0060510F">
        <w:rPr>
          <w:rFonts w:ascii="Times New Roman" w:eastAsia="Times New Roman" w:hAnsi="Times New Roman" w:cs="Times New Roman"/>
          <w:color w:val="auto"/>
          <w:sz w:val="28"/>
          <w:szCs w:val="28"/>
          <w:lang w:val="uk" w:bidi="ar"/>
        </w:rPr>
        <w:t xml:space="preserve">до тендерної документації </w:t>
      </w:r>
    </w:p>
    <w:p w:rsidR="00AC19EF" w:rsidRPr="0060510F" w:rsidRDefault="00AC19EF" w:rsidP="00AC19EF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  <w:lang w:val="uk"/>
        </w:rPr>
      </w:pPr>
    </w:p>
    <w:p w:rsidR="00AC19EF" w:rsidRPr="0060510F" w:rsidRDefault="00AC19EF" w:rsidP="00AC19EF">
      <w:pPr>
        <w:widowControl/>
        <w:ind w:right="-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"/>
        </w:rPr>
      </w:pPr>
      <w:r w:rsidRPr="0060510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" w:eastAsia="zh-CN" w:bidi="ar"/>
        </w:rPr>
        <w:t>ІНФОРМАЦІЯ ПРО НЕОБХІДНІ ТЕХНІЧНІ, ЯКІСНІ ТА КІЛЬКІСНІ ХАРАКТЕРИСТИКИ ПРЕДМЕТА ЗАКУПІВЛІ</w:t>
      </w:r>
    </w:p>
    <w:p w:rsidR="00AC19EF" w:rsidRPr="0060510F" w:rsidRDefault="00AC19EF" w:rsidP="00AC19E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" w:eastAsia="zh-CN" w:bidi="ar"/>
        </w:rPr>
      </w:pPr>
    </w:p>
    <w:p w:rsidR="00AC19EF" w:rsidRPr="0060510F" w:rsidRDefault="00C83A05" w:rsidP="00AC19E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60510F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uk-UA" w:bidi="uk-UA"/>
        </w:rPr>
        <w:t xml:space="preserve">Гомогенний ПВХ </w:t>
      </w:r>
      <w:r w:rsidR="00FB6776" w:rsidRPr="0060510F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uk-UA" w:bidi="uk-UA"/>
        </w:rPr>
        <w:t>л</w:t>
      </w:r>
      <w:r w:rsidRPr="0060510F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uk-UA" w:bidi="uk-UA"/>
        </w:rPr>
        <w:t>інолеум</w:t>
      </w:r>
      <w:r w:rsidRPr="0060510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A3299" w:rsidRPr="0060510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медичного</w:t>
      </w:r>
      <w:proofErr w:type="spellEnd"/>
      <w:r w:rsidR="00BA3299" w:rsidRPr="0060510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A3299" w:rsidRPr="0060510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  <w:t>призначення</w:t>
      </w:r>
      <w:proofErr w:type="spellEnd"/>
      <w:r w:rsidR="00941600" w:rsidRPr="0060510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uk-UA"/>
        </w:rPr>
        <w:t>.</w:t>
      </w:r>
    </w:p>
    <w:p w:rsidR="00AC19EF" w:rsidRPr="0060510F" w:rsidRDefault="00AC19EF" w:rsidP="00AC19E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" w:eastAsia="zh-CN" w:bidi="ar"/>
        </w:rPr>
      </w:pPr>
      <w:r w:rsidRPr="0060510F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uk" w:eastAsia="zh-CN" w:bidi="ar"/>
        </w:rPr>
        <w:t>(показник національного класифікатора України ДК 021:2015 “Єдиний закупівельний словник” – ДК 021:2015:</w:t>
      </w:r>
      <w:r w:rsidR="00941600"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41600" w:rsidRPr="0060510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EFD"/>
          <w:lang w:val="uk" w:eastAsia="zh-CN" w:bidi="ar"/>
        </w:rPr>
        <w:t xml:space="preserve">44110000-4 </w:t>
      </w:r>
      <w:r w:rsidRPr="0060510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EFD"/>
          <w:lang w:val="uk" w:eastAsia="zh-CN" w:bidi="ar"/>
        </w:rPr>
        <w:t>-</w:t>
      </w:r>
      <w:r w:rsidR="00941600"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41600" w:rsidRPr="0060510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DFEFD"/>
          <w:lang w:val="uk" w:eastAsia="zh-CN" w:bidi="ar"/>
        </w:rPr>
        <w:t>Конструкційні матеріали</w:t>
      </w:r>
      <w:r w:rsidRPr="0060510F">
        <w:rPr>
          <w:rFonts w:ascii="Times New Roman" w:eastAsia="Times New Roman" w:hAnsi="Times New Roman" w:cs="Times New Roman"/>
          <w:color w:val="auto"/>
          <w:sz w:val="28"/>
          <w:szCs w:val="28"/>
          <w:lang w:val="uk" w:eastAsia="zh-CN" w:bidi="ar"/>
        </w:rPr>
        <w:t>)</w:t>
      </w:r>
    </w:p>
    <w:p w:rsidR="00AC19EF" w:rsidRPr="0060510F" w:rsidRDefault="00AC19EF" w:rsidP="00AC19EF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" w:eastAsia="zh-CN" w:bidi="ar"/>
        </w:rPr>
      </w:pPr>
    </w:p>
    <w:p w:rsidR="00D440CF" w:rsidRPr="0060510F" w:rsidRDefault="00D440CF" w:rsidP="00D440CF">
      <w:pPr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proofErr w:type="spellStart"/>
      <w:r w:rsidRPr="0060510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Загальні</w:t>
      </w:r>
      <w:proofErr w:type="spellEnd"/>
      <w:r w:rsidRPr="0060510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вимоги</w:t>
      </w:r>
      <w:proofErr w:type="spellEnd"/>
      <w:r w:rsidRPr="0060510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до предмета </w:t>
      </w:r>
      <w:proofErr w:type="spellStart"/>
      <w:r w:rsidRPr="0060510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закупівлі</w:t>
      </w:r>
      <w:proofErr w:type="spellEnd"/>
    </w:p>
    <w:p w:rsidR="00D440CF" w:rsidRPr="0060510F" w:rsidRDefault="00D440CF" w:rsidP="00D440C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Товар,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що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поставляється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 порядку</w:t>
      </w:r>
      <w:proofErr w:type="gram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 на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умовах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Договору,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відповідає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технічним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умовам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документації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а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також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вимогам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чинних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нормативних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правових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актів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нормативних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документів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щодо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показників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якості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безпеки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товарів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упаковки,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маркування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транспортування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зберігання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D440CF" w:rsidRPr="0060510F" w:rsidRDefault="00D440CF" w:rsidP="00D440C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Кожна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партія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Товару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передається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Замовнику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 документами,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що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підтверджують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його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походження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якість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безпеку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D440CF" w:rsidRPr="0060510F" w:rsidRDefault="00D440CF" w:rsidP="00D440C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поставці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товар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має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супроводжуватися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документами (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рахунками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накладними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документами,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які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засвідчують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якість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безпеку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).</w:t>
      </w:r>
    </w:p>
    <w:p w:rsidR="00D440CF" w:rsidRPr="0060510F" w:rsidRDefault="00D440CF" w:rsidP="00D440C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Замовник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має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право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відмовитися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прийняття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Товару,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який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відповідає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якістю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умовам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Замовника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Товар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неналежної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якості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підлягає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обов’язковому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поверненню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Постачальнику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Постачальник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зобов’язаний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замінити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дефектний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товар у 10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денний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термін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Всі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витрати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пов’язані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із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заміною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товару по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якості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несе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Постачальник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D440CF" w:rsidRPr="0060510F" w:rsidRDefault="00D440CF" w:rsidP="00D440C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виникнення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сумнівів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суперечки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щодо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якості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поставленого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Товару проводиться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його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незалежна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експертиза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уповноважених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це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установах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чи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організаціях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Оплата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вартості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експертизи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Товару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сплачується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Постачальником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D440CF" w:rsidRPr="0060510F" w:rsidRDefault="00D440CF" w:rsidP="00D440C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Документи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подаються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сканованому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вигляді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Всі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документи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повинні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бути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розміщеними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таким чином,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щоб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вони не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мали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ніяких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розмитих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або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нечітких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місць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Документи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які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будуть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чітко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відображені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розглядатися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будуть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і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такі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пропозиції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будуть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відхилятися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D440CF" w:rsidRPr="0060510F" w:rsidRDefault="00D440CF" w:rsidP="00D440C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Вартість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пропозиції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повинна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включати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витрати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страхування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пакування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навантаження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транспортування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місця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призначення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відвантаження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сплату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всіх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податків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і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загальнообов’язкових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платежів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тощо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D440CF" w:rsidRPr="0060510F" w:rsidRDefault="00D440CF" w:rsidP="00D440CF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Учасники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процедури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закупівлі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повинні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надати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складі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тендерної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пропозицій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документи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які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підтверджують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відповідність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пропозиції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учасника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технічним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якісним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кількісним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іншим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вимогам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 предмета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закупівлі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а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саме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D440CF" w:rsidRPr="0060510F" w:rsidRDefault="00D440CF" w:rsidP="00D440CF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1)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Довідка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довільній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формі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наявність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сертифікатів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якості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реєстраційних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посвідчень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товар,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що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пропонується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згідно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технічних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вимог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надання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сертифікатів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якості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поставці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товару.</w:t>
      </w:r>
    </w:p>
    <w:p w:rsidR="00D440CF" w:rsidRPr="0060510F" w:rsidRDefault="00D440CF" w:rsidP="00D440CF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2)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Копія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ліцензії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відповідний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вид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діяльності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(у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якщо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це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передбачено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чиним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законодавством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лист-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пояснення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ненадання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відповідного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документа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із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зазначенням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законодавчих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підстав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);</w:t>
      </w:r>
    </w:p>
    <w:p w:rsidR="00D440CF" w:rsidRPr="0060510F" w:rsidRDefault="00D440CF" w:rsidP="00D440CF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3)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Спроможність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учасника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поставити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товар повинна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підтверджуватись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документами про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якість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сертифікат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відповідності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або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декларацію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відповідність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або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сертифікат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контролю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якості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, /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або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аналітичний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паспорт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або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посвідчення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якість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або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інші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документи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встановлені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діючим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законодавством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для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зазначеного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товару (на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вибір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учасника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).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Якщо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будь-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який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із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документів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може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бути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наданий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 причин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його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втрати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чинності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/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або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зміни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форми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назви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тощо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/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або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передбачений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законодавством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для такого товару</w:t>
      </w:r>
      <w:proofErr w:type="gram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Учасник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надає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інший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рівнозначний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документ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або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письмове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пояснення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D440CF" w:rsidRPr="0060510F" w:rsidRDefault="00D440CF" w:rsidP="00D440CF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uk-UA"/>
        </w:rPr>
      </w:pPr>
      <w:proofErr w:type="spellStart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>Документи</w:t>
      </w:r>
      <w:proofErr w:type="spellEnd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 xml:space="preserve">, </w:t>
      </w:r>
      <w:proofErr w:type="spellStart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>що</w:t>
      </w:r>
      <w:proofErr w:type="spellEnd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>підтверджують</w:t>
      </w:r>
      <w:proofErr w:type="spellEnd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>відповідність</w:t>
      </w:r>
      <w:proofErr w:type="spellEnd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>якості</w:t>
      </w:r>
      <w:proofErr w:type="spellEnd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 xml:space="preserve"> товару: в </w:t>
      </w:r>
      <w:proofErr w:type="spellStart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>складі</w:t>
      </w:r>
      <w:proofErr w:type="spellEnd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>пропозиції</w:t>
      </w:r>
      <w:proofErr w:type="spellEnd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>конкурсних</w:t>
      </w:r>
      <w:proofErr w:type="spellEnd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>торгів</w:t>
      </w:r>
      <w:proofErr w:type="spellEnd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>учасник</w:t>
      </w:r>
      <w:proofErr w:type="spellEnd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>надає</w:t>
      </w:r>
      <w:proofErr w:type="spellEnd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>копію</w:t>
      </w:r>
      <w:proofErr w:type="spellEnd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>сертифікату</w:t>
      </w:r>
      <w:proofErr w:type="spellEnd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>відповідності</w:t>
      </w:r>
      <w:proofErr w:type="spellEnd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 xml:space="preserve">, </w:t>
      </w:r>
      <w:proofErr w:type="spellStart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>або</w:t>
      </w:r>
      <w:proofErr w:type="spellEnd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>копію</w:t>
      </w:r>
      <w:proofErr w:type="spellEnd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 xml:space="preserve"> паспорту </w:t>
      </w:r>
      <w:proofErr w:type="spellStart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>якості</w:t>
      </w:r>
      <w:proofErr w:type="spellEnd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 xml:space="preserve"> на товар,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санітарно-гігієнічні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висновки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тощо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 xml:space="preserve"> з </w:t>
      </w:r>
      <w:proofErr w:type="spellStart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>урахуванням</w:t>
      </w:r>
      <w:proofErr w:type="spellEnd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 xml:space="preserve"> того, </w:t>
      </w:r>
      <w:proofErr w:type="spellStart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>що</w:t>
      </w:r>
      <w:proofErr w:type="spellEnd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60510F">
        <w:rPr>
          <w:rFonts w:ascii="Times New Roman" w:hAnsi="Times New Roman" w:cs="Times New Roman"/>
          <w:bCs/>
          <w:color w:val="auto"/>
          <w:sz w:val="28"/>
          <w:szCs w:val="28"/>
          <w:lang w:val="ru-RU" w:eastAsia="uk-UA"/>
        </w:rPr>
        <w:t>т</w:t>
      </w:r>
      <w:r w:rsidRPr="0060510F">
        <w:rPr>
          <w:rFonts w:ascii="Times New Roman" w:hAnsi="Times New Roman" w:cs="Times New Roman"/>
          <w:color w:val="auto"/>
          <w:sz w:val="28"/>
          <w:szCs w:val="28"/>
          <w:lang w:val="ru-RU" w:eastAsia="uk-UA"/>
        </w:rPr>
        <w:t>ехнічні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 w:eastAsia="uk-UA"/>
        </w:rPr>
        <w:t xml:space="preserve">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 w:eastAsia="uk-UA"/>
        </w:rPr>
        <w:t>якісні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 w:eastAsia="uk-UA"/>
        </w:rPr>
        <w:t xml:space="preserve"> характеристики товару за предметом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 w:eastAsia="uk-UA"/>
        </w:rPr>
        <w:t>закупівлі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 w:eastAsia="uk-UA"/>
        </w:rPr>
        <w:t>повинні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 w:eastAsia="uk-UA"/>
        </w:rPr>
        <w:t>відповідати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 w:eastAsia="uk-UA"/>
        </w:rPr>
        <w:t>встановленим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 w:eastAsia="uk-UA"/>
        </w:rPr>
        <w:t>/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 w:eastAsia="uk-UA"/>
        </w:rPr>
        <w:t>зареєстрованим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 w:eastAsia="uk-UA"/>
        </w:rPr>
        <w:t>діючим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 w:eastAsia="uk-UA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 w:eastAsia="uk-UA"/>
        </w:rPr>
        <w:t>нормативним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 w:eastAsia="uk-UA"/>
        </w:rPr>
        <w:t xml:space="preserve"> актам чинного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 w:eastAsia="uk-UA"/>
        </w:rPr>
        <w:t>законодавства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 w:eastAsia="uk-UA"/>
        </w:rPr>
        <w:t>.</w:t>
      </w:r>
    </w:p>
    <w:p w:rsidR="00D440CF" w:rsidRPr="0060510F" w:rsidRDefault="00D440CF" w:rsidP="00AC19EF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" w:eastAsia="zh-CN" w:bidi="ar"/>
        </w:rPr>
      </w:pP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4961"/>
        <w:gridCol w:w="1100"/>
        <w:gridCol w:w="742"/>
      </w:tblGrid>
      <w:tr w:rsidR="0060510F" w:rsidRPr="0060510F" w:rsidTr="00D440CF">
        <w:tc>
          <w:tcPr>
            <w:tcW w:w="567" w:type="dxa"/>
          </w:tcPr>
          <w:p w:rsidR="00C83A05" w:rsidRPr="0060510F" w:rsidRDefault="00C83A05" w:rsidP="00D440CF">
            <w:pPr>
              <w:ind w:right="-10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0510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836" w:type="dxa"/>
          </w:tcPr>
          <w:p w:rsidR="00C83A05" w:rsidRPr="0060510F" w:rsidRDefault="00C83A05" w:rsidP="00F756C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60510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Найменування</w:t>
            </w:r>
            <w:proofErr w:type="spellEnd"/>
            <w:r w:rsidRPr="0060510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0510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товару</w:t>
            </w:r>
            <w:proofErr w:type="spellEnd"/>
          </w:p>
        </w:tc>
        <w:tc>
          <w:tcPr>
            <w:tcW w:w="4961" w:type="dxa"/>
          </w:tcPr>
          <w:p w:rsidR="00C83A05" w:rsidRPr="0060510F" w:rsidRDefault="00C83A05" w:rsidP="00F756C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60510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Технічні</w:t>
            </w:r>
            <w:proofErr w:type="spellEnd"/>
            <w:r w:rsidRPr="0060510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0510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характеристики</w:t>
            </w:r>
            <w:proofErr w:type="spellEnd"/>
          </w:p>
        </w:tc>
        <w:tc>
          <w:tcPr>
            <w:tcW w:w="1100" w:type="dxa"/>
          </w:tcPr>
          <w:p w:rsidR="00C83A05" w:rsidRPr="0060510F" w:rsidRDefault="00C83A05" w:rsidP="00C83A05">
            <w:pPr>
              <w:ind w:left="-3" w:right="-108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60510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Од</w:t>
            </w:r>
            <w:proofErr w:type="spellEnd"/>
            <w:r w:rsidRPr="0060510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60510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742" w:type="dxa"/>
          </w:tcPr>
          <w:p w:rsidR="00C83A05" w:rsidRPr="0060510F" w:rsidRDefault="00C83A05" w:rsidP="00C83A0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0510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</w:t>
            </w:r>
            <w:r w:rsidRPr="0060510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-</w:t>
            </w:r>
            <w:proofErr w:type="spellStart"/>
            <w:r w:rsidRPr="0060510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ть</w:t>
            </w:r>
            <w:proofErr w:type="spellEnd"/>
          </w:p>
        </w:tc>
      </w:tr>
      <w:tr w:rsidR="0060510F" w:rsidRPr="0060510F" w:rsidTr="00D440CF">
        <w:tc>
          <w:tcPr>
            <w:tcW w:w="567" w:type="dxa"/>
          </w:tcPr>
          <w:p w:rsidR="00C83A05" w:rsidRPr="0060510F" w:rsidRDefault="00C83A05" w:rsidP="00F756C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0510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836" w:type="dxa"/>
          </w:tcPr>
          <w:p w:rsidR="00C83A05" w:rsidRPr="0060510F" w:rsidRDefault="00787BBD" w:rsidP="00F756C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0510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 w:eastAsia="uk-UA" w:bidi="uk-UA"/>
              </w:rPr>
              <w:t>Гомогенний ПВХ л</w:t>
            </w:r>
            <w:r w:rsidR="00C83A05" w:rsidRPr="0060510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 w:eastAsia="uk-UA" w:bidi="uk-UA"/>
              </w:rPr>
              <w:t>інолеум</w:t>
            </w:r>
            <w:r w:rsidR="00C83A05" w:rsidRPr="0060510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C83A05" w:rsidRPr="0060510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>медичного</w:t>
            </w:r>
            <w:proofErr w:type="spellEnd"/>
            <w:r w:rsidR="00C83A05" w:rsidRPr="0060510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C83A05" w:rsidRPr="0060510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>призначення</w:t>
            </w:r>
            <w:proofErr w:type="spellEnd"/>
            <w:r w:rsidR="00C83A05" w:rsidRPr="0060510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з комплектуючими для монтажу</w:t>
            </w:r>
          </w:p>
        </w:tc>
        <w:tc>
          <w:tcPr>
            <w:tcW w:w="4961" w:type="dxa"/>
          </w:tcPr>
          <w:p w:rsidR="00787BBD" w:rsidRPr="0060510F" w:rsidRDefault="00787BBD" w:rsidP="00F756C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 w:bidi="uk-UA"/>
              </w:rPr>
            </w:pPr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 w:bidi="uk-UA"/>
              </w:rPr>
              <w:t>Основні характеристики: пружність і еластичність, гігієнічність, однорідний малюнок, міцність і жорсткість.</w:t>
            </w:r>
          </w:p>
          <w:p w:rsidR="008133E4" w:rsidRPr="0060510F" w:rsidRDefault="008133E4" w:rsidP="00F756C7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60510F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bdr w:val="none" w:sz="0" w:space="0" w:color="auto" w:frame="1"/>
                <w:lang w:val="uk-UA" w:eastAsia="uk-UA"/>
              </w:rPr>
              <w:t>Колір: білий з теплим або холодним відтінком</w:t>
            </w:r>
            <w:r w:rsidR="00DC6E8A" w:rsidRPr="0060510F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bdr w:val="none" w:sz="0" w:space="0" w:color="auto" w:frame="1"/>
                <w:lang w:val="uk-UA" w:eastAsia="uk-UA"/>
              </w:rPr>
              <w:t>;</w:t>
            </w:r>
          </w:p>
          <w:p w:rsidR="006B07A6" w:rsidRPr="0060510F" w:rsidRDefault="006B07A6" w:rsidP="00F756C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60510F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bdr w:val="none" w:sz="0" w:space="0" w:color="auto" w:frame="1"/>
                <w:lang w:val="uk-UA" w:eastAsia="uk-UA"/>
              </w:rPr>
              <w:t>Тип лінолеуму</w:t>
            </w:r>
            <w:r w:rsidR="00DC6E8A" w:rsidRPr="0060510F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- </w:t>
            </w:r>
            <w:proofErr w:type="spellStart"/>
            <w:r w:rsidRPr="0060510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val="uk-UA" w:eastAsia="uk-UA"/>
              </w:rPr>
              <w:t>Гомогений</w:t>
            </w:r>
            <w:bookmarkStart w:id="0" w:name="_GoBack"/>
            <w:bookmarkEnd w:id="0"/>
            <w:proofErr w:type="spellEnd"/>
            <w:r w:rsidRPr="0060510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val="uk-UA" w:eastAsia="uk-UA"/>
              </w:rPr>
              <w:t>;</w:t>
            </w:r>
          </w:p>
          <w:p w:rsidR="006B07A6" w:rsidRPr="0060510F" w:rsidRDefault="006B07A6" w:rsidP="00F756C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Тип </w:t>
            </w:r>
            <w:proofErr w:type="spellStart"/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із</w:t>
            </w:r>
            <w:proofErr w:type="spellEnd"/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застосування</w:t>
            </w:r>
            <w:proofErr w:type="spellEnd"/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– </w:t>
            </w:r>
            <w:proofErr w:type="spellStart"/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медичний</w:t>
            </w:r>
            <w:proofErr w:type="spellEnd"/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6B07A6" w:rsidRPr="0060510F" w:rsidRDefault="006B07A6" w:rsidP="00F756C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Товщина</w:t>
            </w:r>
            <w:proofErr w:type="spellEnd"/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робочого</w:t>
            </w:r>
            <w:proofErr w:type="spellEnd"/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шару - 2 мм; </w:t>
            </w:r>
          </w:p>
          <w:p w:rsidR="006B07A6" w:rsidRPr="0060510F" w:rsidRDefault="006B07A6" w:rsidP="00F756C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Основа – </w:t>
            </w:r>
            <w:proofErr w:type="spellStart"/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безосновний</w:t>
            </w:r>
            <w:proofErr w:type="spellEnd"/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DC6E8A" w:rsidRPr="0060510F" w:rsidRDefault="00DC6E8A" w:rsidP="00F756C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Тип </w:t>
            </w:r>
            <w:proofErr w:type="spellStart"/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з'єднання</w:t>
            </w:r>
            <w:proofErr w:type="spellEnd"/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ПВХ-шнур</w:t>
            </w:r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DC6E8A" w:rsidRPr="0060510F" w:rsidRDefault="00DC6E8A" w:rsidP="00F756C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Спосіб</w:t>
            </w:r>
            <w:proofErr w:type="spellEnd"/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укладання</w:t>
            </w:r>
            <w:proofErr w:type="spellEnd"/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– на клей;</w:t>
            </w:r>
          </w:p>
          <w:p w:rsidR="00C83A05" w:rsidRPr="0060510F" w:rsidRDefault="00C83A05" w:rsidP="00F756C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val="ru-RU" w:eastAsia="uk-UA"/>
              </w:rPr>
            </w:pPr>
            <w:proofErr w:type="spellStart"/>
            <w:r w:rsidRPr="0060510F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bdr w:val="none" w:sz="0" w:space="0" w:color="auto" w:frame="1"/>
                <w:lang w:val="ru-RU" w:eastAsia="uk-UA"/>
              </w:rPr>
              <w:t>Клас</w:t>
            </w:r>
            <w:proofErr w:type="spellEnd"/>
            <w:r w:rsidRPr="0060510F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60510F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bdr w:val="none" w:sz="0" w:space="0" w:color="auto" w:frame="1"/>
                <w:lang w:val="ru-RU" w:eastAsia="uk-UA"/>
              </w:rPr>
              <w:t>зносостійкості</w:t>
            </w:r>
            <w:proofErr w:type="spellEnd"/>
            <w:r w:rsidRPr="0060510F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r w:rsidRPr="0060510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val="ru-RU" w:eastAsia="uk-UA"/>
              </w:rPr>
              <w:t>34/43;</w:t>
            </w:r>
          </w:p>
          <w:p w:rsidR="006B07A6" w:rsidRPr="0060510F" w:rsidRDefault="00C83A05" w:rsidP="00F756C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Додатковий</w:t>
            </w:r>
            <w:proofErr w:type="spellEnd"/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захисний</w:t>
            </w:r>
            <w:proofErr w:type="spellEnd"/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шар</w:t>
            </w:r>
            <w:r w:rsidR="006B07A6" w:rsidRPr="0060510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; </w:t>
            </w:r>
          </w:p>
          <w:p w:rsidR="00787BBD" w:rsidRPr="0060510F" w:rsidRDefault="006B07A6" w:rsidP="00F756C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Антистатичні властивості;</w:t>
            </w:r>
          </w:p>
          <w:p w:rsidR="006B07A6" w:rsidRPr="0060510F" w:rsidRDefault="006B07A6" w:rsidP="00F756C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proofErr w:type="spellStart"/>
            <w:r w:rsidRPr="0060510F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bdr w:val="none" w:sz="0" w:space="0" w:color="auto" w:frame="1"/>
                <w:lang w:val="ru-RU" w:eastAsia="uk-UA"/>
              </w:rPr>
              <w:t>Наявність</w:t>
            </w:r>
            <w:proofErr w:type="spellEnd"/>
            <w:r w:rsidRPr="0060510F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60510F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bdr w:val="none" w:sz="0" w:space="0" w:color="auto" w:frame="1"/>
                <w:lang w:val="ru-RU" w:eastAsia="uk-UA"/>
              </w:rPr>
              <w:t>пожежних</w:t>
            </w:r>
            <w:proofErr w:type="spellEnd"/>
            <w:r w:rsidRPr="0060510F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60510F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bdr w:val="none" w:sz="0" w:space="0" w:color="auto" w:frame="1"/>
                <w:lang w:val="ru-RU" w:eastAsia="uk-UA"/>
              </w:rPr>
              <w:t>протоколів</w:t>
            </w:r>
            <w:proofErr w:type="spellEnd"/>
            <w:r w:rsidRPr="0060510F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60510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uk-UA"/>
              </w:rPr>
              <w:t>Bfl</w:t>
            </w:r>
            <w:proofErr w:type="spellEnd"/>
            <w:r w:rsidRPr="0060510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val="ru-RU" w:eastAsia="uk-UA"/>
              </w:rPr>
              <w:t>-</w:t>
            </w:r>
            <w:r w:rsidRPr="0060510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eastAsia="uk-UA"/>
              </w:rPr>
              <w:t>s</w:t>
            </w:r>
            <w:r w:rsidRPr="0060510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val="ru-RU" w:eastAsia="uk-UA"/>
              </w:rPr>
              <w:t>1</w:t>
            </w:r>
            <w:r w:rsidRPr="0060510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val="uk-UA" w:eastAsia="uk-UA"/>
              </w:rPr>
              <w:t>;</w:t>
            </w:r>
          </w:p>
          <w:p w:rsidR="00C83A05" w:rsidRPr="0060510F" w:rsidRDefault="006B07A6" w:rsidP="00F756C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Стійкість до бактерій і грибів (</w:t>
            </w:r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EN</w:t>
            </w:r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ISO</w:t>
            </w:r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846:1999) — не сприяє росту</w:t>
            </w:r>
            <w:r w:rsidR="00787BBD"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787BBD" w:rsidRPr="0060510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наявність вологостійкості</w:t>
            </w:r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DC6E8A" w:rsidRPr="0060510F" w:rsidRDefault="00DC6E8A" w:rsidP="006B07A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Стійкість</w:t>
            </w:r>
            <w:proofErr w:type="spellEnd"/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впливу</w:t>
            </w:r>
            <w:proofErr w:type="spellEnd"/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роликових</w:t>
            </w:r>
            <w:proofErr w:type="spellEnd"/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крісел</w:t>
            </w:r>
            <w:proofErr w:type="spellEnd"/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:rsidR="006B07A6" w:rsidRPr="0060510F" w:rsidRDefault="006B07A6" w:rsidP="006B07A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Опір до ковзання: </w:t>
            </w:r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</w:t>
            </w:r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9; </w:t>
            </w:r>
          </w:p>
          <w:p w:rsidR="00DC6E8A" w:rsidRPr="0060510F" w:rsidRDefault="00DC6E8A" w:rsidP="00F756C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 w:bidi="uk-UA"/>
              </w:rPr>
            </w:pPr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Термін експлуатації </w:t>
            </w:r>
            <w:r w:rsidR="0060510F"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15</w:t>
            </w:r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років.</w:t>
            </w:r>
          </w:p>
          <w:p w:rsidR="006B07A6" w:rsidRPr="0060510F" w:rsidRDefault="006B07A6" w:rsidP="00F756C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 w:bidi="uk-UA"/>
              </w:rPr>
            </w:pPr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 w:bidi="uk-UA"/>
              </w:rPr>
              <w:t>Стійкість до хімічних речовин;</w:t>
            </w:r>
          </w:p>
          <w:p w:rsidR="008133E4" w:rsidRPr="0060510F" w:rsidRDefault="006B07A6" w:rsidP="00F756C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Екологічно безпечне покриття сумісне з теплими підлогами</w:t>
            </w:r>
            <w:r w:rsidR="0060510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100" w:type="dxa"/>
          </w:tcPr>
          <w:p w:rsidR="00C83A05" w:rsidRPr="00A07883" w:rsidRDefault="008133E4" w:rsidP="00F756C7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07883">
              <w:rPr>
                <w:rFonts w:ascii="Times New Roman" w:hAnsi="Times New Roman" w:cs="Times New Roman"/>
                <w:color w:val="auto"/>
                <w:lang w:val="uk-UA"/>
              </w:rPr>
              <w:t>М</w:t>
            </w:r>
            <w:r w:rsidR="0060510F" w:rsidRPr="00A07883">
              <w:rPr>
                <w:rFonts w:ascii="Times New Roman" w:hAnsi="Times New Roman" w:cs="Times New Roman"/>
                <w:color w:val="auto"/>
                <w:lang w:val="uk-UA"/>
              </w:rPr>
              <w:t>етр</w:t>
            </w:r>
            <w:r w:rsidRPr="00A07883">
              <w:rPr>
                <w:rFonts w:ascii="Times New Roman" w:hAnsi="Times New Roman" w:cs="Times New Roman"/>
                <w:color w:val="auto"/>
                <w:lang w:val="uk-UA"/>
              </w:rPr>
              <w:t xml:space="preserve"> кв</w:t>
            </w:r>
            <w:r w:rsidR="0060510F" w:rsidRPr="00A07883">
              <w:rPr>
                <w:rFonts w:ascii="Times New Roman" w:hAnsi="Times New Roman" w:cs="Times New Roman"/>
                <w:color w:val="auto"/>
                <w:lang w:val="uk-UA"/>
              </w:rPr>
              <w:t>адратний</w:t>
            </w:r>
          </w:p>
        </w:tc>
        <w:tc>
          <w:tcPr>
            <w:tcW w:w="742" w:type="dxa"/>
          </w:tcPr>
          <w:p w:rsidR="00C83A05" w:rsidRPr="0060510F" w:rsidRDefault="008133E4" w:rsidP="00F756C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0510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273</w:t>
            </w:r>
          </w:p>
        </w:tc>
      </w:tr>
    </w:tbl>
    <w:p w:rsidR="00AE004F" w:rsidRPr="0060510F" w:rsidRDefault="00AE004F" w:rsidP="00AC19EF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" w:eastAsia="zh-CN" w:bidi="ar"/>
        </w:rPr>
      </w:pPr>
    </w:p>
    <w:p w:rsidR="00AC19EF" w:rsidRPr="0060510F" w:rsidRDefault="00AC19EF" w:rsidP="00AC19EF">
      <w:pPr>
        <w:pStyle w:val="2609"/>
        <w:tabs>
          <w:tab w:val="left" w:pos="11620"/>
        </w:tabs>
        <w:spacing w:before="0" w:beforeAutospacing="0" w:after="0" w:afterAutospacing="0"/>
        <w:ind w:right="260" w:firstLine="700"/>
        <w:jc w:val="both"/>
        <w:rPr>
          <w:b/>
          <w:bCs/>
          <w:color w:val="FF0000"/>
          <w:sz w:val="28"/>
          <w:szCs w:val="28"/>
          <w:lang w:val="ru"/>
        </w:rPr>
      </w:pPr>
      <w:r w:rsidRPr="0060510F">
        <w:rPr>
          <w:color w:val="FF0000"/>
          <w:sz w:val="28"/>
          <w:szCs w:val="28"/>
          <w:lang w:val="ru"/>
        </w:rPr>
        <w:t xml:space="preserve">ВАЖЛИВО! </w:t>
      </w:r>
      <w:r w:rsidRPr="0060510F">
        <w:rPr>
          <w:b/>
          <w:bCs/>
          <w:color w:val="FF0000"/>
          <w:sz w:val="28"/>
          <w:szCs w:val="28"/>
          <w:u w:val="single"/>
          <w:lang w:val="ru"/>
        </w:rPr>
        <w:t xml:space="preserve">Монтаж входить до </w:t>
      </w:r>
      <w:proofErr w:type="spellStart"/>
      <w:r w:rsidRPr="0060510F">
        <w:rPr>
          <w:b/>
          <w:bCs/>
          <w:color w:val="FF0000"/>
          <w:sz w:val="28"/>
          <w:szCs w:val="28"/>
          <w:u w:val="single"/>
          <w:lang w:val="ru"/>
        </w:rPr>
        <w:t>вартості</w:t>
      </w:r>
      <w:proofErr w:type="spellEnd"/>
      <w:r w:rsidRPr="0060510F">
        <w:rPr>
          <w:b/>
          <w:bCs/>
          <w:color w:val="FF0000"/>
          <w:sz w:val="28"/>
          <w:szCs w:val="28"/>
          <w:u w:val="single"/>
          <w:lang w:val="ru"/>
        </w:rPr>
        <w:t xml:space="preserve"> товару</w:t>
      </w:r>
      <w:r w:rsidRPr="0060510F">
        <w:rPr>
          <w:b/>
          <w:bCs/>
          <w:color w:val="FF0000"/>
          <w:sz w:val="28"/>
          <w:szCs w:val="28"/>
          <w:lang w:val="ru"/>
        </w:rPr>
        <w:t>.</w:t>
      </w:r>
    </w:p>
    <w:p w:rsidR="00AC19EF" w:rsidRPr="0060510F" w:rsidRDefault="00AC19EF" w:rsidP="00AC19EF">
      <w:pPr>
        <w:pStyle w:val="2609"/>
        <w:tabs>
          <w:tab w:val="left" w:pos="11620"/>
        </w:tabs>
        <w:spacing w:before="0" w:beforeAutospacing="0" w:after="0" w:afterAutospacing="0"/>
        <w:ind w:right="260" w:firstLine="700"/>
        <w:jc w:val="both"/>
        <w:rPr>
          <w:b/>
          <w:bCs/>
          <w:color w:val="FF0000"/>
          <w:sz w:val="28"/>
          <w:szCs w:val="28"/>
          <w:lang w:val="ru"/>
        </w:rPr>
      </w:pPr>
    </w:p>
    <w:p w:rsidR="00D440CF" w:rsidRPr="0060510F" w:rsidRDefault="00D440CF" w:rsidP="00D440CF">
      <w:pPr>
        <w:tabs>
          <w:tab w:val="left" w:pos="2700"/>
          <w:tab w:val="left" w:pos="9000"/>
        </w:tabs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Технічні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якісні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кількісні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характеристики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повинні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відповідати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або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бути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ліпшими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показники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наведені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вище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або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еквівалент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аналог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тощо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).</w:t>
      </w:r>
    </w:p>
    <w:p w:rsidR="00D440CF" w:rsidRPr="0060510F" w:rsidRDefault="00D440CF" w:rsidP="00D440CF">
      <w:pPr>
        <w:tabs>
          <w:tab w:val="left" w:pos="2700"/>
          <w:tab w:val="left" w:pos="9000"/>
        </w:tabs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440CF" w:rsidRPr="0060510F" w:rsidRDefault="00D440CF" w:rsidP="00D440CF">
      <w:pPr>
        <w:suppressAutoHyphens/>
        <w:autoSpaceDN w:val="0"/>
        <w:contextualSpacing/>
        <w:jc w:val="both"/>
        <w:textAlignment w:val="baseline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60510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*</w:t>
      </w:r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у кожному </w:t>
      </w:r>
      <w:proofErr w:type="spellStart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випадку</w:t>
      </w:r>
      <w:proofErr w:type="spellEnd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де у </w:t>
      </w:r>
      <w:proofErr w:type="spellStart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тексті</w:t>
      </w:r>
      <w:proofErr w:type="spellEnd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даного</w:t>
      </w:r>
      <w:proofErr w:type="spellEnd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Технічного</w:t>
      </w:r>
      <w:proofErr w:type="spellEnd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завдання</w:t>
      </w:r>
      <w:proofErr w:type="spellEnd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згадуються</w:t>
      </w:r>
      <w:proofErr w:type="spellEnd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посилання</w:t>
      </w:r>
      <w:proofErr w:type="spellEnd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на </w:t>
      </w:r>
      <w:proofErr w:type="spellStart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конкретні</w:t>
      </w:r>
      <w:proofErr w:type="spellEnd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торговельну</w:t>
      </w:r>
      <w:proofErr w:type="spellEnd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марку </w:t>
      </w:r>
      <w:proofErr w:type="spellStart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чи</w:t>
      </w:r>
      <w:proofErr w:type="spellEnd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фірму</w:t>
      </w:r>
      <w:proofErr w:type="spellEnd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, патент, </w:t>
      </w:r>
      <w:proofErr w:type="spellStart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конструкцію</w:t>
      </w:r>
      <w:proofErr w:type="spellEnd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або</w:t>
      </w:r>
      <w:proofErr w:type="spellEnd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тип предмета </w:t>
      </w:r>
      <w:proofErr w:type="spellStart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закупівлі</w:t>
      </w:r>
      <w:proofErr w:type="spellEnd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, </w:t>
      </w:r>
      <w:proofErr w:type="spellStart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джерело</w:t>
      </w:r>
      <w:proofErr w:type="spellEnd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його</w:t>
      </w:r>
      <w:proofErr w:type="spellEnd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походження</w:t>
      </w:r>
      <w:proofErr w:type="spellEnd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або</w:t>
      </w:r>
      <w:proofErr w:type="spellEnd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виробника</w:t>
      </w:r>
      <w:proofErr w:type="spellEnd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мається</w:t>
      </w:r>
      <w:proofErr w:type="spellEnd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на </w:t>
      </w:r>
      <w:proofErr w:type="spellStart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увазі</w:t>
      </w:r>
      <w:proofErr w:type="spellEnd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, </w:t>
      </w:r>
      <w:proofErr w:type="spellStart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що</w:t>
      </w:r>
      <w:proofErr w:type="spellEnd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Замовник</w:t>
      </w:r>
      <w:proofErr w:type="spellEnd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зазначає</w:t>
      </w:r>
      <w:proofErr w:type="spellEnd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після</w:t>
      </w:r>
      <w:proofErr w:type="spellEnd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кожної</w:t>
      </w:r>
      <w:proofErr w:type="spellEnd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такої</w:t>
      </w:r>
      <w:proofErr w:type="spellEnd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характеристики </w:t>
      </w:r>
      <w:proofErr w:type="spellStart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вираз</w:t>
      </w:r>
      <w:proofErr w:type="spellEnd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"</w:t>
      </w:r>
      <w:proofErr w:type="spellStart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або</w:t>
      </w:r>
      <w:proofErr w:type="spellEnd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еквівалент</w:t>
      </w:r>
      <w:proofErr w:type="spellEnd"/>
      <w:r w:rsidRPr="0060510F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".</w:t>
      </w:r>
    </w:p>
    <w:p w:rsidR="00D440CF" w:rsidRPr="0060510F" w:rsidRDefault="00D440CF" w:rsidP="00D440CF">
      <w:pPr>
        <w:suppressAutoHyphens/>
        <w:autoSpaceDN w:val="0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Замовник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вчиняє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зобов’язується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вчиняти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будь-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яких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дій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що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обмежують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конкуренцію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не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здійснює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дискримінацію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учасників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 не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обмежує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їх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поданні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пропозиції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еквівалентних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товарів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якщо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такі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товари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є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аналогічні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своїм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технічним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якісним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характеристикам і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можуть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бути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використані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Замовником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своїй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діяльності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D440CF" w:rsidRPr="0060510F" w:rsidRDefault="00D440CF" w:rsidP="00D440CF">
      <w:pPr>
        <w:suppressAutoHyphens/>
        <w:autoSpaceDN w:val="0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Якщо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Учасник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подає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товар/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технології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механізми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що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є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еквівалентом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він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зобов’язаний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подати у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складі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своєї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пропозиції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порівняльну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таблицю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розрізі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усіх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технічних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характеристик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зазначених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Технічному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завданні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, та лист-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пояснення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відповідність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запропонованого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Учасником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товару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вимогам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закупівлі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 фото аналогу.</w:t>
      </w:r>
    </w:p>
    <w:p w:rsidR="00D440CF" w:rsidRPr="0060510F" w:rsidRDefault="00D440CF" w:rsidP="00D440CF">
      <w:pPr>
        <w:tabs>
          <w:tab w:val="left" w:pos="2700"/>
          <w:tab w:val="left" w:pos="9000"/>
        </w:tabs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Невідповідність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даних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зазначених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учасником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наданими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документами є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підставою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для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відхилення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тендерної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пропозиції</w:t>
      </w:r>
      <w:proofErr w:type="spellEnd"/>
      <w:r w:rsidRPr="0060510F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C19EF" w:rsidRPr="0060510F" w:rsidRDefault="00AC19EF" w:rsidP="00D440CF">
      <w:pPr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AC19EF" w:rsidRPr="0060510F" w:rsidSect="00AC19E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EF"/>
    <w:rsid w:val="00071884"/>
    <w:rsid w:val="0060510F"/>
    <w:rsid w:val="00624B6A"/>
    <w:rsid w:val="006B07A6"/>
    <w:rsid w:val="007726A2"/>
    <w:rsid w:val="00787BBD"/>
    <w:rsid w:val="007A37E9"/>
    <w:rsid w:val="008133E4"/>
    <w:rsid w:val="00941600"/>
    <w:rsid w:val="00991536"/>
    <w:rsid w:val="009B6138"/>
    <w:rsid w:val="00A07883"/>
    <w:rsid w:val="00AA0E33"/>
    <w:rsid w:val="00AC19EF"/>
    <w:rsid w:val="00AE004F"/>
    <w:rsid w:val="00B8535F"/>
    <w:rsid w:val="00B91998"/>
    <w:rsid w:val="00BA3299"/>
    <w:rsid w:val="00C83A05"/>
    <w:rsid w:val="00D440CF"/>
    <w:rsid w:val="00DC6E8A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02C2"/>
  <w15:chartTrackingRefBased/>
  <w15:docId w15:val="{B599CF25-129F-4D47-87AE-4D4B81E6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9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09">
    <w:name w:val="2609"/>
    <w:aliases w:val="baiaagaaboqcaaadzwgaaav1caaaaaaaaaaaaaaaaaaaaaaaaaaaaaaaaaaaaaaaaaaaaaaaaaaaaaaaaaaaaaaaaaaaaaaaaaaaaaaaaaaaaaaaaaaaaaaaaaaaaaaaaaaaaaaaaaaaaaaaaaaaaaaaaaaaaaaaaaaaaaaaaaaaaaaaaaaaaaaaaaaaaaaaaaaaaaaaaaaaaaaaaaaaaaaaaaaaaaaaaaaaaaaa"/>
    <w:rsid w:val="00AC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3">
    <w:name w:val="Основной текст_"/>
    <w:basedOn w:val="a0"/>
    <w:link w:val="a4"/>
    <w:rsid w:val="00941600"/>
    <w:rPr>
      <w:rFonts w:ascii="Times New Roman" w:eastAsia="Times New Roman" w:hAnsi="Times New Roman" w:cs="Times New Roman"/>
    </w:rPr>
  </w:style>
  <w:style w:type="paragraph" w:customStyle="1" w:styleId="a4">
    <w:name w:val="Основной текст"/>
    <w:basedOn w:val="a"/>
    <w:link w:val="a3"/>
    <w:rsid w:val="00941600"/>
    <w:pPr>
      <w:spacing w:after="260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3517</Words>
  <Characters>2005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2023-04-20T19:12:00Z</dcterms:created>
  <dcterms:modified xsi:type="dcterms:W3CDTF">2024-02-06T20:16:00Z</dcterms:modified>
</cp:coreProperties>
</file>