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55036" w14:textId="77777777" w:rsidR="00BE23E2" w:rsidRPr="00286C97" w:rsidRDefault="00BE23E2" w:rsidP="00BE2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86C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змін, що внесені до тендерної документації за предметом закупівлі </w:t>
      </w:r>
      <w:r w:rsidRPr="00286C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код ДК 021:2015 09310000-5 «</w:t>
      </w:r>
      <w:proofErr w:type="spellStart"/>
      <w:r w:rsidRPr="00286C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Електрична</w:t>
      </w:r>
      <w:proofErr w:type="spellEnd"/>
      <w:r w:rsidRPr="00286C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86C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енергія</w:t>
      </w:r>
      <w:proofErr w:type="spellEnd"/>
      <w:r w:rsidRPr="00286C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»</w:t>
      </w:r>
    </w:p>
    <w:p w14:paraId="57E2EC8D" w14:textId="77777777" w:rsidR="00BE23E2" w:rsidRPr="00286C97" w:rsidRDefault="00BE23E2" w:rsidP="00BE2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86C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Pr="00286C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Електрична</w:t>
      </w:r>
      <w:proofErr w:type="spellEnd"/>
      <w:r w:rsidRPr="00286C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86C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енергія</w:t>
      </w:r>
      <w:proofErr w:type="spellEnd"/>
      <w:r w:rsidRPr="00286C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</w:p>
    <w:p w14:paraId="3799BB42" w14:textId="77777777" w:rsidR="00BE23E2" w:rsidRPr="00286C97" w:rsidRDefault="00BE23E2" w:rsidP="00BE23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52D038C1" w14:textId="1FC7E714" w:rsidR="00286C97" w:rsidRPr="00286C97" w:rsidRDefault="00286C97" w:rsidP="00286C97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286C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Внес</w:t>
      </w:r>
      <w:r w:rsidR="000A3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ено</w:t>
      </w:r>
      <w:proofErr w:type="spellEnd"/>
      <w:r w:rsidRPr="00286C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зміни до пункту 1 Розділу 4 тендерної документації та викласти його в такій редакції:</w:t>
      </w:r>
    </w:p>
    <w:p w14:paraId="37FEE557" w14:textId="3E224BDE" w:rsidR="00286C97" w:rsidRPr="00286C97" w:rsidRDefault="00286C97" w:rsidP="00286C9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86C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«</w:t>
      </w:r>
      <w:proofErr w:type="spellStart"/>
      <w:r w:rsidRPr="00286C97">
        <w:rPr>
          <w:rFonts w:ascii="Times New Roman" w:hAnsi="Times New Roman" w:cs="Times New Roman"/>
          <w:b/>
          <w:color w:val="000000"/>
          <w:sz w:val="24"/>
          <w:szCs w:val="24"/>
        </w:rPr>
        <w:t>Кінцевий</w:t>
      </w:r>
      <w:proofErr w:type="spellEnd"/>
      <w:r w:rsidRPr="00286C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строк </w:t>
      </w:r>
      <w:proofErr w:type="spellStart"/>
      <w:r w:rsidR="008E0536">
        <w:rPr>
          <w:rFonts w:ascii="Times New Roman" w:hAnsi="Times New Roman" w:cs="Times New Roman"/>
          <w:b/>
          <w:color w:val="000000"/>
          <w:sz w:val="24"/>
          <w:szCs w:val="24"/>
        </w:rPr>
        <w:t>подання</w:t>
      </w:r>
      <w:proofErr w:type="spellEnd"/>
      <w:r w:rsidR="008E05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E0536">
        <w:rPr>
          <w:rFonts w:ascii="Times New Roman" w:hAnsi="Times New Roman" w:cs="Times New Roman"/>
          <w:b/>
          <w:color w:val="000000"/>
          <w:sz w:val="24"/>
          <w:szCs w:val="24"/>
        </w:rPr>
        <w:t>тендерних</w:t>
      </w:r>
      <w:proofErr w:type="spellEnd"/>
      <w:r w:rsidR="008E05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E0536">
        <w:rPr>
          <w:rFonts w:ascii="Times New Roman" w:hAnsi="Times New Roman" w:cs="Times New Roman"/>
          <w:b/>
          <w:color w:val="000000"/>
          <w:sz w:val="24"/>
          <w:szCs w:val="24"/>
        </w:rPr>
        <w:t>пропозицій</w:t>
      </w:r>
      <w:proofErr w:type="spellEnd"/>
      <w:r w:rsidR="008E05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8E053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17</w:t>
      </w:r>
      <w:r w:rsidR="008E0536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 w:rsidRPr="00286C97">
        <w:rPr>
          <w:rFonts w:ascii="Times New Roman" w:hAnsi="Times New Roman" w:cs="Times New Roman"/>
          <w:b/>
          <w:color w:val="000000"/>
          <w:sz w:val="24"/>
          <w:szCs w:val="24"/>
        </w:rPr>
        <w:t>2.202</w:t>
      </w:r>
      <w:r w:rsidR="008E053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4</w:t>
      </w:r>
      <w:r w:rsidRPr="00286C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р. 00:00 </w:t>
      </w:r>
      <w:proofErr w:type="spellStart"/>
      <w:r w:rsidRPr="00286C97">
        <w:rPr>
          <w:rFonts w:ascii="Times New Roman" w:hAnsi="Times New Roman" w:cs="Times New Roman"/>
          <w:b/>
          <w:color w:val="000000"/>
          <w:sz w:val="24"/>
          <w:szCs w:val="24"/>
        </w:rPr>
        <w:t>к.ч</w:t>
      </w:r>
      <w:proofErr w:type="spellEnd"/>
      <w:r w:rsidRPr="00286C9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286C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»</w:t>
      </w:r>
      <w:r w:rsidRPr="00286C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FB1AB3F" w14:textId="73450145" w:rsidR="00BE23E2" w:rsidRPr="00286C97" w:rsidRDefault="00286C97" w:rsidP="00BE23E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86C97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286C97">
        <w:rPr>
          <w:rFonts w:ascii="Times New Roman" w:hAnsi="Times New Roman" w:cs="Times New Roman"/>
          <w:sz w:val="24"/>
          <w:szCs w:val="24"/>
          <w:lang w:val="uk-UA"/>
        </w:rPr>
        <w:t>Внесено</w:t>
      </w:r>
      <w:proofErr w:type="spellEnd"/>
      <w:r w:rsidRPr="00286C97">
        <w:rPr>
          <w:rFonts w:ascii="Times New Roman" w:hAnsi="Times New Roman" w:cs="Times New Roman"/>
          <w:sz w:val="24"/>
          <w:szCs w:val="24"/>
          <w:lang w:val="uk-UA"/>
        </w:rPr>
        <w:t xml:space="preserve"> зміни до пункту </w:t>
      </w:r>
      <w:r w:rsidR="008E0536">
        <w:rPr>
          <w:rFonts w:ascii="Times New Roman" w:hAnsi="Times New Roman" w:cs="Times New Roman"/>
          <w:sz w:val="24"/>
          <w:szCs w:val="24"/>
          <w:lang w:val="uk-UA"/>
        </w:rPr>
        <w:t xml:space="preserve">додатку </w:t>
      </w:r>
      <w:r w:rsidRPr="00286C9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E23E2" w:rsidRPr="00286C97">
        <w:rPr>
          <w:rFonts w:ascii="Times New Roman" w:hAnsi="Times New Roman" w:cs="Times New Roman"/>
          <w:sz w:val="24"/>
          <w:szCs w:val="24"/>
          <w:lang w:val="uk-UA"/>
        </w:rPr>
        <w:t xml:space="preserve"> до тендерної документації: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269"/>
        <w:gridCol w:w="2551"/>
        <w:gridCol w:w="2377"/>
        <w:gridCol w:w="2721"/>
      </w:tblGrid>
      <w:tr w:rsidR="00BE23E2" w:rsidRPr="00286C97" w14:paraId="0C58D195" w14:textId="77777777" w:rsidTr="00286C97">
        <w:trPr>
          <w:trHeight w:val="245"/>
        </w:trPr>
        <w:tc>
          <w:tcPr>
            <w:tcW w:w="4820" w:type="dxa"/>
            <w:gridSpan w:val="2"/>
          </w:tcPr>
          <w:p w14:paraId="5E13DA44" w14:textId="321AFA78" w:rsidR="00BE23E2" w:rsidRPr="00286C97" w:rsidRDefault="00286C97" w:rsidP="008E05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BE23E2" w:rsidRPr="00286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едакція</w:t>
            </w:r>
            <w:r w:rsidR="008E0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05</w:t>
            </w:r>
            <w:r w:rsidRPr="00286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E0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02.2024</w:t>
            </w:r>
            <w:r w:rsidRPr="00286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5098" w:type="dxa"/>
            <w:gridSpan w:val="2"/>
          </w:tcPr>
          <w:p w14:paraId="3AA94F6D" w14:textId="02CC3B50" w:rsidR="00BE23E2" w:rsidRPr="00286C97" w:rsidRDefault="00BE23E2" w:rsidP="008E05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редакція</w:t>
            </w:r>
            <w:r w:rsidR="00286C97" w:rsidRPr="00286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8E0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86C97" w:rsidRPr="00286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8E0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86C97" w:rsidRPr="00286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2.202</w:t>
            </w:r>
            <w:r w:rsidR="008E0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86C97" w:rsidRPr="00286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8E0536" w:rsidRPr="00286C97" w14:paraId="7379463F" w14:textId="671D72D0" w:rsidTr="00705DC0">
        <w:trPr>
          <w:trHeight w:val="557"/>
        </w:trPr>
        <w:tc>
          <w:tcPr>
            <w:tcW w:w="2269" w:type="dxa"/>
          </w:tcPr>
          <w:p w14:paraId="0028F3F1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8E05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 w:bidi="uk-UA"/>
              </w:rPr>
              <w:t>Гомогенний ПВХ лінолеум</w:t>
            </w:r>
            <w:r w:rsidRPr="008E053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E053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медичного</w:t>
            </w:r>
            <w:proofErr w:type="spellEnd"/>
            <w:r w:rsidRPr="008E053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E053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призначення</w:t>
            </w:r>
            <w:proofErr w:type="spellEnd"/>
            <w:r w:rsidRPr="008E053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 xml:space="preserve"> з комплектуючими для монтажу:</w:t>
            </w:r>
          </w:p>
          <w:p w14:paraId="3E23163B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</w:pPr>
          </w:p>
          <w:p w14:paraId="63189951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</w:pPr>
          </w:p>
          <w:p w14:paraId="41BEB661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</w:pPr>
          </w:p>
          <w:p w14:paraId="4C678E0A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</w:pPr>
          </w:p>
          <w:p w14:paraId="3BC0F791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</w:pPr>
          </w:p>
          <w:p w14:paraId="74E638A9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</w:pPr>
          </w:p>
          <w:p w14:paraId="3F189412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</w:pPr>
          </w:p>
          <w:p w14:paraId="2CF546F0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</w:pPr>
          </w:p>
          <w:p w14:paraId="58AF3B34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</w:pPr>
          </w:p>
          <w:p w14:paraId="557F27CF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</w:pPr>
          </w:p>
          <w:p w14:paraId="0A271BF3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</w:pPr>
          </w:p>
          <w:p w14:paraId="1967F466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</w:pPr>
          </w:p>
          <w:p w14:paraId="4417AC98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</w:pPr>
          </w:p>
          <w:p w14:paraId="7739AB1B" w14:textId="51B448D2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B451E41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 w:eastAsia="uk-UA" w:bidi="uk-UA"/>
              </w:rPr>
            </w:pPr>
            <w:r w:rsidRPr="008E0536">
              <w:rPr>
                <w:rFonts w:ascii="Times New Roman" w:hAnsi="Times New Roman" w:cs="Times New Roman"/>
                <w:sz w:val="20"/>
                <w:szCs w:val="20"/>
                <w:lang w:val="uk-UA" w:eastAsia="uk-UA" w:bidi="uk-UA"/>
              </w:rPr>
              <w:t>Основні характеристики: пружність і еластичність, гігієнічність, однорідний малюнок, міцність і жорсткість.</w:t>
            </w:r>
          </w:p>
          <w:p w14:paraId="05A6980E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8E053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bdr w:val="none" w:sz="0" w:space="0" w:color="auto" w:frame="1"/>
                <w:lang w:val="uk-UA" w:eastAsia="uk-UA"/>
              </w:rPr>
              <w:t>Колір: білий з теплим або холодним відтінком;</w:t>
            </w:r>
          </w:p>
          <w:p w14:paraId="63240EE6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8E053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bdr w:val="none" w:sz="0" w:space="0" w:color="auto" w:frame="1"/>
                <w:lang w:val="uk-UA" w:eastAsia="uk-UA"/>
              </w:rPr>
              <w:t xml:space="preserve">Тип лінолеуму - </w:t>
            </w:r>
            <w:proofErr w:type="spellStart"/>
            <w:r w:rsidRPr="008E053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  <w:t>Гомогений</w:t>
            </w:r>
            <w:proofErr w:type="spellEnd"/>
            <w:r w:rsidRPr="008E053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  <w:t>;</w:t>
            </w:r>
          </w:p>
          <w:p w14:paraId="795C8822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Тип </w:t>
            </w:r>
            <w:proofErr w:type="spellStart"/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із</w:t>
            </w:r>
            <w:proofErr w:type="spellEnd"/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застосування</w:t>
            </w:r>
            <w:proofErr w:type="spellEnd"/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медичний</w:t>
            </w:r>
            <w:proofErr w:type="spellEnd"/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14:paraId="6DDF86D8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Товщина</w:t>
            </w:r>
            <w:proofErr w:type="spellEnd"/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робочого</w:t>
            </w:r>
            <w:proofErr w:type="spellEnd"/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шару - 2 мм; </w:t>
            </w:r>
          </w:p>
          <w:p w14:paraId="33450E78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Основа – </w:t>
            </w:r>
            <w:proofErr w:type="spellStart"/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безосновний</w:t>
            </w:r>
            <w:proofErr w:type="spellEnd"/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14:paraId="7B48F120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Тип </w:t>
            </w:r>
            <w:proofErr w:type="spellStart"/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з'єднання</w:t>
            </w:r>
            <w:proofErr w:type="spellEnd"/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: </w:t>
            </w:r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ПВХ-шнур;</w:t>
            </w:r>
          </w:p>
          <w:p w14:paraId="3857492B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Спосіб</w:t>
            </w:r>
            <w:proofErr w:type="spellEnd"/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укладання</w:t>
            </w:r>
            <w:proofErr w:type="spellEnd"/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– на клей;</w:t>
            </w:r>
          </w:p>
          <w:p w14:paraId="079EC9DF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8E053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bdr w:val="none" w:sz="0" w:space="0" w:color="auto" w:frame="1"/>
                <w:lang w:eastAsia="uk-UA"/>
              </w:rPr>
              <w:t>Клас</w:t>
            </w:r>
            <w:proofErr w:type="spellEnd"/>
            <w:r w:rsidRPr="008E053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8E053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bdr w:val="none" w:sz="0" w:space="0" w:color="auto" w:frame="1"/>
                <w:lang w:eastAsia="uk-UA"/>
              </w:rPr>
              <w:t>зносостійкості</w:t>
            </w:r>
            <w:proofErr w:type="spellEnd"/>
            <w:r w:rsidRPr="008E053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8E053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34/43;</w:t>
            </w:r>
          </w:p>
          <w:p w14:paraId="71B31BEB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0536">
              <w:rPr>
                <w:rFonts w:ascii="Times New Roman" w:hAnsi="Times New Roman" w:cs="Times New Roman"/>
                <w:sz w:val="20"/>
                <w:szCs w:val="20"/>
              </w:rPr>
              <w:t>Додатковий</w:t>
            </w:r>
            <w:proofErr w:type="spellEnd"/>
            <w:r w:rsidRPr="008E0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0536">
              <w:rPr>
                <w:rFonts w:ascii="Times New Roman" w:hAnsi="Times New Roman" w:cs="Times New Roman"/>
                <w:sz w:val="20"/>
                <w:szCs w:val="20"/>
              </w:rPr>
              <w:t>захисний</w:t>
            </w:r>
            <w:proofErr w:type="spellEnd"/>
            <w:r w:rsidRPr="008E0536">
              <w:rPr>
                <w:rFonts w:ascii="Times New Roman" w:hAnsi="Times New Roman" w:cs="Times New Roman"/>
                <w:sz w:val="20"/>
                <w:szCs w:val="20"/>
              </w:rPr>
              <w:t xml:space="preserve"> шар; </w:t>
            </w:r>
          </w:p>
          <w:p w14:paraId="7F42F124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Антистатичні властивості;</w:t>
            </w:r>
          </w:p>
          <w:p w14:paraId="4629EC23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</w:pPr>
            <w:proofErr w:type="spellStart"/>
            <w:r w:rsidRPr="008E053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bdr w:val="none" w:sz="0" w:space="0" w:color="auto" w:frame="1"/>
                <w:lang w:eastAsia="uk-UA"/>
              </w:rPr>
              <w:t>Наявність</w:t>
            </w:r>
            <w:proofErr w:type="spellEnd"/>
            <w:r w:rsidRPr="008E053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8E053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bdr w:val="none" w:sz="0" w:space="0" w:color="auto" w:frame="1"/>
                <w:lang w:eastAsia="uk-UA"/>
              </w:rPr>
              <w:t>пожежних</w:t>
            </w:r>
            <w:proofErr w:type="spellEnd"/>
            <w:r w:rsidRPr="008E053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8E053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bdr w:val="none" w:sz="0" w:space="0" w:color="auto" w:frame="1"/>
                <w:lang w:eastAsia="uk-UA"/>
              </w:rPr>
              <w:t>протоколів</w:t>
            </w:r>
            <w:proofErr w:type="spellEnd"/>
            <w:r w:rsidRPr="008E053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8E053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Bfl-s1</w:t>
            </w:r>
            <w:r w:rsidRPr="008E053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  <w:t>;</w:t>
            </w:r>
          </w:p>
          <w:p w14:paraId="5154D082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Стійкість до бактерій і грибів (</w:t>
            </w:r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EN</w:t>
            </w:r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ISO</w:t>
            </w:r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846:1999) — не сприяє росту, </w:t>
            </w:r>
            <w:r w:rsidRPr="008E05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наявність вологостійкості</w:t>
            </w:r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14:paraId="3DCFE43E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Стійкість</w:t>
            </w:r>
            <w:proofErr w:type="spellEnd"/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 </w:t>
            </w:r>
            <w:proofErr w:type="spellStart"/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впливу</w:t>
            </w:r>
            <w:proofErr w:type="spellEnd"/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роликових</w:t>
            </w:r>
            <w:proofErr w:type="spellEnd"/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крісел</w:t>
            </w:r>
            <w:proofErr w:type="spellEnd"/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</w:p>
          <w:p w14:paraId="6B73F045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5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Опір до ковзання: </w:t>
            </w:r>
            <w:r w:rsidRPr="008E053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E05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9; </w:t>
            </w:r>
          </w:p>
          <w:p w14:paraId="59D5676C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 w:eastAsia="uk-UA" w:bidi="uk-UA"/>
              </w:rPr>
            </w:pPr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Термін експлуатації 15 років.</w:t>
            </w:r>
          </w:p>
          <w:p w14:paraId="6AED8AD9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 w:eastAsia="uk-UA" w:bidi="uk-UA"/>
              </w:rPr>
            </w:pPr>
            <w:r w:rsidRPr="008E0536">
              <w:rPr>
                <w:rFonts w:ascii="Times New Roman" w:hAnsi="Times New Roman" w:cs="Times New Roman"/>
                <w:sz w:val="20"/>
                <w:szCs w:val="20"/>
                <w:lang w:val="uk-UA" w:eastAsia="uk-UA" w:bidi="uk-UA"/>
              </w:rPr>
              <w:t>Стійкість до хімічних речовин;</w:t>
            </w:r>
          </w:p>
          <w:p w14:paraId="02117F20" w14:textId="35F4A743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Екологічно безпечне покриття сумісне з теплими підлогами.</w:t>
            </w:r>
          </w:p>
        </w:tc>
        <w:tc>
          <w:tcPr>
            <w:tcW w:w="2377" w:type="dxa"/>
          </w:tcPr>
          <w:p w14:paraId="5E0103F2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8E05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 w:bidi="uk-UA"/>
              </w:rPr>
              <w:t>Гомогенний ПВХ лінолеум</w:t>
            </w:r>
            <w:r w:rsidRPr="008E053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E053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медичного</w:t>
            </w:r>
            <w:proofErr w:type="spellEnd"/>
            <w:r w:rsidRPr="008E053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E053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призначення</w:t>
            </w:r>
            <w:proofErr w:type="spellEnd"/>
            <w:r w:rsidRPr="008E053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 xml:space="preserve"> з комплектуючими для монтажу:</w:t>
            </w:r>
          </w:p>
          <w:p w14:paraId="6801428A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</w:pPr>
          </w:p>
          <w:p w14:paraId="136289FE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</w:pPr>
          </w:p>
          <w:p w14:paraId="4654914A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</w:pPr>
          </w:p>
          <w:p w14:paraId="3556B0AE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</w:pPr>
          </w:p>
          <w:p w14:paraId="59C4D328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</w:pPr>
          </w:p>
          <w:p w14:paraId="6EE59E77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</w:pPr>
          </w:p>
          <w:p w14:paraId="79FD1B83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</w:pPr>
          </w:p>
          <w:p w14:paraId="7E155A29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</w:pPr>
          </w:p>
          <w:p w14:paraId="1430D48D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</w:pPr>
          </w:p>
          <w:p w14:paraId="3056F03A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</w:pPr>
          </w:p>
          <w:p w14:paraId="124AB418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</w:pPr>
          </w:p>
          <w:p w14:paraId="56EBBA15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</w:pPr>
          </w:p>
          <w:p w14:paraId="2C4EAEC4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</w:pPr>
          </w:p>
          <w:p w14:paraId="5CE90BDF" w14:textId="146BAE7C" w:rsidR="008E0536" w:rsidRPr="008E0536" w:rsidRDefault="008E0536" w:rsidP="008E05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21" w:type="dxa"/>
          </w:tcPr>
          <w:p w14:paraId="619367B3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 w:eastAsia="uk-UA" w:bidi="uk-UA"/>
              </w:rPr>
            </w:pPr>
            <w:r w:rsidRPr="008E0536">
              <w:rPr>
                <w:rFonts w:ascii="Times New Roman" w:hAnsi="Times New Roman" w:cs="Times New Roman"/>
                <w:sz w:val="20"/>
                <w:szCs w:val="20"/>
                <w:lang w:val="uk-UA" w:eastAsia="uk-UA" w:bidi="uk-UA"/>
              </w:rPr>
              <w:t>Основні характеристики: пружність і еластичність, гігієнічність, однорідний малюнок, міцність і жорсткість.</w:t>
            </w:r>
          </w:p>
          <w:p w14:paraId="6EFE1757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8E053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bdr w:val="none" w:sz="0" w:space="0" w:color="auto" w:frame="1"/>
                <w:lang w:val="uk-UA" w:eastAsia="uk-UA"/>
              </w:rPr>
              <w:t>Колір: білий з теплим або холодним відтінком;</w:t>
            </w:r>
          </w:p>
          <w:p w14:paraId="24D2523A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8E053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bdr w:val="none" w:sz="0" w:space="0" w:color="auto" w:frame="1"/>
                <w:lang w:val="uk-UA" w:eastAsia="uk-UA"/>
              </w:rPr>
              <w:t xml:space="preserve">Тип лінолеуму - </w:t>
            </w:r>
            <w:proofErr w:type="spellStart"/>
            <w:r w:rsidRPr="008E053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  <w:t>Гомогений</w:t>
            </w:r>
            <w:proofErr w:type="spellEnd"/>
            <w:r w:rsidRPr="008E053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  <w:t>;</w:t>
            </w:r>
          </w:p>
          <w:p w14:paraId="33A94B05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Тип </w:t>
            </w:r>
            <w:proofErr w:type="spellStart"/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із</w:t>
            </w:r>
            <w:proofErr w:type="spellEnd"/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застосування</w:t>
            </w:r>
            <w:proofErr w:type="spellEnd"/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медичний</w:t>
            </w:r>
            <w:proofErr w:type="spellEnd"/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14:paraId="00AFD164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Товщина</w:t>
            </w:r>
            <w:proofErr w:type="spellEnd"/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робочого</w:t>
            </w:r>
            <w:proofErr w:type="spellEnd"/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шару - 2 мм; </w:t>
            </w:r>
          </w:p>
          <w:p w14:paraId="7400A33F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Основа – </w:t>
            </w:r>
            <w:proofErr w:type="spellStart"/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безосновний</w:t>
            </w:r>
            <w:proofErr w:type="spellEnd"/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14:paraId="57839163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Тип </w:t>
            </w:r>
            <w:proofErr w:type="spellStart"/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з'єднання</w:t>
            </w:r>
            <w:proofErr w:type="spellEnd"/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: </w:t>
            </w:r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ПВХ-шнур;</w:t>
            </w:r>
          </w:p>
          <w:p w14:paraId="6D6D5EC0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Спосіб</w:t>
            </w:r>
            <w:proofErr w:type="spellEnd"/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укладання</w:t>
            </w:r>
            <w:proofErr w:type="spellEnd"/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– на клей;</w:t>
            </w:r>
          </w:p>
          <w:p w14:paraId="17D8D926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8E053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bdr w:val="none" w:sz="0" w:space="0" w:color="auto" w:frame="1"/>
                <w:lang w:eastAsia="uk-UA"/>
              </w:rPr>
              <w:t>Клас</w:t>
            </w:r>
            <w:proofErr w:type="spellEnd"/>
            <w:r w:rsidRPr="008E053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8E053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bdr w:val="none" w:sz="0" w:space="0" w:color="auto" w:frame="1"/>
                <w:lang w:eastAsia="uk-UA"/>
              </w:rPr>
              <w:t>зносостійкості</w:t>
            </w:r>
            <w:proofErr w:type="spellEnd"/>
            <w:r w:rsidRPr="008E053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8E053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34/43;</w:t>
            </w:r>
          </w:p>
          <w:p w14:paraId="750F41C5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0536">
              <w:rPr>
                <w:rFonts w:ascii="Times New Roman" w:hAnsi="Times New Roman" w:cs="Times New Roman"/>
                <w:sz w:val="20"/>
                <w:szCs w:val="20"/>
              </w:rPr>
              <w:t>Додатковий</w:t>
            </w:r>
            <w:proofErr w:type="spellEnd"/>
            <w:r w:rsidRPr="008E0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0536">
              <w:rPr>
                <w:rFonts w:ascii="Times New Roman" w:hAnsi="Times New Roman" w:cs="Times New Roman"/>
                <w:sz w:val="20"/>
                <w:szCs w:val="20"/>
              </w:rPr>
              <w:t>захисний</w:t>
            </w:r>
            <w:proofErr w:type="spellEnd"/>
            <w:r w:rsidRPr="008E0536">
              <w:rPr>
                <w:rFonts w:ascii="Times New Roman" w:hAnsi="Times New Roman" w:cs="Times New Roman"/>
                <w:sz w:val="20"/>
                <w:szCs w:val="20"/>
              </w:rPr>
              <w:t xml:space="preserve"> шар; </w:t>
            </w:r>
          </w:p>
          <w:p w14:paraId="655B20E5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Антистатичні властивості;</w:t>
            </w:r>
          </w:p>
          <w:p w14:paraId="7409D49E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</w:pPr>
            <w:proofErr w:type="spellStart"/>
            <w:r w:rsidRPr="008E053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bdr w:val="none" w:sz="0" w:space="0" w:color="auto" w:frame="1"/>
                <w:lang w:eastAsia="uk-UA"/>
              </w:rPr>
              <w:t>Наявність</w:t>
            </w:r>
            <w:proofErr w:type="spellEnd"/>
            <w:r w:rsidRPr="008E053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8E053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bdr w:val="none" w:sz="0" w:space="0" w:color="auto" w:frame="1"/>
                <w:lang w:eastAsia="uk-UA"/>
              </w:rPr>
              <w:t>пожежних</w:t>
            </w:r>
            <w:proofErr w:type="spellEnd"/>
            <w:r w:rsidRPr="008E053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8E053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bdr w:val="none" w:sz="0" w:space="0" w:color="auto" w:frame="1"/>
                <w:lang w:eastAsia="uk-UA"/>
              </w:rPr>
              <w:t>протоколів</w:t>
            </w:r>
            <w:proofErr w:type="spellEnd"/>
            <w:r w:rsidRPr="008E053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8E053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Bfl-s1</w:t>
            </w:r>
            <w:r w:rsidRPr="008E053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  <w:t>;</w:t>
            </w:r>
          </w:p>
          <w:p w14:paraId="382EB306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Стійкість до бактерій і грибів (</w:t>
            </w:r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EN</w:t>
            </w:r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ISO</w:t>
            </w:r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846:1999) — не сприяє росту, </w:t>
            </w:r>
            <w:r w:rsidRPr="008E05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наявність вологостійкості</w:t>
            </w:r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14:paraId="7296D04F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Стійкість</w:t>
            </w:r>
            <w:proofErr w:type="spellEnd"/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 </w:t>
            </w:r>
            <w:proofErr w:type="spellStart"/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впливу</w:t>
            </w:r>
            <w:proofErr w:type="spellEnd"/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роликових</w:t>
            </w:r>
            <w:proofErr w:type="spellEnd"/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крісел</w:t>
            </w:r>
            <w:proofErr w:type="spellEnd"/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</w:p>
          <w:p w14:paraId="1EC24C74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5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Опір до ковзання: </w:t>
            </w:r>
            <w:r w:rsidRPr="008E053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E05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9; </w:t>
            </w:r>
          </w:p>
          <w:p w14:paraId="1EFBCB65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 w:eastAsia="uk-UA" w:bidi="uk-UA"/>
              </w:rPr>
            </w:pPr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Термін експлуатації 15 років.</w:t>
            </w:r>
          </w:p>
          <w:p w14:paraId="3CB69F95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 w:eastAsia="uk-UA" w:bidi="uk-UA"/>
              </w:rPr>
            </w:pPr>
            <w:r w:rsidRPr="008E0536">
              <w:rPr>
                <w:rFonts w:ascii="Times New Roman" w:hAnsi="Times New Roman" w:cs="Times New Roman"/>
                <w:sz w:val="20"/>
                <w:szCs w:val="20"/>
                <w:lang w:val="uk-UA" w:eastAsia="uk-UA" w:bidi="uk-UA"/>
              </w:rPr>
              <w:t>Стійкість до хімічних речовин;</w:t>
            </w:r>
          </w:p>
          <w:p w14:paraId="6FCA9610" w14:textId="4514F251" w:rsidR="008E0536" w:rsidRPr="008E0536" w:rsidRDefault="008E0536" w:rsidP="008E05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E05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Екологічно безпечне покриття сумісне з теплими підлогами.</w:t>
            </w:r>
          </w:p>
        </w:tc>
      </w:tr>
      <w:tr w:rsidR="008E0536" w:rsidRPr="00286C97" w14:paraId="1648FBFF" w14:textId="77777777" w:rsidTr="00705DC0">
        <w:trPr>
          <w:trHeight w:val="557"/>
        </w:trPr>
        <w:tc>
          <w:tcPr>
            <w:tcW w:w="2269" w:type="dxa"/>
          </w:tcPr>
          <w:p w14:paraId="4E1E25AF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2551" w:type="dxa"/>
          </w:tcPr>
          <w:p w14:paraId="75989412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2377" w:type="dxa"/>
          </w:tcPr>
          <w:p w14:paraId="5360655F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536">
              <w:rPr>
                <w:rFonts w:ascii="Times New Roman" w:hAnsi="Times New Roman" w:cs="Times New Roman"/>
                <w:sz w:val="20"/>
                <w:szCs w:val="20"/>
                <w:lang w:val="uk-UA" w:eastAsia="uk-UA" w:bidi="uk-UA"/>
              </w:rPr>
              <w:t>Закінчення (плінтус)</w:t>
            </w:r>
            <w:r w:rsidRPr="008E053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; </w:t>
            </w:r>
            <w:r w:rsidRPr="008E05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відтінок повинен бути до кольору лінолеуму, </w:t>
            </w:r>
          </w:p>
          <w:p w14:paraId="79756D26" w14:textId="341DCFF8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 w:bidi="uk-UA"/>
              </w:rPr>
            </w:pPr>
            <w:r w:rsidRPr="008E05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кутів по схемі приміщення</w:t>
            </w:r>
          </w:p>
        </w:tc>
        <w:tc>
          <w:tcPr>
            <w:tcW w:w="2721" w:type="dxa"/>
          </w:tcPr>
          <w:p w14:paraId="28E93953" w14:textId="5042DC04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 w:eastAsia="uk-UA" w:bidi="uk-UA"/>
              </w:rPr>
            </w:pPr>
            <w:r w:rsidRPr="008E05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Метр погонний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230</w:t>
            </w:r>
          </w:p>
        </w:tc>
      </w:tr>
      <w:tr w:rsidR="008E0536" w:rsidRPr="00286C97" w14:paraId="0E3BB3B0" w14:textId="77777777" w:rsidTr="00705DC0">
        <w:trPr>
          <w:trHeight w:val="557"/>
        </w:trPr>
        <w:tc>
          <w:tcPr>
            <w:tcW w:w="2269" w:type="dxa"/>
          </w:tcPr>
          <w:p w14:paraId="18DC19E6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2551" w:type="dxa"/>
          </w:tcPr>
          <w:p w14:paraId="4EDA48DF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2377" w:type="dxa"/>
          </w:tcPr>
          <w:p w14:paraId="452B15F7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 w:eastAsia="uk-UA" w:bidi="uk-UA"/>
              </w:rPr>
            </w:pPr>
            <w:r w:rsidRPr="008E0536">
              <w:rPr>
                <w:rFonts w:ascii="Times New Roman" w:hAnsi="Times New Roman" w:cs="Times New Roman"/>
                <w:sz w:val="20"/>
                <w:szCs w:val="20"/>
                <w:lang w:val="uk-UA" w:eastAsia="uk-UA" w:bidi="uk-UA"/>
              </w:rPr>
              <w:t>Галтелі 25х25</w:t>
            </w:r>
          </w:p>
          <w:p w14:paraId="272A7552" w14:textId="20F677AE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 w:bidi="uk-UA"/>
              </w:rPr>
            </w:pPr>
            <w:r w:rsidRPr="008E0536">
              <w:rPr>
                <w:rFonts w:ascii="Times New Roman" w:hAnsi="Times New Roman" w:cs="Times New Roman"/>
                <w:sz w:val="20"/>
                <w:szCs w:val="20"/>
                <w:lang w:val="uk-UA" w:eastAsia="uk-UA" w:bidi="uk-UA"/>
              </w:rPr>
              <w:t>Укладання заводів на стіну</w:t>
            </w:r>
          </w:p>
        </w:tc>
        <w:tc>
          <w:tcPr>
            <w:tcW w:w="2721" w:type="dxa"/>
          </w:tcPr>
          <w:p w14:paraId="22E38A41" w14:textId="392D7A02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 w:eastAsia="uk-UA" w:bidi="uk-UA"/>
              </w:rPr>
            </w:pPr>
            <w:r w:rsidRPr="008E05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Метр погонний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230</w:t>
            </w:r>
          </w:p>
        </w:tc>
      </w:tr>
      <w:tr w:rsidR="008E0536" w:rsidRPr="00286C97" w14:paraId="314441B6" w14:textId="77777777" w:rsidTr="00705DC0">
        <w:trPr>
          <w:trHeight w:val="557"/>
        </w:trPr>
        <w:tc>
          <w:tcPr>
            <w:tcW w:w="2269" w:type="dxa"/>
          </w:tcPr>
          <w:p w14:paraId="20EDB59A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2551" w:type="dxa"/>
          </w:tcPr>
          <w:p w14:paraId="5A5C98AE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2377" w:type="dxa"/>
          </w:tcPr>
          <w:p w14:paraId="2D5A2CD8" w14:textId="5A6FA990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 w:bidi="uk-UA"/>
              </w:rPr>
            </w:pPr>
            <w:r w:rsidRPr="008E0536">
              <w:rPr>
                <w:rFonts w:ascii="Times New Roman" w:hAnsi="Times New Roman" w:cs="Times New Roman"/>
                <w:sz w:val="20"/>
                <w:szCs w:val="20"/>
                <w:lang w:val="uk-UA" w:eastAsia="uk-UA" w:bidi="uk-UA"/>
              </w:rPr>
              <w:t xml:space="preserve">Шнур для пайки, </w:t>
            </w:r>
            <w:proofErr w:type="spellStart"/>
            <w:r w:rsidRPr="008E0536">
              <w:rPr>
                <w:rFonts w:ascii="Times New Roman" w:hAnsi="Times New Roman" w:cs="Times New Roman"/>
                <w:sz w:val="20"/>
                <w:szCs w:val="20"/>
                <w:lang w:val="uk-UA" w:eastAsia="uk-UA" w:bidi="uk-UA"/>
              </w:rPr>
              <w:t>термоклей</w:t>
            </w:r>
            <w:proofErr w:type="spellEnd"/>
          </w:p>
        </w:tc>
        <w:tc>
          <w:tcPr>
            <w:tcW w:w="2721" w:type="dxa"/>
          </w:tcPr>
          <w:p w14:paraId="777727F1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 w:eastAsia="uk-UA" w:bidi="uk-UA"/>
              </w:rPr>
            </w:pPr>
          </w:p>
        </w:tc>
      </w:tr>
      <w:tr w:rsidR="008E0536" w:rsidRPr="00286C97" w14:paraId="2E5A2756" w14:textId="77777777" w:rsidTr="00705DC0">
        <w:trPr>
          <w:trHeight w:val="557"/>
        </w:trPr>
        <w:tc>
          <w:tcPr>
            <w:tcW w:w="2269" w:type="dxa"/>
          </w:tcPr>
          <w:p w14:paraId="044631B8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2551" w:type="dxa"/>
          </w:tcPr>
          <w:p w14:paraId="13EE1186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2377" w:type="dxa"/>
          </w:tcPr>
          <w:p w14:paraId="2F230591" w14:textId="08C8F1CD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 w:bidi="uk-UA"/>
              </w:rPr>
            </w:pPr>
            <w:r w:rsidRPr="008E0536">
              <w:rPr>
                <w:rFonts w:ascii="Times New Roman" w:hAnsi="Times New Roman" w:cs="Times New Roman"/>
                <w:sz w:val="20"/>
                <w:szCs w:val="20"/>
                <w:lang w:val="uk-UA" w:eastAsia="uk-UA" w:bidi="uk-UA"/>
              </w:rPr>
              <w:t xml:space="preserve">Заливання </w:t>
            </w:r>
            <w:proofErr w:type="spellStart"/>
            <w:r w:rsidRPr="008E0536">
              <w:rPr>
                <w:rFonts w:ascii="Times New Roman" w:hAnsi="Times New Roman" w:cs="Times New Roman"/>
                <w:sz w:val="20"/>
                <w:szCs w:val="20"/>
                <w:lang w:val="uk-UA" w:eastAsia="uk-UA" w:bidi="uk-UA"/>
              </w:rPr>
              <w:t>самовирівнюючої</w:t>
            </w:r>
            <w:proofErr w:type="spellEnd"/>
            <w:r w:rsidRPr="008E0536">
              <w:rPr>
                <w:rFonts w:ascii="Times New Roman" w:hAnsi="Times New Roman" w:cs="Times New Roman"/>
                <w:sz w:val="20"/>
                <w:szCs w:val="20"/>
                <w:lang w:val="uk-UA" w:eastAsia="uk-UA" w:bidi="uk-UA"/>
              </w:rPr>
              <w:t xml:space="preserve"> суміші</w:t>
            </w:r>
          </w:p>
        </w:tc>
        <w:tc>
          <w:tcPr>
            <w:tcW w:w="2721" w:type="dxa"/>
          </w:tcPr>
          <w:p w14:paraId="6D9954E1" w14:textId="77777777" w:rsidR="008E0536" w:rsidRPr="008E0536" w:rsidRDefault="008E0536" w:rsidP="008E053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 w:eastAsia="uk-UA" w:bidi="uk-UA"/>
              </w:rPr>
            </w:pPr>
          </w:p>
        </w:tc>
      </w:tr>
    </w:tbl>
    <w:p w14:paraId="2AB394F3" w14:textId="18512333" w:rsidR="000A3537" w:rsidRDefault="000A3537" w:rsidP="00286C97">
      <w:pPr>
        <w:rPr>
          <w:rFonts w:ascii="Times New Roman" w:hAnsi="Times New Roman" w:cs="Times New Roman"/>
          <w:sz w:val="24"/>
          <w:szCs w:val="24"/>
        </w:rPr>
      </w:pPr>
    </w:p>
    <w:p w14:paraId="7BC025EE" w14:textId="05F4CDF6" w:rsidR="0096632B" w:rsidRPr="0096632B" w:rsidRDefault="0096632B" w:rsidP="00286C9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Додано схему приміщення для влаштування гомогенного лінолеуму.</w:t>
      </w:r>
      <w:bookmarkStart w:id="0" w:name="_GoBack"/>
      <w:bookmarkEnd w:id="0"/>
    </w:p>
    <w:sectPr w:rsidR="0096632B" w:rsidRPr="0096632B" w:rsidSect="00286C9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altName w:val="Arial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A4410"/>
    <w:multiLevelType w:val="hybridMultilevel"/>
    <w:tmpl w:val="E702CFCC"/>
    <w:lvl w:ilvl="0" w:tplc="E0222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4A252C"/>
    <w:multiLevelType w:val="multilevel"/>
    <w:tmpl w:val="7842EDB4"/>
    <w:lvl w:ilvl="0">
      <w:start w:val="1"/>
      <w:numFmt w:val="bullet"/>
      <w:lvlText w:val="−"/>
      <w:lvlJc w:val="left"/>
      <w:pPr>
        <w:ind w:left="1036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7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6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196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6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356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0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6" w:hanging="360"/>
      </w:pPr>
      <w:rPr>
        <w:rFonts w:ascii="Noto Sans" w:eastAsia="Noto Sans" w:hAnsi="Noto Sans" w:cs="Noto San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AD"/>
    <w:rsid w:val="000A3537"/>
    <w:rsid w:val="001832D6"/>
    <w:rsid w:val="00286C97"/>
    <w:rsid w:val="002C110C"/>
    <w:rsid w:val="008B39B5"/>
    <w:rsid w:val="008E0536"/>
    <w:rsid w:val="0096632B"/>
    <w:rsid w:val="00BE23E2"/>
    <w:rsid w:val="00C82DAD"/>
    <w:rsid w:val="00E47229"/>
    <w:rsid w:val="00F377D6"/>
    <w:rsid w:val="00F6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D121C"/>
  <w15:chartTrackingRefBased/>
  <w15:docId w15:val="{3E440A05-7FD8-4640-9F1E-B1C7DFD5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3E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3E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qFormat/>
    <w:rsid w:val="001832D6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F377D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86C97"/>
    <w:pPr>
      <w:ind w:left="720"/>
      <w:contextualSpacing/>
    </w:pPr>
  </w:style>
  <w:style w:type="paragraph" w:customStyle="1" w:styleId="Default">
    <w:name w:val="Default"/>
    <w:rsid w:val="00286C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1501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Пользователь Windows</cp:lastModifiedBy>
  <cp:revision>5</cp:revision>
  <dcterms:created xsi:type="dcterms:W3CDTF">2023-12-24T20:44:00Z</dcterms:created>
  <dcterms:modified xsi:type="dcterms:W3CDTF">2024-02-12T21:55:00Z</dcterms:modified>
</cp:coreProperties>
</file>