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0F" w:rsidRDefault="00C0360F" w:rsidP="00C0360F">
      <w:pPr>
        <w:jc w:val="right"/>
      </w:pPr>
      <w:r>
        <w:t>Додаток №1</w:t>
      </w:r>
    </w:p>
    <w:p w:rsidR="00C0360F" w:rsidRDefault="00C0360F" w:rsidP="00C0360F">
      <w:pPr>
        <w:jc w:val="both"/>
      </w:pPr>
    </w:p>
    <w:p w:rsidR="00C0360F" w:rsidRPr="00BC4AEB" w:rsidRDefault="00C0360F" w:rsidP="00C0360F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4AEB">
        <w:rPr>
          <w:rFonts w:ascii="Times New Roman" w:hAnsi="Times New Roman" w:cs="Times New Roman"/>
          <w:b/>
          <w:color w:val="auto"/>
          <w:sz w:val="28"/>
          <w:szCs w:val="28"/>
        </w:rPr>
        <w:t>Технічні, якісні та кількісні характеристики предмета закупівлі</w:t>
      </w:r>
    </w:p>
    <w:p w:rsidR="00C0360F" w:rsidRPr="000A676E" w:rsidRDefault="00C0360F" w:rsidP="00C036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676E">
        <w:rPr>
          <w:b/>
          <w:sz w:val="28"/>
          <w:szCs w:val="28"/>
        </w:rPr>
        <w:t>ДК 021:2015: - 03410000-7 – Деревина (</w:t>
      </w:r>
      <w:r w:rsidRPr="000A676E">
        <w:rPr>
          <w:b/>
          <w:bCs/>
          <w:sz w:val="28"/>
          <w:szCs w:val="28"/>
        </w:rPr>
        <w:t>Деревина дров'яна непромислового використання</w:t>
      </w:r>
      <w:r w:rsidRPr="000A676E">
        <w:rPr>
          <w:b/>
          <w:sz w:val="28"/>
          <w:szCs w:val="28"/>
        </w:rPr>
        <w:t>)</w:t>
      </w:r>
    </w:p>
    <w:p w:rsidR="00C0360F" w:rsidRPr="009318D3" w:rsidRDefault="00C0360F" w:rsidP="00C0360F">
      <w:pPr>
        <w:jc w:val="center"/>
      </w:pPr>
    </w:p>
    <w:p w:rsidR="00C0360F" w:rsidRPr="009318D3" w:rsidRDefault="00C0360F" w:rsidP="00C0360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07FE9">
        <w:rPr>
          <w:b/>
        </w:rPr>
        <w:t>Технічні вимоги</w:t>
      </w:r>
      <w:r w:rsidRPr="009318D3">
        <w:rPr>
          <w:sz w:val="28"/>
          <w:szCs w:val="28"/>
        </w:rPr>
        <w:t>:</w:t>
      </w:r>
    </w:p>
    <w:tbl>
      <w:tblPr>
        <w:tblStyle w:val="a5"/>
        <w:tblW w:w="9889" w:type="dxa"/>
        <w:tblLook w:val="01E0" w:firstRow="1" w:lastRow="1" w:firstColumn="1" w:lastColumn="1" w:noHBand="0" w:noVBand="0"/>
      </w:tblPr>
      <w:tblGrid>
        <w:gridCol w:w="550"/>
        <w:gridCol w:w="2960"/>
        <w:gridCol w:w="1276"/>
        <w:gridCol w:w="1276"/>
        <w:gridCol w:w="1895"/>
        <w:gridCol w:w="1932"/>
      </w:tblGrid>
      <w:tr w:rsidR="00C0360F" w:rsidTr="00F9588D">
        <w:trPr>
          <w:trHeight w:val="7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0F" w:rsidRDefault="00C0360F" w:rsidP="00F9588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C0360F" w:rsidRDefault="00C0360F" w:rsidP="00F9588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0F" w:rsidRDefault="00C0360F" w:rsidP="00F9588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Предмет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0F" w:rsidRDefault="00C0360F" w:rsidP="00F9588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0F" w:rsidRDefault="00C0360F" w:rsidP="00F9588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Кількість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F" w:rsidRDefault="00C0360F" w:rsidP="00F9588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Розмір дров по довжині, 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F" w:rsidRDefault="00C0360F" w:rsidP="00F9588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Розмір дров по товщині ( в діаметрі), м</w:t>
            </w:r>
          </w:p>
        </w:tc>
      </w:tr>
      <w:tr w:rsidR="00C0360F" w:rsidTr="00F958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F" w:rsidRDefault="00C0360F" w:rsidP="00F9588D">
            <w:pPr>
              <w:jc w:val="both"/>
            </w:pPr>
            <w:r>
              <w:t>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F" w:rsidRPr="0009525B" w:rsidRDefault="00C0360F" w:rsidP="00F9588D">
            <w:r w:rsidRPr="0009525B">
              <w:t>Деревина дров’яна н</w:t>
            </w:r>
            <w:r>
              <w:t>епромислового використання (хвоя</w:t>
            </w:r>
            <w:r w:rsidRPr="0009525B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F" w:rsidRDefault="00C0360F" w:rsidP="00F9588D">
            <w:pPr>
              <w:jc w:val="both"/>
            </w:pPr>
            <w:r>
              <w:t>м.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F" w:rsidRDefault="001877B4" w:rsidP="001877B4">
            <w:pPr>
              <w:jc w:val="center"/>
            </w:pPr>
            <w:r>
              <w:t>164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F" w:rsidRDefault="00C0360F" w:rsidP="00F9588D">
            <w:pPr>
              <w:jc w:val="center"/>
            </w:pPr>
            <w:r>
              <w:t>0.25 - 2.0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F" w:rsidRDefault="00C0360F" w:rsidP="00F9588D">
            <w:pPr>
              <w:jc w:val="center"/>
            </w:pPr>
            <w:r>
              <w:t>0.1 – 0.5</w:t>
            </w:r>
          </w:p>
        </w:tc>
      </w:tr>
      <w:tr w:rsidR="00C0360F" w:rsidTr="00F9588D">
        <w:trPr>
          <w:trHeight w:val="31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F" w:rsidRDefault="00C0360F" w:rsidP="00F9588D">
            <w:pPr>
              <w:jc w:val="both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0F" w:rsidRPr="00507FE9" w:rsidRDefault="00C0360F" w:rsidP="00F9588D">
            <w:pPr>
              <w:jc w:val="both"/>
              <w:rPr>
                <w:b/>
              </w:rPr>
            </w:pPr>
            <w:r w:rsidRPr="00507FE9">
              <w:rPr>
                <w:b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F" w:rsidRPr="00507FE9" w:rsidRDefault="00C0360F" w:rsidP="00F9588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0F" w:rsidRPr="00507FE9" w:rsidRDefault="001877B4" w:rsidP="00F9588D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F" w:rsidRPr="00507FE9" w:rsidRDefault="00C0360F" w:rsidP="00F9588D">
            <w:pPr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F" w:rsidRDefault="00C0360F" w:rsidP="00F9588D">
            <w:pPr>
              <w:jc w:val="both"/>
            </w:pPr>
          </w:p>
        </w:tc>
      </w:tr>
    </w:tbl>
    <w:p w:rsidR="00C0360F" w:rsidRDefault="00C0360F" w:rsidP="00C0360F">
      <w:pPr>
        <w:jc w:val="both"/>
        <w:rPr>
          <w:b/>
        </w:rPr>
      </w:pPr>
    </w:p>
    <w:p w:rsidR="00C0360F" w:rsidRDefault="00C0360F" w:rsidP="00C0360F">
      <w:pPr>
        <w:pStyle w:val="a6"/>
        <w:numPr>
          <w:ilvl w:val="0"/>
          <w:numId w:val="2"/>
        </w:numPr>
        <w:jc w:val="both"/>
        <w:rPr>
          <w:b/>
        </w:rPr>
      </w:pPr>
      <w:r w:rsidRPr="00507FE9">
        <w:rPr>
          <w:b/>
        </w:rPr>
        <w:t>Вимоги щодо якості продукції:</w:t>
      </w:r>
    </w:p>
    <w:p w:rsidR="00C0360F" w:rsidRPr="003F18AA" w:rsidRDefault="00C0360F" w:rsidP="00C0360F">
      <w:pPr>
        <w:pStyle w:val="a6"/>
        <w:numPr>
          <w:ilvl w:val="0"/>
          <w:numId w:val="1"/>
        </w:numPr>
        <w:jc w:val="both"/>
        <w:rPr>
          <w:b/>
        </w:rPr>
      </w:pPr>
      <w:r>
        <w:t>Повинні відповідати ТУ У 16.1-00994207-005:2018.</w:t>
      </w:r>
    </w:p>
    <w:p w:rsidR="003F18AA" w:rsidRPr="003F18AA" w:rsidRDefault="003F18AA" w:rsidP="003F18AA">
      <w:pPr>
        <w:pStyle w:val="a6"/>
        <w:numPr>
          <w:ilvl w:val="0"/>
          <w:numId w:val="1"/>
        </w:numPr>
        <w:jc w:val="both"/>
      </w:pPr>
      <w:r w:rsidRPr="003F18AA">
        <w:t>Продукція не повинна бути в попередній експлуатації.</w:t>
      </w:r>
    </w:p>
    <w:p w:rsidR="003F18AA" w:rsidRPr="003F18AA" w:rsidRDefault="003F18AA" w:rsidP="003F18AA">
      <w:pPr>
        <w:pStyle w:val="a6"/>
        <w:numPr>
          <w:ilvl w:val="0"/>
          <w:numId w:val="1"/>
        </w:numPr>
        <w:jc w:val="both"/>
      </w:pPr>
      <w:r w:rsidRPr="003F18AA">
        <w:t>Д</w:t>
      </w:r>
      <w:r>
        <w:t>еревина повинна</w:t>
      </w:r>
      <w:r w:rsidRPr="003F18AA">
        <w:t xml:space="preserve"> бути очище</w:t>
      </w:r>
      <w:r>
        <w:t>на</w:t>
      </w:r>
      <w:r w:rsidR="00822ACD">
        <w:t xml:space="preserve"> від сучків та гілок</w:t>
      </w:r>
      <w:r w:rsidRPr="003F18AA">
        <w:t xml:space="preserve">. </w:t>
      </w:r>
      <w:r>
        <w:t>Деревина</w:t>
      </w:r>
      <w:r w:rsidRPr="003F18AA">
        <w:t xml:space="preserve"> мож</w:t>
      </w:r>
      <w:r>
        <w:t>е</w:t>
      </w:r>
      <w:r w:rsidRPr="003F18AA">
        <w:t xml:space="preserve"> бути в корі та без кори. Дрова повинні бути без гнилі та без </w:t>
      </w:r>
      <w:proofErr w:type="spellStart"/>
      <w:r w:rsidRPr="003F18AA">
        <w:t>трухляви</w:t>
      </w:r>
      <w:proofErr w:type="spellEnd"/>
      <w:r w:rsidRPr="003F18AA">
        <w:t>.</w:t>
      </w:r>
    </w:p>
    <w:p w:rsidR="00C0360F" w:rsidRPr="00604E4C" w:rsidRDefault="00C0360F" w:rsidP="00C0360F">
      <w:pPr>
        <w:pStyle w:val="1"/>
        <w:jc w:val="both"/>
        <w:rPr>
          <w:rFonts w:ascii="Times New Roman" w:hAnsi="Times New Roman" w:cs="Times New Roman"/>
          <w:color w:val="auto"/>
        </w:rPr>
      </w:pPr>
      <w:r w:rsidRPr="00604E4C">
        <w:rPr>
          <w:rFonts w:ascii="Times New Roman" w:hAnsi="Times New Roman" w:cs="Times New Roman"/>
          <w:color w:val="auto"/>
        </w:rPr>
        <w:t>Вимоги до постачальника  та поставки товару:</w:t>
      </w:r>
    </w:p>
    <w:p w:rsidR="00C0360F" w:rsidRPr="00F000B9" w:rsidRDefault="00C0360F" w:rsidP="00C0360F">
      <w:pPr>
        <w:jc w:val="both"/>
        <w:rPr>
          <w:b/>
          <w:u w:val="single"/>
        </w:rPr>
      </w:pPr>
      <w:r>
        <w:t xml:space="preserve">         </w:t>
      </w:r>
      <w:r w:rsidRPr="00F000B9">
        <w:rPr>
          <w:b/>
          <w:u w:val="single"/>
        </w:rPr>
        <w:t>Вимоги до транспортування (доставки) – автотранспортом учасника.</w:t>
      </w:r>
    </w:p>
    <w:p w:rsidR="00C0360F" w:rsidRPr="004B3D6F" w:rsidRDefault="00C0360F" w:rsidP="00C0360F">
      <w:pPr>
        <w:jc w:val="both"/>
      </w:pPr>
      <w:r w:rsidRPr="00513CB9">
        <w:rPr>
          <w:b/>
        </w:rPr>
        <w:t>Учасник визначає ціну на товар</w:t>
      </w:r>
      <w:r w:rsidRPr="00513CB9">
        <w:t>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C0360F" w:rsidRPr="00077400" w:rsidRDefault="00C0360F" w:rsidP="00C0360F">
      <w:pPr>
        <w:jc w:val="both"/>
        <w:rPr>
          <w:i/>
          <w:sz w:val="28"/>
          <w:szCs w:val="28"/>
        </w:rPr>
      </w:pPr>
      <w:r>
        <w:rPr>
          <w:b/>
        </w:rPr>
        <w:t xml:space="preserve">         </w:t>
      </w:r>
      <w:r w:rsidRPr="00894821">
        <w:t>На запропонований товар під час його</w:t>
      </w:r>
      <w:r>
        <w:t xml:space="preserve"> </w:t>
      </w:r>
      <w:r w:rsidRPr="00894821">
        <w:t>транспортування, виробництва, тощо</w:t>
      </w:r>
      <w:r>
        <w:t xml:space="preserve"> </w:t>
      </w:r>
      <w:r w:rsidRPr="00894821">
        <w:t>повинні</w:t>
      </w:r>
      <w:r>
        <w:t xml:space="preserve"> </w:t>
      </w:r>
      <w:r w:rsidRPr="00894821">
        <w:t>застосовуватися заходи із</w:t>
      </w:r>
      <w:r>
        <w:t xml:space="preserve"> </w:t>
      </w:r>
      <w:r w:rsidRPr="00894821">
        <w:t>захисту</w:t>
      </w:r>
      <w:r>
        <w:t xml:space="preserve"> </w:t>
      </w:r>
      <w:r w:rsidRPr="00894821">
        <w:t>довкілля, передбачені</w:t>
      </w:r>
      <w:r>
        <w:t xml:space="preserve"> </w:t>
      </w:r>
      <w:r w:rsidRPr="00894821">
        <w:t>законодавством</w:t>
      </w:r>
      <w:r>
        <w:t xml:space="preserve"> України, про </w:t>
      </w:r>
      <w:r w:rsidRPr="00077400">
        <w:rPr>
          <w:i/>
          <w:sz w:val="28"/>
          <w:szCs w:val="28"/>
        </w:rPr>
        <w:t>що учасником в складі пропозиції надається гарантійний лист.</w:t>
      </w:r>
    </w:p>
    <w:p w:rsidR="00F000B9" w:rsidRDefault="00F000B9" w:rsidP="00C0360F">
      <w:pPr>
        <w:jc w:val="both"/>
        <w:rPr>
          <w:b/>
          <w:color w:val="FF0000"/>
          <w:sz w:val="28"/>
          <w:szCs w:val="28"/>
        </w:rPr>
      </w:pPr>
    </w:p>
    <w:p w:rsidR="00F000B9" w:rsidRPr="00F000B9" w:rsidRDefault="00F000B9" w:rsidP="00F000B9">
      <w:pPr>
        <w:ind w:firstLine="708"/>
        <w:jc w:val="both"/>
        <w:rPr>
          <w:shd w:val="clear" w:color="auto" w:fill="FFFFFF"/>
        </w:rPr>
      </w:pPr>
      <w:r w:rsidRPr="00F000B9">
        <w:rPr>
          <w:shd w:val="clear" w:color="auto" w:fill="FFFFFF"/>
        </w:rPr>
        <w:t xml:space="preserve">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вважати вираз «або еквівалент». Еквівалентом вважається </w:t>
      </w:r>
      <w:r w:rsidRPr="00004C70">
        <w:rPr>
          <w:shd w:val="clear" w:color="auto" w:fill="FFFFFF"/>
        </w:rPr>
        <w:t xml:space="preserve">товар з </w:t>
      </w:r>
      <w:r w:rsidRPr="00F000B9">
        <w:rPr>
          <w:shd w:val="clear" w:color="auto" w:fill="FFFFFF"/>
        </w:rPr>
        <w:t xml:space="preserve">технічними та якісними характеристиками, які зазначено в Додатку 1 до </w:t>
      </w:r>
      <w:r w:rsidRPr="00F000B9">
        <w:rPr>
          <w:i/>
          <w:iCs/>
          <w:color w:val="000000"/>
          <w:shd w:val="clear" w:color="auto" w:fill="FFFFFF"/>
        </w:rPr>
        <w:t>оголошення про проведення спрощеної закупівлі.</w:t>
      </w:r>
    </w:p>
    <w:p w:rsidR="00F000B9" w:rsidRPr="00077400" w:rsidRDefault="00F000B9" w:rsidP="00F000B9">
      <w:pPr>
        <w:ind w:right="-1" w:firstLine="720"/>
        <w:contextualSpacing/>
        <w:jc w:val="both"/>
        <w:rPr>
          <w:iCs/>
        </w:rPr>
      </w:pPr>
      <w:r w:rsidRPr="00077400">
        <w:rPr>
          <w:iCs/>
        </w:rPr>
        <w:t xml:space="preserve">Якщо Учасником пропонується </w:t>
      </w:r>
      <w:r w:rsidRPr="00077400">
        <w:rPr>
          <w:iCs/>
          <w:shd w:val="clear" w:color="auto" w:fill="FFFFFF"/>
        </w:rPr>
        <w:t>аналог та/або еквіваленти</w:t>
      </w:r>
      <w:r w:rsidRPr="00077400">
        <w:rPr>
          <w:iCs/>
        </w:rPr>
        <w:t xml:space="preserve"> товару до того, що вимагається Замовником, додатково у складі пропозиції Учасник надає таблицю, складену в довільні формі, яка у порівняльному вигляді містить відомості щодо основних технічних та якісних характеристик товару, що вимагаєть</w:t>
      </w:r>
      <w:bookmarkStart w:id="0" w:name="_GoBack"/>
      <w:bookmarkEnd w:id="0"/>
      <w:r w:rsidRPr="00077400">
        <w:rPr>
          <w:iCs/>
        </w:rPr>
        <w:t xml:space="preserve">ся Замовником до основних технічних та якісних характеристик </w:t>
      </w:r>
      <w:r w:rsidRPr="00077400">
        <w:rPr>
          <w:iCs/>
          <w:shd w:val="clear" w:color="auto" w:fill="FFFFFF"/>
        </w:rPr>
        <w:t>аналогу та/або еквіваленти</w:t>
      </w:r>
      <w:r w:rsidRPr="00077400">
        <w:rPr>
          <w:iCs/>
        </w:rPr>
        <w:t xml:space="preserve"> товару, що пропонується Учасником. При цьому якість запропонованого </w:t>
      </w:r>
      <w:r w:rsidRPr="00077400">
        <w:rPr>
          <w:iCs/>
          <w:shd w:val="clear" w:color="auto" w:fill="FFFFFF"/>
        </w:rPr>
        <w:t>аналогу та/або еквіваленти</w:t>
      </w:r>
      <w:r w:rsidRPr="00077400">
        <w:rPr>
          <w:iCs/>
        </w:rPr>
        <w:t xml:space="preserve"> товару має відповідати якості, що заявлена у технічній специфікації Замовника. </w:t>
      </w:r>
    </w:p>
    <w:p w:rsidR="00F000B9" w:rsidRPr="00F000B9" w:rsidRDefault="00F000B9" w:rsidP="00C0360F">
      <w:pPr>
        <w:jc w:val="both"/>
        <w:rPr>
          <w:b/>
          <w:color w:val="FF0000"/>
        </w:rPr>
      </w:pPr>
    </w:p>
    <w:p w:rsidR="00C0360F" w:rsidRDefault="00C0360F" w:rsidP="00C0360F">
      <w:pPr>
        <w:jc w:val="both"/>
        <w:rPr>
          <w:b/>
        </w:rPr>
      </w:pPr>
    </w:p>
    <w:p w:rsidR="00C0360F" w:rsidRDefault="00C0360F" w:rsidP="00C0360F">
      <w:pPr>
        <w:jc w:val="both"/>
        <w:rPr>
          <w:b/>
        </w:rPr>
      </w:pPr>
    </w:p>
    <w:p w:rsidR="00C0360F" w:rsidRDefault="00C0360F" w:rsidP="00C0360F">
      <w:pPr>
        <w:ind w:left="4956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</w:p>
    <w:p w:rsidR="00C0360F" w:rsidRDefault="00C0360F" w:rsidP="00C0360F">
      <w:pPr>
        <w:ind w:left="4956"/>
        <w:jc w:val="both"/>
        <w:rPr>
          <w:b/>
          <w:bCs/>
        </w:rPr>
      </w:pPr>
    </w:p>
    <w:p w:rsidR="005824D4" w:rsidRDefault="005824D4"/>
    <w:sectPr w:rsidR="005824D4" w:rsidSect="00C0360F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E1611"/>
    <w:multiLevelType w:val="hybridMultilevel"/>
    <w:tmpl w:val="3C8656E8"/>
    <w:lvl w:ilvl="0" w:tplc="4EF0D8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06976"/>
    <w:multiLevelType w:val="hybridMultilevel"/>
    <w:tmpl w:val="7658989E"/>
    <w:lvl w:ilvl="0" w:tplc="8B78DD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DE"/>
    <w:rsid w:val="00004C70"/>
    <w:rsid w:val="00077400"/>
    <w:rsid w:val="001877B4"/>
    <w:rsid w:val="003F18AA"/>
    <w:rsid w:val="00456CDE"/>
    <w:rsid w:val="005824D4"/>
    <w:rsid w:val="00822ACD"/>
    <w:rsid w:val="00C0360F"/>
    <w:rsid w:val="00F0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48492-0343-4A3C-B5F2-F9127C66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036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6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paragraph" w:styleId="a3">
    <w:name w:val="Title"/>
    <w:basedOn w:val="a"/>
    <w:next w:val="a"/>
    <w:link w:val="a4"/>
    <w:uiPriority w:val="10"/>
    <w:qFormat/>
    <w:rsid w:val="00C0360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uk-UA"/>
    </w:rPr>
  </w:style>
  <w:style w:type="character" w:customStyle="1" w:styleId="a4">
    <w:name w:val="Название Знак"/>
    <w:basedOn w:val="a0"/>
    <w:link w:val="a3"/>
    <w:uiPriority w:val="10"/>
    <w:rsid w:val="00C036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 w:eastAsia="uk-UA"/>
    </w:rPr>
  </w:style>
  <w:style w:type="table" w:styleId="a5">
    <w:name w:val="Table Grid"/>
    <w:basedOn w:val="a1"/>
    <w:uiPriority w:val="59"/>
    <w:rsid w:val="00C03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360F"/>
    <w:pPr>
      <w:ind w:left="720"/>
      <w:contextualSpacing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1939</Characters>
  <Application>Microsoft Office Word</Application>
  <DocSecurity>0</DocSecurity>
  <Lines>16</Lines>
  <Paragraphs>4</Paragraphs>
  <ScaleCrop>false</ScaleCrop>
  <Company>diakov.net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2020-06-16T08:33:00Z</dcterms:created>
  <dcterms:modified xsi:type="dcterms:W3CDTF">2022-08-09T11:27:00Z</dcterms:modified>
</cp:coreProperties>
</file>