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F3" w:rsidRDefault="004D27FD">
      <w:pPr>
        <w:jc w:val="center"/>
        <w:rPr>
          <w:rFonts w:ascii="Times New Roman" w:hAnsi="Times New Roman" w:cs="Times New Roman"/>
          <w:sz w:val="22"/>
          <w:szCs w:val="22"/>
        </w:rPr>
      </w:pPr>
      <w:r>
        <w:rPr>
          <w:rFonts w:ascii="Times New Roman" w:hAnsi="Times New Roman" w:cs="Times New Roman"/>
          <w:sz w:val="22"/>
          <w:szCs w:val="22"/>
        </w:rPr>
        <w:t>Зміни</w:t>
      </w:r>
    </w:p>
    <w:tbl>
      <w:tblPr>
        <w:tblStyle w:val="af4"/>
        <w:tblW w:w="10843" w:type="dxa"/>
        <w:tblInd w:w="-743" w:type="dxa"/>
        <w:tblLook w:val="04A0" w:firstRow="1" w:lastRow="0" w:firstColumn="1" w:lastColumn="0" w:noHBand="0" w:noVBand="1"/>
      </w:tblPr>
      <w:tblGrid>
        <w:gridCol w:w="2978"/>
        <w:gridCol w:w="3969"/>
        <w:gridCol w:w="3896"/>
      </w:tblGrid>
      <w:tr w:rsidR="000802F3">
        <w:tc>
          <w:tcPr>
            <w:tcW w:w="2978" w:type="dxa"/>
          </w:tcPr>
          <w:p w:rsidR="000802F3" w:rsidRDefault="004D27FD">
            <w:pPr>
              <w:jc w:val="center"/>
              <w:rPr>
                <w:rFonts w:ascii="Times New Roman" w:hAnsi="Times New Roman" w:cs="Times New Roman"/>
                <w:sz w:val="22"/>
                <w:szCs w:val="22"/>
              </w:rPr>
            </w:pPr>
            <w:r>
              <w:rPr>
                <w:rFonts w:ascii="Times New Roman" w:hAnsi="Times New Roman" w:cs="Times New Roman"/>
                <w:sz w:val="22"/>
                <w:szCs w:val="22"/>
              </w:rPr>
              <w:t>Пункт ТД</w:t>
            </w:r>
          </w:p>
        </w:tc>
        <w:tc>
          <w:tcPr>
            <w:tcW w:w="3969" w:type="dxa"/>
          </w:tcPr>
          <w:p w:rsidR="000802F3" w:rsidRDefault="004D27FD">
            <w:pPr>
              <w:jc w:val="center"/>
              <w:rPr>
                <w:rFonts w:ascii="Times New Roman" w:hAnsi="Times New Roman" w:cs="Times New Roman"/>
                <w:sz w:val="22"/>
                <w:szCs w:val="22"/>
              </w:rPr>
            </w:pPr>
            <w:r>
              <w:rPr>
                <w:rFonts w:ascii="Times New Roman" w:hAnsi="Times New Roman" w:cs="Times New Roman"/>
                <w:sz w:val="22"/>
                <w:szCs w:val="22"/>
              </w:rPr>
              <w:t>Стара редакція</w:t>
            </w:r>
          </w:p>
        </w:tc>
        <w:tc>
          <w:tcPr>
            <w:tcW w:w="3896" w:type="dxa"/>
          </w:tcPr>
          <w:p w:rsidR="000802F3" w:rsidRDefault="004D27FD">
            <w:pPr>
              <w:jc w:val="center"/>
              <w:rPr>
                <w:rFonts w:ascii="Times New Roman" w:hAnsi="Times New Roman" w:cs="Times New Roman"/>
                <w:sz w:val="22"/>
                <w:szCs w:val="22"/>
              </w:rPr>
            </w:pPr>
            <w:r>
              <w:rPr>
                <w:rFonts w:ascii="Times New Roman" w:hAnsi="Times New Roman" w:cs="Times New Roman"/>
                <w:sz w:val="22"/>
                <w:szCs w:val="22"/>
              </w:rPr>
              <w:t>Нова редакція</w:t>
            </w:r>
          </w:p>
        </w:tc>
      </w:tr>
      <w:tr w:rsidR="006252DA">
        <w:tc>
          <w:tcPr>
            <w:tcW w:w="2978" w:type="dxa"/>
          </w:tcPr>
          <w:p w:rsidR="006252DA" w:rsidRDefault="006252DA">
            <w:pPr>
              <w:jc w:val="center"/>
              <w:rPr>
                <w:rFonts w:ascii="Times New Roman" w:hAnsi="Times New Roman" w:cs="Times New Roman"/>
                <w:sz w:val="22"/>
                <w:szCs w:val="22"/>
              </w:rPr>
            </w:pPr>
            <w:r w:rsidRPr="006252DA">
              <w:rPr>
                <w:rFonts w:ascii="Times New Roman" w:hAnsi="Times New Roman" w:cs="Times New Roman"/>
                <w:sz w:val="22"/>
                <w:szCs w:val="22"/>
              </w:rPr>
              <w:t>Тендерна документація</w:t>
            </w:r>
          </w:p>
        </w:tc>
        <w:tc>
          <w:tcPr>
            <w:tcW w:w="3969" w:type="dxa"/>
          </w:tcPr>
          <w:p w:rsidR="006252DA" w:rsidRDefault="006252DA">
            <w:pPr>
              <w:jc w:val="center"/>
              <w:rPr>
                <w:rFonts w:ascii="Times New Roman" w:hAnsi="Times New Roman" w:cs="Times New Roman"/>
                <w:sz w:val="22"/>
                <w:szCs w:val="22"/>
              </w:rPr>
            </w:pPr>
            <w:r w:rsidRPr="006252DA">
              <w:rPr>
                <w:rFonts w:ascii="Times New Roman" w:hAnsi="Times New Roman" w:cs="Times New Roman"/>
                <w:sz w:val="22"/>
                <w:szCs w:val="22"/>
              </w:rPr>
              <w:t>Кінцевий строк подання тендерних пропозицій — 02.04.2024 року 10 год. 00 хв</w:t>
            </w:r>
          </w:p>
        </w:tc>
        <w:tc>
          <w:tcPr>
            <w:tcW w:w="3896" w:type="dxa"/>
          </w:tcPr>
          <w:p w:rsidR="006252DA" w:rsidRDefault="006252DA">
            <w:pPr>
              <w:jc w:val="center"/>
              <w:rPr>
                <w:rFonts w:ascii="Times New Roman" w:hAnsi="Times New Roman" w:cs="Times New Roman"/>
                <w:sz w:val="22"/>
                <w:szCs w:val="22"/>
              </w:rPr>
            </w:pPr>
            <w:r w:rsidRPr="006252DA">
              <w:rPr>
                <w:rFonts w:ascii="Times New Roman" w:hAnsi="Times New Roman" w:cs="Times New Roman"/>
                <w:sz w:val="22"/>
                <w:szCs w:val="22"/>
              </w:rPr>
              <w:t>Кінцевий строк п</w:t>
            </w:r>
            <w:r>
              <w:rPr>
                <w:rFonts w:ascii="Times New Roman" w:hAnsi="Times New Roman" w:cs="Times New Roman"/>
                <w:sz w:val="22"/>
                <w:szCs w:val="22"/>
              </w:rPr>
              <w:t>одання тендерних пропозицій — 03</w:t>
            </w:r>
            <w:bookmarkStart w:id="0" w:name="_GoBack"/>
            <w:bookmarkEnd w:id="0"/>
            <w:r w:rsidRPr="006252DA">
              <w:rPr>
                <w:rFonts w:ascii="Times New Roman" w:hAnsi="Times New Roman" w:cs="Times New Roman"/>
                <w:sz w:val="22"/>
                <w:szCs w:val="22"/>
              </w:rPr>
              <w:t>.04.2024 року 10 год. 00 хв</w:t>
            </w:r>
          </w:p>
        </w:tc>
      </w:tr>
      <w:tr w:rsidR="000802F3">
        <w:tc>
          <w:tcPr>
            <w:tcW w:w="2978" w:type="dxa"/>
            <w:vMerge w:val="restart"/>
          </w:tcPr>
          <w:p w:rsidR="000802F3" w:rsidRDefault="004D27FD">
            <w:pPr>
              <w:jc w:val="center"/>
              <w:rPr>
                <w:rFonts w:ascii="Times New Roman" w:hAnsi="Times New Roman" w:cs="Times New Roman"/>
                <w:sz w:val="22"/>
                <w:szCs w:val="22"/>
              </w:rPr>
            </w:pPr>
            <w:r>
              <w:rPr>
                <w:rFonts w:ascii="Times New Roman" w:hAnsi="Times New Roman" w:cs="Times New Roman"/>
                <w:sz w:val="22"/>
                <w:szCs w:val="22"/>
              </w:rPr>
              <w:t>П.1.Додатку 3</w:t>
            </w:r>
          </w:p>
        </w:tc>
        <w:tc>
          <w:tcPr>
            <w:tcW w:w="3969" w:type="dxa"/>
          </w:tcPr>
          <w:p w:rsidR="000802F3" w:rsidRDefault="004D27FD">
            <w:pPr>
              <w:spacing w:line="276" w:lineRule="auto"/>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Поглинальна здатність не менше 1900мл. Повинні бути виготовлені з гіпоалергенних матеріалів. Зовнішня поверхня має бути вологонепроникною. Внутрішня поверхня має бути виготовлена з поглинаючого матеріалу; Повинні мати подвійний поглинаючий шар з САП. </w:t>
            </w:r>
          </w:p>
          <w:p w:rsidR="000802F3" w:rsidRDefault="004D27FD">
            <w:pPr>
              <w:jc w:val="both"/>
              <w:rPr>
                <w:rFonts w:ascii="Times New Roman" w:eastAsia="Times New Roman" w:hAnsi="Times New Roman" w:cs="Times New Roman"/>
                <w:sz w:val="22"/>
                <w:szCs w:val="22"/>
                <w:lang w:eastAsia="uk-UA"/>
              </w:rPr>
            </w:pPr>
            <w:r>
              <w:rPr>
                <w:rFonts w:ascii="Times New Roman" w:eastAsia="Times New Roman" w:hAnsi="Times New Roman" w:cs="Times New Roman"/>
                <w:sz w:val="22"/>
                <w:szCs w:val="22"/>
                <w:lang w:eastAsia="en-US"/>
              </w:rPr>
              <w:t>В упаковці повинно бути не менше ніж 30 шт.</w:t>
            </w:r>
          </w:p>
        </w:tc>
        <w:tc>
          <w:tcPr>
            <w:tcW w:w="3896" w:type="dxa"/>
          </w:tcPr>
          <w:p w:rsidR="000802F3" w:rsidRDefault="004D27FD">
            <w:pPr>
              <w:spacing w:line="276" w:lineRule="auto"/>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Поглинальна здатність не менше 1100мл. Повинні бути виготовлені з гіпоалергенних матеріалів. Зовнішня поверхня має бути вологонепроникною. Внутрішня поверхня має бути виготовлена з поглинаючого матеріалу; Повинні мати подвійний поглинаючий шар з САП. </w:t>
            </w:r>
          </w:p>
          <w:p w:rsidR="000802F3" w:rsidRDefault="004D27FD">
            <w:pPr>
              <w:jc w:val="both"/>
              <w:rPr>
                <w:rFonts w:ascii="Times New Roman" w:eastAsia="Times New Roman" w:hAnsi="Times New Roman" w:cs="Times New Roman"/>
                <w:sz w:val="22"/>
                <w:szCs w:val="22"/>
                <w:lang w:eastAsia="uk-UA"/>
              </w:rPr>
            </w:pPr>
            <w:r>
              <w:rPr>
                <w:rFonts w:ascii="Times New Roman" w:eastAsia="Times New Roman" w:hAnsi="Times New Roman" w:cs="Times New Roman"/>
                <w:sz w:val="22"/>
                <w:szCs w:val="22"/>
                <w:lang w:eastAsia="en-US"/>
              </w:rPr>
              <w:t>В упак</w:t>
            </w:r>
            <w:r w:rsidR="003D7C7D">
              <w:rPr>
                <w:rFonts w:ascii="Times New Roman" w:eastAsia="Times New Roman" w:hAnsi="Times New Roman" w:cs="Times New Roman"/>
                <w:sz w:val="22"/>
                <w:szCs w:val="22"/>
                <w:lang w:eastAsia="en-US"/>
              </w:rPr>
              <w:t xml:space="preserve">овці повинно бути не менше ніж </w:t>
            </w:r>
            <w:r w:rsidR="003D7C7D" w:rsidRPr="003D7C7D">
              <w:rPr>
                <w:rFonts w:ascii="Times New Roman" w:eastAsia="Times New Roman" w:hAnsi="Times New Roman" w:cs="Times New Roman"/>
                <w:sz w:val="22"/>
                <w:szCs w:val="22"/>
                <w:lang w:val="ru-RU" w:eastAsia="en-US"/>
              </w:rPr>
              <w:t>3</w:t>
            </w:r>
            <w:r>
              <w:rPr>
                <w:rFonts w:ascii="Times New Roman" w:eastAsia="Times New Roman" w:hAnsi="Times New Roman" w:cs="Times New Roman"/>
                <w:sz w:val="22"/>
                <w:szCs w:val="22"/>
                <w:lang w:eastAsia="en-US"/>
              </w:rPr>
              <w:t>0 шт.</w:t>
            </w:r>
          </w:p>
        </w:tc>
      </w:tr>
      <w:tr w:rsidR="000802F3">
        <w:tc>
          <w:tcPr>
            <w:tcW w:w="2978" w:type="dxa"/>
            <w:vMerge/>
          </w:tcPr>
          <w:p w:rsidR="000802F3" w:rsidRDefault="000802F3">
            <w:pPr>
              <w:jc w:val="center"/>
              <w:rPr>
                <w:rFonts w:ascii="Times New Roman" w:hAnsi="Times New Roman" w:cs="Times New Roman"/>
                <w:sz w:val="22"/>
                <w:szCs w:val="22"/>
              </w:rPr>
            </w:pPr>
          </w:p>
        </w:tc>
        <w:tc>
          <w:tcPr>
            <w:tcW w:w="3969" w:type="dxa"/>
          </w:tcPr>
          <w:p w:rsidR="000802F3" w:rsidRDefault="004D27FD">
            <w:pPr>
              <w:jc w:val="both"/>
              <w:rPr>
                <w:rFonts w:ascii="Times New Roman" w:eastAsia="Times New Roman" w:hAnsi="Times New Roman" w:cs="Times New Roman"/>
                <w:sz w:val="22"/>
                <w:szCs w:val="22"/>
                <w:lang w:eastAsia="uk-UA"/>
              </w:rPr>
            </w:pPr>
            <w:r>
              <w:rPr>
                <w:rFonts w:ascii="Times New Roman" w:eastAsia="Times New Roman" w:hAnsi="Times New Roman" w:cs="Times New Roman"/>
                <w:sz w:val="22"/>
                <w:szCs w:val="22"/>
                <w:lang w:eastAsia="uk-UA"/>
              </w:rPr>
              <w:t xml:space="preserve">Підгузки для дорослих осіб зовнішня поверхня має бути вологонепроникною. Внутрішня поверхня має бути виготовлена з поглинаючого матеріалу. Повинні мати вологонепроникні бар’єри для попередження протікання. Повинен бути подвійний поглинаючий шар з суперабсорбентом. Подвійні застібки-липучки. Наявність індикатору вологонасичення. </w:t>
            </w:r>
          </w:p>
          <w:p w:rsidR="000802F3" w:rsidRDefault="004D27FD">
            <w:pPr>
              <w:jc w:val="both"/>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Передбачений обхват</w:t>
            </w:r>
            <w:r>
              <w:rPr>
                <w:rFonts w:ascii="Times New Roman" w:eastAsia="Times New Roman" w:hAnsi="Times New Roman" w:cs="Times New Roman"/>
                <w:sz w:val="22"/>
                <w:szCs w:val="22"/>
                <w:lang w:eastAsia="uk-UA"/>
              </w:rPr>
              <w:t xml:space="preserve"> </w:t>
            </w:r>
            <w:r>
              <w:rPr>
                <w:rFonts w:ascii="Times New Roman" w:eastAsia="Times New Roman" w:hAnsi="Times New Roman" w:cs="Times New Roman"/>
                <w:color w:val="000000"/>
                <w:sz w:val="22"/>
                <w:szCs w:val="22"/>
                <w:lang w:eastAsia="en-US"/>
              </w:rPr>
              <w:t>талії, стегон 80-125 см</w:t>
            </w:r>
          </w:p>
          <w:p w:rsidR="000802F3" w:rsidRDefault="004D27FD">
            <w:pPr>
              <w:jc w:val="center"/>
              <w:rPr>
                <w:rFonts w:ascii="Times New Roman" w:hAnsi="Times New Roman" w:cs="Times New Roman"/>
                <w:sz w:val="22"/>
                <w:szCs w:val="22"/>
              </w:rPr>
            </w:pPr>
            <w:r>
              <w:rPr>
                <w:rFonts w:ascii="Times New Roman" w:eastAsia="Times New Roman" w:hAnsi="Times New Roman" w:cs="Times New Roman"/>
                <w:sz w:val="22"/>
                <w:szCs w:val="22"/>
                <w:lang w:eastAsia="uk-UA"/>
              </w:rPr>
              <w:t>В упаковці повинно бути не менше ніж 30 шт.</w:t>
            </w:r>
          </w:p>
        </w:tc>
        <w:tc>
          <w:tcPr>
            <w:tcW w:w="3896" w:type="dxa"/>
          </w:tcPr>
          <w:p w:rsidR="000802F3" w:rsidRDefault="004D27FD">
            <w:pPr>
              <w:jc w:val="both"/>
              <w:rPr>
                <w:rFonts w:ascii="Times New Roman" w:eastAsia="Times New Roman" w:hAnsi="Times New Roman" w:cs="Times New Roman"/>
                <w:sz w:val="22"/>
                <w:szCs w:val="22"/>
                <w:lang w:eastAsia="uk-UA"/>
              </w:rPr>
            </w:pPr>
            <w:r>
              <w:rPr>
                <w:rFonts w:ascii="Times New Roman" w:eastAsia="Times New Roman" w:hAnsi="Times New Roman" w:cs="Times New Roman"/>
                <w:sz w:val="22"/>
                <w:szCs w:val="22"/>
                <w:lang w:eastAsia="uk-UA"/>
              </w:rPr>
              <w:t xml:space="preserve">Підгузки для дорослих осіб зовнішня поверхня має бути вологонепроникною. Внутрішня поверхня має бути виготовлена з поглинаючого матеріалу. Повинні мати вологонепроникні бар’єри для попередження протікання. Повинен бути подвійний поглинаючий шар з суперабсорбентом. Подвійні застібки-липучки. Наявність індикатору вологонасичення. </w:t>
            </w:r>
          </w:p>
          <w:p w:rsidR="000802F3" w:rsidRDefault="004D27FD">
            <w:pPr>
              <w:jc w:val="both"/>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Передбачений обхват</w:t>
            </w:r>
            <w:r>
              <w:rPr>
                <w:rFonts w:ascii="Times New Roman" w:eastAsia="Times New Roman" w:hAnsi="Times New Roman" w:cs="Times New Roman"/>
                <w:sz w:val="22"/>
                <w:szCs w:val="22"/>
                <w:lang w:eastAsia="uk-UA"/>
              </w:rPr>
              <w:t xml:space="preserve"> </w:t>
            </w:r>
            <w:r>
              <w:rPr>
                <w:rFonts w:ascii="Times New Roman" w:eastAsia="Times New Roman" w:hAnsi="Times New Roman" w:cs="Times New Roman"/>
                <w:color w:val="000000"/>
                <w:sz w:val="22"/>
                <w:szCs w:val="22"/>
                <w:lang w:eastAsia="en-US"/>
              </w:rPr>
              <w:t>талії, стегон 80-125 см +/- 10</w:t>
            </w:r>
          </w:p>
          <w:p w:rsidR="000802F3" w:rsidRDefault="004D27FD">
            <w:pPr>
              <w:rPr>
                <w:rFonts w:ascii="Times New Roman" w:hAnsi="Times New Roman" w:cs="Times New Roman"/>
                <w:sz w:val="22"/>
                <w:szCs w:val="22"/>
              </w:rPr>
            </w:pPr>
            <w:r>
              <w:rPr>
                <w:rFonts w:ascii="Times New Roman" w:eastAsia="Times New Roman" w:hAnsi="Times New Roman" w:cs="Times New Roman"/>
                <w:sz w:val="22"/>
                <w:szCs w:val="22"/>
                <w:lang w:eastAsia="uk-UA"/>
              </w:rPr>
              <w:t>В упаковці повинно бути не менше ніж 30 шт.</w:t>
            </w:r>
          </w:p>
        </w:tc>
      </w:tr>
      <w:tr w:rsidR="000802F3">
        <w:tc>
          <w:tcPr>
            <w:tcW w:w="2978" w:type="dxa"/>
            <w:vMerge/>
          </w:tcPr>
          <w:p w:rsidR="000802F3" w:rsidRDefault="000802F3">
            <w:pPr>
              <w:jc w:val="center"/>
              <w:rPr>
                <w:rFonts w:ascii="Times New Roman" w:hAnsi="Times New Roman" w:cs="Times New Roman"/>
                <w:sz w:val="22"/>
                <w:szCs w:val="22"/>
              </w:rPr>
            </w:pPr>
          </w:p>
        </w:tc>
        <w:tc>
          <w:tcPr>
            <w:tcW w:w="3969" w:type="dxa"/>
          </w:tcPr>
          <w:p w:rsidR="000802F3" w:rsidRDefault="004D27FD">
            <w:pPr>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en-US"/>
              </w:rPr>
              <w:t>Підгу</w:t>
            </w:r>
            <w:r>
              <w:rPr>
                <w:rFonts w:ascii="Times New Roman" w:eastAsia="Times New Roman" w:hAnsi="Times New Roman" w:cs="Times New Roman"/>
                <w:color w:val="000000"/>
                <w:sz w:val="22"/>
                <w:szCs w:val="22"/>
                <w:lang w:val="ru-RU" w:eastAsia="en-US"/>
              </w:rPr>
              <w:t>зки</w:t>
            </w:r>
            <w:r>
              <w:rPr>
                <w:rFonts w:ascii="Times New Roman" w:eastAsia="Times New Roman" w:hAnsi="Times New Roman" w:cs="Times New Roman"/>
                <w:color w:val="000000"/>
                <w:sz w:val="22"/>
                <w:szCs w:val="22"/>
                <w:lang w:eastAsia="en-US"/>
              </w:rPr>
              <w:t xml:space="preserve"> для дорослих осіб зовнішня поверхня має бути вологонепроникною. Внутрішня поверхня має бути виготовлена з поглинаючого матеріалу. Повинні мати вологонепроникні бар’єри для попередження протікання. Повинен бути подвійний поглинаючий шар з суперабсорбентом. Подвійні застібки-липучки. Наявність індикатору вологонасичення. Передбачений обхват талії, стегон не менше 115-155 см. В упаковці повинно бути не менше ніж 30 шт.</w:t>
            </w:r>
          </w:p>
        </w:tc>
        <w:tc>
          <w:tcPr>
            <w:tcW w:w="3896" w:type="dxa"/>
          </w:tcPr>
          <w:p w:rsidR="000802F3" w:rsidRDefault="004D27FD">
            <w:pPr>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en-US"/>
              </w:rPr>
              <w:t>Підгу</w:t>
            </w:r>
            <w:r>
              <w:rPr>
                <w:rFonts w:ascii="Times New Roman" w:eastAsia="Times New Roman" w:hAnsi="Times New Roman" w:cs="Times New Roman"/>
                <w:color w:val="000000"/>
                <w:sz w:val="22"/>
                <w:szCs w:val="22"/>
                <w:lang w:val="ru-RU" w:eastAsia="en-US"/>
              </w:rPr>
              <w:t>зки</w:t>
            </w:r>
            <w:r>
              <w:rPr>
                <w:rFonts w:ascii="Times New Roman" w:eastAsia="Times New Roman" w:hAnsi="Times New Roman" w:cs="Times New Roman"/>
                <w:color w:val="000000"/>
                <w:sz w:val="22"/>
                <w:szCs w:val="22"/>
                <w:lang w:eastAsia="en-US"/>
              </w:rPr>
              <w:t xml:space="preserve"> для дорослих осіб зовнішня поверхня має бути вологонепроникною. Внутрішня поверхня має бути виготовлена з поглинаючого матеріалу. Повинні мати вологонепроникні бар’єри для попередження протікання. Повинен бути подвійний поглинаючий шар з суперабсорбентом. Подвійні застібки-липучки. Наявність індикатору вологонасичення. Передбачений обхват талії, стегон не менше 110-155 см +/-10 см. В упаковці повинно бути не менше ніж 30 шт.</w:t>
            </w:r>
          </w:p>
        </w:tc>
      </w:tr>
      <w:tr w:rsidR="000802F3">
        <w:tc>
          <w:tcPr>
            <w:tcW w:w="2978" w:type="dxa"/>
            <w:vMerge/>
          </w:tcPr>
          <w:p w:rsidR="000802F3" w:rsidRDefault="000802F3">
            <w:pPr>
              <w:jc w:val="center"/>
              <w:rPr>
                <w:rFonts w:ascii="Times New Roman" w:hAnsi="Times New Roman" w:cs="Times New Roman"/>
                <w:sz w:val="22"/>
                <w:szCs w:val="22"/>
              </w:rPr>
            </w:pPr>
          </w:p>
        </w:tc>
        <w:tc>
          <w:tcPr>
            <w:tcW w:w="3969" w:type="dxa"/>
          </w:tcPr>
          <w:p w:rsidR="000802F3" w:rsidRDefault="004D27FD">
            <w:pPr>
              <w:jc w:val="both"/>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 xml:space="preserve">Підгузки для дорослих осіб зовнішня поверхня має бути вологонепроникною. Внутрішня поверхня має бути виготовлена з поглинаючого матеріалу. Повинні мати вологонепроникні бар’єри для попередження протікання. Повинен бути подвійний поглинаючий шар з суперабсорбентом. Подвійні застібки-липучки. Наявність індикатору вологонасичення. Передбачений обхват талії, стегон не менше 120-170 см. </w:t>
            </w:r>
          </w:p>
          <w:p w:rsidR="000802F3" w:rsidRDefault="004D27FD">
            <w:pPr>
              <w:jc w:val="center"/>
              <w:rPr>
                <w:rFonts w:ascii="Times New Roman" w:hAnsi="Times New Roman" w:cs="Times New Roman"/>
                <w:sz w:val="22"/>
                <w:szCs w:val="22"/>
              </w:rPr>
            </w:pPr>
            <w:r>
              <w:rPr>
                <w:rFonts w:ascii="Times New Roman" w:eastAsia="Times New Roman" w:hAnsi="Times New Roman" w:cs="Times New Roman"/>
                <w:color w:val="000000"/>
                <w:sz w:val="22"/>
                <w:szCs w:val="22"/>
                <w:lang w:eastAsia="en-US"/>
              </w:rPr>
              <w:t>В упаковці повинно бути не менше ніж 30 шт.</w:t>
            </w:r>
          </w:p>
        </w:tc>
        <w:tc>
          <w:tcPr>
            <w:tcW w:w="3896" w:type="dxa"/>
          </w:tcPr>
          <w:p w:rsidR="000802F3" w:rsidRDefault="004D27FD">
            <w:pPr>
              <w:jc w:val="both"/>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Підгузки для дорослих осіб зовнішня поверхня має бути вологонепроникною. Внутрішня поверхня має бути виготовлена з поглинаючого матеріалу. Повинні мати вологонепроникні бар’єри для попередження протікання. Повинен бути подвійний поглинаючий шар з суперабсорбентом. Подвійні застібки-липучки. Наявність індикатору вологонасичення. Передбачений обхват талії, стегон не менше 120-170 см. +/-10 см</w:t>
            </w:r>
          </w:p>
          <w:p w:rsidR="000802F3" w:rsidRDefault="004D27FD">
            <w:pPr>
              <w:rPr>
                <w:rFonts w:ascii="Times New Roman" w:hAnsi="Times New Roman" w:cs="Times New Roman"/>
                <w:sz w:val="22"/>
                <w:szCs w:val="22"/>
              </w:rPr>
            </w:pPr>
            <w:r>
              <w:rPr>
                <w:rFonts w:ascii="Times New Roman" w:eastAsia="Times New Roman" w:hAnsi="Times New Roman" w:cs="Times New Roman"/>
                <w:color w:val="000000"/>
                <w:sz w:val="22"/>
                <w:szCs w:val="22"/>
                <w:lang w:eastAsia="en-US"/>
              </w:rPr>
              <w:t>В упако</w:t>
            </w:r>
            <w:r w:rsidR="003D7C7D">
              <w:rPr>
                <w:rFonts w:ascii="Times New Roman" w:eastAsia="Times New Roman" w:hAnsi="Times New Roman" w:cs="Times New Roman"/>
                <w:color w:val="000000"/>
                <w:sz w:val="22"/>
                <w:szCs w:val="22"/>
                <w:lang w:eastAsia="en-US"/>
              </w:rPr>
              <w:t xml:space="preserve">вці повинно бути не менше </w:t>
            </w:r>
            <w:r w:rsidR="003D7C7D">
              <w:rPr>
                <w:rFonts w:ascii="Times New Roman" w:eastAsia="Times New Roman" w:hAnsi="Times New Roman" w:cs="Times New Roman"/>
                <w:color w:val="000000"/>
                <w:sz w:val="22"/>
                <w:szCs w:val="22"/>
                <w:lang w:eastAsia="en-US"/>
              </w:rPr>
              <w:lastRenderedPageBreak/>
              <w:t>ніж 30</w:t>
            </w:r>
            <w:r>
              <w:rPr>
                <w:rFonts w:ascii="Times New Roman" w:eastAsia="Times New Roman" w:hAnsi="Times New Roman" w:cs="Times New Roman"/>
                <w:color w:val="000000"/>
                <w:sz w:val="22"/>
                <w:szCs w:val="22"/>
                <w:lang w:eastAsia="en-US"/>
              </w:rPr>
              <w:t xml:space="preserve"> шт.</w:t>
            </w:r>
          </w:p>
        </w:tc>
      </w:tr>
      <w:tr w:rsidR="000802F3">
        <w:tc>
          <w:tcPr>
            <w:tcW w:w="2978" w:type="dxa"/>
          </w:tcPr>
          <w:p w:rsidR="000802F3" w:rsidRDefault="004D27FD">
            <w:pPr>
              <w:jc w:val="center"/>
              <w:rPr>
                <w:rFonts w:ascii="Times New Roman" w:hAnsi="Times New Roman" w:cs="Times New Roman"/>
                <w:sz w:val="22"/>
                <w:szCs w:val="22"/>
              </w:rPr>
            </w:pPr>
            <w:r>
              <w:rPr>
                <w:rFonts w:ascii="Times New Roman" w:hAnsi="Times New Roman" w:cs="Times New Roman"/>
                <w:sz w:val="22"/>
                <w:szCs w:val="22"/>
              </w:rPr>
              <w:lastRenderedPageBreak/>
              <w:t>П. 2.1 Додатку 3</w:t>
            </w:r>
          </w:p>
        </w:tc>
        <w:tc>
          <w:tcPr>
            <w:tcW w:w="3969" w:type="dxa"/>
          </w:tcPr>
          <w:p w:rsidR="000802F3" w:rsidRDefault="004D27FD">
            <w:pPr>
              <w:ind w:firstLine="284"/>
              <w:jc w:val="both"/>
              <w:rPr>
                <w:rStyle w:val="a8"/>
                <w:rFonts w:ascii="Times New Roman" w:hAnsi="Times New Roman" w:cs="Times New Roman"/>
                <w:i w:val="0"/>
                <w:sz w:val="22"/>
                <w:szCs w:val="22"/>
              </w:rPr>
            </w:pPr>
            <w:r>
              <w:rPr>
                <w:rStyle w:val="a8"/>
                <w:rFonts w:ascii="Times New Roman" w:hAnsi="Times New Roman" w:cs="Times New Roman"/>
                <w:i w:val="0"/>
                <w:sz w:val="22"/>
              </w:rPr>
              <w:t xml:space="preserve">2.1. Товар, що постачається повинен мати необхідні копії сертифікатів відповідності, які повинні бути оформлені відповідно до вимог Закону України «Про технічні регламенти та оцінку відповідності» № 124 – VIII від 15.01.2015 року (зі змінами та доповненнями) та видані уповноваженим органом з оцінки відповідності. </w:t>
            </w:r>
          </w:p>
          <w:p w:rsidR="000802F3" w:rsidRDefault="004D27FD">
            <w:pPr>
              <w:jc w:val="both"/>
              <w:rPr>
                <w:rFonts w:ascii="Times New Roman" w:hAnsi="Times New Roman" w:cs="Times New Roman"/>
                <w:iCs/>
                <w:sz w:val="22"/>
                <w:szCs w:val="22"/>
              </w:rPr>
            </w:pPr>
            <w:r>
              <w:rPr>
                <w:rStyle w:val="a8"/>
                <w:rFonts w:ascii="Times New Roman" w:hAnsi="Times New Roman" w:cs="Times New Roman"/>
                <w:i w:val="0"/>
                <w:sz w:val="22"/>
              </w:rPr>
              <w:t>На підтвердження Учасник повинен надати копії таких сертифікатів у складі своєї пропозиції.</w:t>
            </w:r>
          </w:p>
        </w:tc>
        <w:tc>
          <w:tcPr>
            <w:tcW w:w="3896" w:type="dxa"/>
          </w:tcPr>
          <w:p w:rsidR="000802F3" w:rsidRDefault="004D27FD">
            <w:pPr>
              <w:jc w:val="center"/>
              <w:rPr>
                <w:rFonts w:ascii="Times New Roman" w:hAnsi="Times New Roman" w:cs="Times New Roman"/>
                <w:sz w:val="22"/>
                <w:szCs w:val="22"/>
              </w:rPr>
            </w:pPr>
            <w:r>
              <w:rPr>
                <w:rFonts w:ascii="Times New Roman" w:hAnsi="Times New Roman" w:cs="Times New Roman"/>
                <w:sz w:val="22"/>
                <w:szCs w:val="22"/>
              </w:rPr>
              <w:t>Виключити.</w:t>
            </w:r>
          </w:p>
        </w:tc>
      </w:tr>
      <w:tr w:rsidR="000802F3">
        <w:tc>
          <w:tcPr>
            <w:tcW w:w="2978" w:type="dxa"/>
          </w:tcPr>
          <w:p w:rsidR="000802F3" w:rsidRDefault="004D27FD">
            <w:pPr>
              <w:jc w:val="center"/>
              <w:rPr>
                <w:rFonts w:ascii="Times New Roman" w:hAnsi="Times New Roman" w:cs="Times New Roman"/>
                <w:sz w:val="22"/>
                <w:szCs w:val="22"/>
              </w:rPr>
            </w:pPr>
            <w:r>
              <w:rPr>
                <w:rFonts w:ascii="Times New Roman" w:hAnsi="Times New Roman" w:cs="Times New Roman"/>
                <w:sz w:val="22"/>
                <w:szCs w:val="22"/>
              </w:rPr>
              <w:t>П. 2.1 Додатку 3</w:t>
            </w:r>
          </w:p>
        </w:tc>
        <w:tc>
          <w:tcPr>
            <w:tcW w:w="3969" w:type="dxa"/>
          </w:tcPr>
          <w:p w:rsidR="000802F3" w:rsidRDefault="004D27FD">
            <w:pPr>
              <w:spacing w:after="140"/>
              <w:ind w:firstLine="284"/>
              <w:contextualSpacing/>
              <w:jc w:val="both"/>
              <w:rPr>
                <w:rFonts w:ascii="Times New Roman" w:hAnsi="Times New Roman" w:cs="Times New Roman"/>
                <w:sz w:val="22"/>
                <w:szCs w:val="22"/>
              </w:rPr>
            </w:pPr>
            <w:r>
              <w:rPr>
                <w:rFonts w:ascii="Times New Roman" w:hAnsi="Times New Roman" w:cs="Times New Roman"/>
                <w:sz w:val="22"/>
                <w:szCs w:val="22"/>
              </w:rPr>
              <w:t>2.2. Товар, що постачається повинен мати документи, що засвідчують якість та безпеку запропонованого товару в повному обсязі (висновки санітарно-епідеміологічної експертизи на предмет закупівлі та декларації про відповідність вимогам технічних регламентів).</w:t>
            </w:r>
          </w:p>
          <w:p w:rsidR="000802F3" w:rsidRDefault="004D27FD">
            <w:pPr>
              <w:spacing w:after="140"/>
              <w:contextualSpacing/>
              <w:jc w:val="both"/>
              <w:rPr>
                <w:rFonts w:ascii="Times New Roman" w:hAnsi="Times New Roman" w:cs="Times New Roman"/>
                <w:i/>
                <w:sz w:val="22"/>
                <w:szCs w:val="22"/>
                <w:lang w:eastAsia="en-US"/>
              </w:rPr>
            </w:pPr>
            <w:r>
              <w:rPr>
                <w:rFonts w:ascii="Times New Roman" w:hAnsi="Times New Roman" w:cs="Times New Roman"/>
                <w:i/>
                <w:sz w:val="22"/>
                <w:szCs w:val="22"/>
                <w:lang w:eastAsia="en-US"/>
              </w:rPr>
              <w:t>На підтвердження Учасник повинен надати копії таких висновків та декларацій у складі своєї пропозиції.</w:t>
            </w:r>
          </w:p>
          <w:p w:rsidR="000802F3" w:rsidRDefault="000802F3">
            <w:pPr>
              <w:jc w:val="center"/>
              <w:rPr>
                <w:rFonts w:ascii="Times New Roman" w:hAnsi="Times New Roman" w:cs="Times New Roman"/>
                <w:sz w:val="22"/>
                <w:szCs w:val="22"/>
              </w:rPr>
            </w:pPr>
          </w:p>
        </w:tc>
        <w:tc>
          <w:tcPr>
            <w:tcW w:w="3896" w:type="dxa"/>
          </w:tcPr>
          <w:p w:rsidR="000802F3" w:rsidRDefault="004D27FD">
            <w:pPr>
              <w:spacing w:after="140"/>
              <w:ind w:firstLine="284"/>
              <w:contextualSpacing/>
              <w:jc w:val="both"/>
              <w:rPr>
                <w:rFonts w:ascii="Times New Roman" w:hAnsi="Times New Roman" w:cs="Times New Roman"/>
                <w:sz w:val="22"/>
                <w:szCs w:val="22"/>
              </w:rPr>
            </w:pPr>
            <w:r>
              <w:rPr>
                <w:rFonts w:ascii="Times New Roman" w:hAnsi="Times New Roman" w:cs="Times New Roman"/>
                <w:sz w:val="22"/>
                <w:szCs w:val="22"/>
              </w:rPr>
              <w:t>2.2. Товар, що постачається повинен мати документи, що засвідчують якість та безпеку запропонованого товару в повному обсязі.</w:t>
            </w:r>
          </w:p>
          <w:p w:rsidR="000802F3" w:rsidRDefault="004D27FD">
            <w:pPr>
              <w:spacing w:after="140"/>
              <w:contextualSpacing/>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 підтвердження Учасник повинен надати копії </w:t>
            </w:r>
            <w:r>
              <w:rPr>
                <w:rFonts w:ascii="Times New Roman" w:hAnsi="Times New Roman" w:cs="Times New Roman"/>
                <w:sz w:val="22"/>
                <w:szCs w:val="22"/>
              </w:rPr>
              <w:t>санітарно-епідеміологічної експертизи на предмет закупівлі (або лист –роз’яснення про відсутність таких висновків із посиланням на норми чинного законодавства)</w:t>
            </w:r>
            <w:r>
              <w:rPr>
                <w:rFonts w:ascii="Times New Roman" w:hAnsi="Times New Roman" w:cs="Times New Roman"/>
                <w:sz w:val="22"/>
                <w:szCs w:val="22"/>
                <w:lang w:eastAsia="en-US"/>
              </w:rPr>
              <w:t xml:space="preserve"> та декларацій відповідність технічному регламенту у складі своєї пропозиції.</w:t>
            </w:r>
          </w:p>
        </w:tc>
      </w:tr>
      <w:tr w:rsidR="000802F3">
        <w:tc>
          <w:tcPr>
            <w:tcW w:w="2978" w:type="dxa"/>
          </w:tcPr>
          <w:p w:rsidR="000802F3" w:rsidRDefault="004D27FD">
            <w:pPr>
              <w:jc w:val="center"/>
              <w:rPr>
                <w:rFonts w:ascii="Times New Roman" w:hAnsi="Times New Roman" w:cs="Times New Roman"/>
                <w:sz w:val="22"/>
                <w:szCs w:val="22"/>
              </w:rPr>
            </w:pPr>
            <w:r>
              <w:rPr>
                <w:rFonts w:ascii="Times New Roman" w:hAnsi="Times New Roman" w:cs="Times New Roman"/>
                <w:sz w:val="22"/>
                <w:szCs w:val="22"/>
              </w:rPr>
              <w:t>П. 2.3. Додатку 3</w:t>
            </w:r>
          </w:p>
        </w:tc>
        <w:tc>
          <w:tcPr>
            <w:tcW w:w="3969" w:type="dxa"/>
          </w:tcPr>
          <w:p w:rsidR="000802F3" w:rsidRDefault="004D27FD">
            <w:pPr>
              <w:spacing w:line="276" w:lineRule="auto"/>
              <w:ind w:firstLine="284"/>
              <w:jc w:val="both"/>
              <w:rPr>
                <w:rFonts w:ascii="Times New Roman" w:hAnsi="Times New Roman" w:cs="Times New Roman"/>
                <w:spacing w:val="1"/>
                <w:sz w:val="22"/>
                <w:szCs w:val="22"/>
                <w:lang w:eastAsia="en-US"/>
              </w:rPr>
            </w:pPr>
            <w:r>
              <w:rPr>
                <w:rFonts w:ascii="Times New Roman" w:hAnsi="Times New Roman" w:cs="Times New Roman"/>
                <w:spacing w:val="1"/>
                <w:sz w:val="22"/>
                <w:szCs w:val="22"/>
                <w:lang w:eastAsia="en-US"/>
              </w:rPr>
              <w:t xml:space="preserve">Повноваження офіційного представництва в Україні повинні підтверджуватись Авторизаційним листом від Виробника, та/або угодою про офіційного представника (імпортера) в Україні укладеною між Виробником та офіційним представником (імпортером), та/або іншим документом, яким підтверджується статус офіційного представника та/або імпортера в Україні. </w:t>
            </w:r>
          </w:p>
          <w:p w:rsidR="000802F3" w:rsidRDefault="004D27FD">
            <w:pPr>
              <w:spacing w:line="276" w:lineRule="auto"/>
              <w:ind w:firstLine="284"/>
              <w:jc w:val="both"/>
              <w:rPr>
                <w:rFonts w:ascii="Times New Roman" w:hAnsi="Times New Roman" w:cs="Times New Roman"/>
                <w:i/>
                <w:sz w:val="22"/>
                <w:szCs w:val="22"/>
                <w:lang w:eastAsia="en-US"/>
              </w:rPr>
            </w:pPr>
            <w:r>
              <w:rPr>
                <w:rFonts w:ascii="Times New Roman" w:hAnsi="Times New Roman" w:cs="Times New Roman"/>
                <w:i/>
                <w:spacing w:val="1"/>
                <w:sz w:val="22"/>
                <w:szCs w:val="22"/>
                <w:lang w:eastAsia="en-US"/>
              </w:rPr>
              <w:t xml:space="preserve">Документ підтверджуючий статус офіційного представника та/або імпортера на території України подається у складі пропозиції Учасника. </w:t>
            </w:r>
          </w:p>
        </w:tc>
        <w:tc>
          <w:tcPr>
            <w:tcW w:w="3896" w:type="dxa"/>
          </w:tcPr>
          <w:p w:rsidR="000802F3" w:rsidRDefault="004D27FD">
            <w:pPr>
              <w:jc w:val="center"/>
              <w:rPr>
                <w:rFonts w:ascii="Times New Roman" w:hAnsi="Times New Roman" w:cs="Times New Roman"/>
                <w:sz w:val="22"/>
                <w:szCs w:val="22"/>
              </w:rPr>
            </w:pPr>
            <w:r>
              <w:rPr>
                <w:rFonts w:ascii="Times New Roman" w:hAnsi="Times New Roman" w:cs="Times New Roman"/>
                <w:sz w:val="22"/>
                <w:szCs w:val="22"/>
              </w:rPr>
              <w:t>Виключити.</w:t>
            </w:r>
          </w:p>
        </w:tc>
      </w:tr>
      <w:tr w:rsidR="000802F3">
        <w:tc>
          <w:tcPr>
            <w:tcW w:w="2978" w:type="dxa"/>
          </w:tcPr>
          <w:p w:rsidR="000802F3" w:rsidRDefault="004D27FD">
            <w:pPr>
              <w:jc w:val="center"/>
              <w:rPr>
                <w:rFonts w:ascii="Times New Roman" w:hAnsi="Times New Roman" w:cs="Times New Roman"/>
                <w:sz w:val="22"/>
                <w:szCs w:val="22"/>
              </w:rPr>
            </w:pPr>
            <w:r>
              <w:rPr>
                <w:rFonts w:ascii="Times New Roman" w:hAnsi="Times New Roman" w:cs="Times New Roman"/>
                <w:sz w:val="22"/>
                <w:szCs w:val="22"/>
              </w:rPr>
              <w:t>П.п.а п.2.4. Додатку 3</w:t>
            </w:r>
          </w:p>
        </w:tc>
        <w:tc>
          <w:tcPr>
            <w:tcW w:w="3969" w:type="dxa"/>
          </w:tcPr>
          <w:p w:rsidR="000802F3" w:rsidRDefault="004D27FD">
            <w:pPr>
              <w:jc w:val="both"/>
              <w:rPr>
                <w:rFonts w:ascii="Times New Roman" w:hAnsi="Times New Roman" w:cs="Times New Roman"/>
                <w:sz w:val="22"/>
                <w:szCs w:val="22"/>
              </w:rPr>
            </w:pPr>
            <w:r>
              <w:rPr>
                <w:rFonts w:ascii="Times New Roman" w:hAnsi="Times New Roman" w:cs="Times New Roman"/>
                <w:sz w:val="22"/>
                <w:szCs w:val="22"/>
                <w:lang w:eastAsia="en-US"/>
              </w:rPr>
              <w:t>а) Для підтвердження відповідності запропонованого товару технічним вимогам Замовника, Учасник надає у складі своєї пропозиції карту технічних даних на виріб де будуть зазначені технічні характеристики товару, завірену печаткою (штампом)</w:t>
            </w:r>
            <w:r>
              <w:rPr>
                <w:rFonts w:ascii="Times New Roman" w:hAnsi="Times New Roman" w:cs="Times New Roman"/>
                <w:bCs/>
                <w:sz w:val="22"/>
                <w:szCs w:val="22"/>
                <w:lang w:eastAsia="en-US"/>
              </w:rPr>
              <w:t xml:space="preserve"> виробника</w:t>
            </w:r>
            <w:r>
              <w:rPr>
                <w:rFonts w:ascii="Times New Roman" w:hAnsi="Times New Roman" w:cs="Times New Roman"/>
                <w:sz w:val="22"/>
                <w:szCs w:val="22"/>
                <w:lang w:val="ru-RU" w:eastAsia="en-US"/>
              </w:rPr>
              <w:t>.</w:t>
            </w:r>
            <w:r>
              <w:rPr>
                <w:rFonts w:ascii="Times New Roman" w:hAnsi="Times New Roman" w:cs="Times New Roman"/>
                <w:sz w:val="22"/>
                <w:szCs w:val="22"/>
                <w:lang w:eastAsia="en-US"/>
              </w:rPr>
              <w:t xml:space="preserve"> </w:t>
            </w:r>
          </w:p>
          <w:p w:rsidR="000802F3" w:rsidRDefault="000802F3">
            <w:pPr>
              <w:jc w:val="center"/>
              <w:rPr>
                <w:rFonts w:ascii="Times New Roman" w:hAnsi="Times New Roman" w:cs="Times New Roman"/>
                <w:sz w:val="22"/>
                <w:szCs w:val="22"/>
              </w:rPr>
            </w:pPr>
          </w:p>
        </w:tc>
        <w:tc>
          <w:tcPr>
            <w:tcW w:w="3896" w:type="dxa"/>
          </w:tcPr>
          <w:p w:rsidR="000802F3" w:rsidRDefault="004D27FD">
            <w:pPr>
              <w:jc w:val="both"/>
              <w:rPr>
                <w:rFonts w:ascii="Times New Roman" w:hAnsi="Times New Roman" w:cs="Times New Roman"/>
                <w:sz w:val="22"/>
                <w:szCs w:val="22"/>
              </w:rPr>
            </w:pPr>
            <w:r>
              <w:rPr>
                <w:rFonts w:ascii="Times New Roman" w:hAnsi="Times New Roman" w:cs="Times New Roman"/>
                <w:sz w:val="22"/>
                <w:szCs w:val="22"/>
                <w:lang w:eastAsia="en-US"/>
              </w:rPr>
              <w:t>а) Для підтвердження відповідності запропонованого товару технічним вимогам Замовника, Учасник надає у складі своєї пропозиції карту технічних даних та/або сертифікат якості та/або паспорт технічних характеристик та/або технічні характеристики та/або інший документ, де будуть зазначені технічні характеристики товару, завірені печаткою (штампом)</w:t>
            </w:r>
            <w:r>
              <w:rPr>
                <w:rFonts w:ascii="Times New Roman" w:hAnsi="Times New Roman" w:cs="Times New Roman"/>
                <w:bCs/>
                <w:sz w:val="22"/>
                <w:szCs w:val="22"/>
                <w:lang w:eastAsia="en-US"/>
              </w:rPr>
              <w:t xml:space="preserve"> виробника та/або </w:t>
            </w:r>
            <w:r>
              <w:rPr>
                <w:rFonts w:ascii="Times New Roman" w:hAnsi="Times New Roman" w:cs="Times New Roman"/>
                <w:bCs/>
                <w:sz w:val="22"/>
                <w:szCs w:val="22"/>
                <w:lang w:eastAsia="en-US"/>
              </w:rPr>
              <w:lastRenderedPageBreak/>
              <w:t>офіційного представника виробника в Україні</w:t>
            </w:r>
            <w:r>
              <w:rPr>
                <w:rFonts w:ascii="Times New Roman" w:hAnsi="Times New Roman" w:cs="Times New Roman"/>
                <w:sz w:val="22"/>
                <w:szCs w:val="22"/>
                <w:lang w:val="ru-RU" w:eastAsia="en-US"/>
              </w:rPr>
              <w:t>.</w:t>
            </w:r>
            <w:r>
              <w:rPr>
                <w:rFonts w:ascii="Times New Roman" w:hAnsi="Times New Roman" w:cs="Times New Roman"/>
                <w:sz w:val="22"/>
                <w:szCs w:val="22"/>
                <w:lang w:eastAsia="en-US"/>
              </w:rPr>
              <w:t xml:space="preserve"> </w:t>
            </w:r>
          </w:p>
        </w:tc>
      </w:tr>
      <w:tr w:rsidR="000802F3">
        <w:tc>
          <w:tcPr>
            <w:tcW w:w="2978" w:type="dxa"/>
          </w:tcPr>
          <w:p w:rsidR="000802F3" w:rsidRDefault="004D27FD">
            <w:pPr>
              <w:jc w:val="center"/>
              <w:rPr>
                <w:rFonts w:ascii="Times New Roman" w:hAnsi="Times New Roman" w:cs="Times New Roman"/>
                <w:sz w:val="22"/>
                <w:szCs w:val="22"/>
              </w:rPr>
            </w:pPr>
            <w:r>
              <w:rPr>
                <w:rFonts w:ascii="Times New Roman" w:hAnsi="Times New Roman" w:cs="Times New Roman"/>
                <w:sz w:val="22"/>
                <w:szCs w:val="22"/>
              </w:rPr>
              <w:lastRenderedPageBreak/>
              <w:t>П.п.б п.2.4. Додатку 3</w:t>
            </w:r>
          </w:p>
        </w:tc>
        <w:tc>
          <w:tcPr>
            <w:tcW w:w="3969" w:type="dxa"/>
          </w:tcPr>
          <w:p w:rsidR="000802F3" w:rsidRDefault="004D27FD">
            <w:pPr>
              <w:jc w:val="both"/>
              <w:rPr>
                <w:rFonts w:ascii="Times New Roman" w:hAnsi="Times New Roman" w:cs="Times New Roman"/>
                <w:i/>
                <w:sz w:val="22"/>
                <w:szCs w:val="22"/>
                <w:lang w:eastAsia="en-US"/>
              </w:rPr>
            </w:pPr>
            <w:r>
              <w:rPr>
                <w:rFonts w:ascii="Times New Roman" w:hAnsi="Times New Roman" w:cs="Times New Roman"/>
                <w:i/>
                <w:sz w:val="22"/>
                <w:szCs w:val="22"/>
                <w:lang w:val="ru-RU" w:eastAsia="en-US"/>
              </w:rPr>
              <w:t xml:space="preserve"> б) Також д</w:t>
            </w:r>
            <w:r>
              <w:rPr>
                <w:rFonts w:ascii="Times New Roman" w:hAnsi="Times New Roman" w:cs="Times New Roman"/>
                <w:i/>
                <w:sz w:val="22"/>
                <w:szCs w:val="22"/>
                <w:lang w:eastAsia="en-US"/>
              </w:rPr>
              <w:t>ля підтвердження технічних, якісних та інших характеристик згідно із статтею 15 Закону України «Про захист прав споживачів» № 1023-</w:t>
            </w:r>
            <w:r>
              <w:rPr>
                <w:rFonts w:ascii="Times New Roman" w:hAnsi="Times New Roman" w:cs="Times New Roman"/>
                <w:i/>
                <w:sz w:val="22"/>
                <w:szCs w:val="22"/>
                <w:lang w:val="en-US" w:eastAsia="en-US"/>
              </w:rPr>
              <w:t>XII</w:t>
            </w:r>
            <w:r>
              <w:rPr>
                <w:rFonts w:ascii="Times New Roman" w:hAnsi="Times New Roman" w:cs="Times New Roman"/>
                <w:i/>
                <w:sz w:val="22"/>
                <w:szCs w:val="22"/>
                <w:lang w:eastAsia="en-US"/>
              </w:rPr>
              <w:t xml:space="preserve"> від 12.05.1991 року (зі змінами та доповненнями) упаковки товару - повинні містити інформацію про товар (назву товару, номінальну кількість, дані про основні властивості товару, в тому числі розмір (зазначений в сантиметрах обхвату талії, стегон), виробника, </w:t>
            </w:r>
            <w:r>
              <w:rPr>
                <w:rFonts w:ascii="Times New Roman" w:hAnsi="Times New Roman" w:cs="Times New Roman"/>
                <w:i/>
                <w:sz w:val="22"/>
                <w:szCs w:val="22"/>
                <w:highlight w:val="white"/>
                <w:lang w:eastAsia="en-US"/>
              </w:rPr>
              <w:t>країну виготовлення,</w:t>
            </w:r>
            <w:r>
              <w:rPr>
                <w:rFonts w:ascii="Times New Roman" w:hAnsi="Times New Roman" w:cs="Times New Roman"/>
                <w:i/>
                <w:sz w:val="22"/>
                <w:szCs w:val="22"/>
                <w:lang w:eastAsia="en-US"/>
              </w:rPr>
              <w:t xml:space="preserve"> дату виробництва, термін придатності, тощо, нанесену виробником заводським способом. Нанесення інформації на упаковку шляхом стікерування допускається лише з метою дублювання інформації українською мовою (надати фотографічні зображення реальних упаковок товару з усіх 6 сторін у форматі jpeg</w:t>
            </w:r>
            <w:r>
              <w:rPr>
                <w:rFonts w:ascii="Times New Roman" w:hAnsi="Times New Roman" w:cs="Times New Roman"/>
                <w:i/>
                <w:sz w:val="22"/>
                <w:szCs w:val="22"/>
                <w:lang w:val="ru-RU" w:eastAsia="en-US"/>
              </w:rPr>
              <w:t xml:space="preserve"> або </w:t>
            </w:r>
            <w:r>
              <w:rPr>
                <w:rFonts w:ascii="Times New Roman" w:hAnsi="Times New Roman" w:cs="Times New Roman"/>
                <w:i/>
                <w:sz w:val="22"/>
                <w:szCs w:val="22"/>
                <w:lang w:val="en-US" w:eastAsia="en-US"/>
              </w:rPr>
              <w:t>pdf</w:t>
            </w:r>
            <w:r>
              <w:rPr>
                <w:rFonts w:ascii="Times New Roman" w:hAnsi="Times New Roman" w:cs="Times New Roman"/>
                <w:i/>
                <w:sz w:val="22"/>
                <w:szCs w:val="22"/>
                <w:lang w:eastAsia="en-US"/>
              </w:rPr>
              <w:t>). Надання зображень у вигляді макетів упаковок не допускається, так як ці зображення не є підтвердженням наявності у Учасника запропонованого ним товару.</w:t>
            </w:r>
          </w:p>
        </w:tc>
        <w:tc>
          <w:tcPr>
            <w:tcW w:w="3896" w:type="dxa"/>
          </w:tcPr>
          <w:p w:rsidR="000802F3" w:rsidRDefault="004D27FD">
            <w:pPr>
              <w:jc w:val="both"/>
              <w:rPr>
                <w:rFonts w:ascii="Times New Roman" w:hAnsi="Times New Roman" w:cs="Times New Roman"/>
                <w:i/>
                <w:sz w:val="22"/>
                <w:szCs w:val="22"/>
                <w:lang w:eastAsia="en-US"/>
              </w:rPr>
            </w:pPr>
            <w:r>
              <w:rPr>
                <w:rFonts w:ascii="Times New Roman" w:hAnsi="Times New Roman" w:cs="Times New Roman"/>
                <w:i/>
                <w:sz w:val="22"/>
                <w:szCs w:val="22"/>
                <w:lang w:val="ru-RU" w:eastAsia="en-US"/>
              </w:rPr>
              <w:t>б) Також д</w:t>
            </w:r>
            <w:r>
              <w:rPr>
                <w:rFonts w:ascii="Times New Roman" w:hAnsi="Times New Roman" w:cs="Times New Roman"/>
                <w:i/>
                <w:sz w:val="22"/>
                <w:szCs w:val="22"/>
                <w:lang w:eastAsia="en-US"/>
              </w:rPr>
              <w:t>ля підтвердження технічних, якісних та інших характеристик згідно із статтею 15 Закону України «Про захист прав споживачів» № 1023-</w:t>
            </w:r>
            <w:r>
              <w:rPr>
                <w:rFonts w:ascii="Times New Roman" w:hAnsi="Times New Roman" w:cs="Times New Roman"/>
                <w:i/>
                <w:sz w:val="22"/>
                <w:szCs w:val="22"/>
                <w:lang w:val="en-US" w:eastAsia="en-US"/>
              </w:rPr>
              <w:t>XII</w:t>
            </w:r>
            <w:r>
              <w:rPr>
                <w:rFonts w:ascii="Times New Roman" w:hAnsi="Times New Roman" w:cs="Times New Roman"/>
                <w:i/>
                <w:sz w:val="22"/>
                <w:szCs w:val="22"/>
                <w:lang w:eastAsia="en-US"/>
              </w:rPr>
              <w:t xml:space="preserve"> від 12.05.1991 року (зі змінами та доповненнями) упаковки товару - повинні містити інформацію про товар (назву товару, номінальну кількість, дані про основні властивості товару, в тому числі розмір, виробника, дату виробництва, тощо, нанесену виробником заводським способом. Нанесення інформації на упаковку шляхом стікерування допускається лише з метою дублювання інформації українською мовою (надати фотографічні зображення реальних упаковок товару з усіх 6 сторін у форматі jpeg</w:t>
            </w:r>
            <w:r>
              <w:rPr>
                <w:rFonts w:ascii="Times New Roman" w:hAnsi="Times New Roman" w:cs="Times New Roman"/>
                <w:i/>
                <w:sz w:val="22"/>
                <w:szCs w:val="22"/>
                <w:lang w:val="ru-RU" w:eastAsia="en-US"/>
              </w:rPr>
              <w:t xml:space="preserve"> або </w:t>
            </w:r>
            <w:r>
              <w:rPr>
                <w:rFonts w:ascii="Times New Roman" w:hAnsi="Times New Roman" w:cs="Times New Roman"/>
                <w:i/>
                <w:sz w:val="22"/>
                <w:szCs w:val="22"/>
                <w:lang w:val="en-US" w:eastAsia="en-US"/>
              </w:rPr>
              <w:t>pdf</w:t>
            </w:r>
            <w:r>
              <w:rPr>
                <w:rFonts w:ascii="Times New Roman" w:hAnsi="Times New Roman" w:cs="Times New Roman"/>
                <w:i/>
                <w:sz w:val="22"/>
                <w:szCs w:val="22"/>
                <w:lang w:eastAsia="en-US"/>
              </w:rPr>
              <w:t>). Надання зображень у вигляді макетів упаковок не допускається, так як ці зображення не є підтвердженням наявності у Учасника запропонованого ним товару.</w:t>
            </w:r>
          </w:p>
          <w:p w:rsidR="000802F3" w:rsidRDefault="000802F3">
            <w:pPr>
              <w:jc w:val="both"/>
              <w:rPr>
                <w:rFonts w:ascii="Times New Roman" w:hAnsi="Times New Roman" w:cs="Times New Roman"/>
                <w:sz w:val="22"/>
                <w:szCs w:val="22"/>
                <w:lang w:eastAsia="en-US"/>
              </w:rPr>
            </w:pPr>
          </w:p>
        </w:tc>
      </w:tr>
      <w:tr w:rsidR="000802F3">
        <w:tc>
          <w:tcPr>
            <w:tcW w:w="2978" w:type="dxa"/>
          </w:tcPr>
          <w:p w:rsidR="000802F3" w:rsidRDefault="004D27FD">
            <w:pPr>
              <w:jc w:val="center"/>
              <w:rPr>
                <w:rFonts w:ascii="Times New Roman" w:hAnsi="Times New Roman" w:cs="Times New Roman"/>
                <w:sz w:val="22"/>
                <w:szCs w:val="22"/>
              </w:rPr>
            </w:pPr>
            <w:r>
              <w:rPr>
                <w:rFonts w:ascii="Times New Roman" w:hAnsi="Times New Roman" w:cs="Times New Roman"/>
                <w:sz w:val="22"/>
                <w:szCs w:val="22"/>
              </w:rPr>
              <w:t>П.2.7. Додатку 3</w:t>
            </w:r>
          </w:p>
        </w:tc>
        <w:tc>
          <w:tcPr>
            <w:tcW w:w="3969" w:type="dxa"/>
          </w:tcPr>
          <w:p w:rsidR="000802F3" w:rsidRDefault="004D27FD">
            <w:pPr>
              <w:spacing w:after="140"/>
              <w:ind w:firstLine="284"/>
              <w:contextualSpacing/>
              <w:jc w:val="both"/>
              <w:rPr>
                <w:rFonts w:ascii="Times New Roman" w:hAnsi="Times New Roman" w:cs="Times New Roman"/>
                <w:sz w:val="22"/>
                <w:szCs w:val="22"/>
                <w:highlight w:val="yellow"/>
              </w:rPr>
            </w:pPr>
            <w:r>
              <w:rPr>
                <w:rFonts w:ascii="Times New Roman" w:hAnsi="Times New Roman" w:cs="Times New Roman"/>
                <w:sz w:val="22"/>
                <w:szCs w:val="22"/>
              </w:rPr>
              <w:t xml:space="preserve">2.7. Учасник у складі своєї пропозиції повинен надати гарантійний лист погодження з умовою, що у разі виникнення суперечок щодо відповідності товару технічним вимогами цієї закупівлі, товар надається до відповідного закладу, акредитованого на проведення таких робіт, послуг, задля лабораторного дослідження на предмет відповідності Держстандартам. Вартість досліджень сплачує Учасник. Разом з оригіналом результатів лабораторного дослідження надається копія акредитації відповідного закладу, посвідченої печаткою  такого закладу. </w:t>
            </w:r>
            <w:bookmarkStart w:id="1" w:name="_Hlk150347001"/>
            <w:bookmarkEnd w:id="1"/>
          </w:p>
        </w:tc>
        <w:tc>
          <w:tcPr>
            <w:tcW w:w="3896" w:type="dxa"/>
          </w:tcPr>
          <w:p w:rsidR="000802F3" w:rsidRDefault="004D27FD">
            <w:pPr>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Виключити </w:t>
            </w:r>
          </w:p>
        </w:tc>
      </w:tr>
      <w:tr w:rsidR="000802F3">
        <w:trPr>
          <w:trHeight w:val="1878"/>
        </w:trPr>
        <w:tc>
          <w:tcPr>
            <w:tcW w:w="2978" w:type="dxa"/>
          </w:tcPr>
          <w:p w:rsidR="000802F3" w:rsidRDefault="004D27FD">
            <w:pPr>
              <w:jc w:val="center"/>
              <w:rPr>
                <w:rFonts w:ascii="Times New Roman" w:hAnsi="Times New Roman" w:cs="Times New Roman"/>
                <w:sz w:val="22"/>
                <w:szCs w:val="22"/>
              </w:rPr>
            </w:pPr>
            <w:r>
              <w:rPr>
                <w:rFonts w:ascii="Times New Roman" w:hAnsi="Times New Roman" w:cs="Times New Roman"/>
                <w:sz w:val="22"/>
                <w:szCs w:val="22"/>
              </w:rPr>
              <w:t>П.2.7. Додатку 3</w:t>
            </w:r>
          </w:p>
        </w:tc>
        <w:tc>
          <w:tcPr>
            <w:tcW w:w="3969" w:type="dxa"/>
          </w:tcPr>
          <w:p w:rsidR="000802F3" w:rsidRDefault="004D27FD">
            <w:pPr>
              <w:spacing w:after="200"/>
              <w:ind w:firstLine="284"/>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2.7. Якщо Учасник подає пропозицію на еквівалентний товар, то Учасник має надати порівняльну таблицю із зазначенням найменування товару, його характеристик, та запропонованого Учасником еквіваленту. </w:t>
            </w:r>
          </w:p>
        </w:tc>
        <w:tc>
          <w:tcPr>
            <w:tcW w:w="3896" w:type="dxa"/>
          </w:tcPr>
          <w:p w:rsidR="000802F3" w:rsidRDefault="004D27FD">
            <w:pPr>
              <w:spacing w:after="200"/>
              <w:ind w:firstLine="284"/>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2.7. Якщо Учасник подає пропозицію на еквівалентний товар, то Учасник має надати порівняльну таблицю із зазначенням найменування товару та  характеристик  запропонованого Учасником еквіваленту. </w:t>
            </w:r>
          </w:p>
        </w:tc>
      </w:tr>
    </w:tbl>
    <w:p w:rsidR="000802F3" w:rsidRDefault="000802F3">
      <w:pPr>
        <w:jc w:val="center"/>
        <w:rPr>
          <w:rFonts w:ascii="Times New Roman" w:hAnsi="Times New Roman" w:cs="Times New Roman"/>
          <w:sz w:val="22"/>
          <w:szCs w:val="22"/>
        </w:rPr>
      </w:pPr>
    </w:p>
    <w:sectPr w:rsidR="000802F3">
      <w:headerReference w:type="default" r:id="rId7"/>
      <w:pgSz w:w="11906" w:h="16838"/>
      <w:pgMar w:top="851" w:right="746" w:bottom="567" w:left="1276" w:header="709" w:footer="0" w:gutter="0"/>
      <w:pgNumType w:start="1"/>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88C" w:rsidRDefault="005E288C">
      <w:r>
        <w:separator/>
      </w:r>
    </w:p>
  </w:endnote>
  <w:endnote w:type="continuationSeparator" w:id="0">
    <w:p w:rsidR="005E288C" w:rsidRDefault="005E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88C" w:rsidRDefault="005E288C">
      <w:r>
        <w:separator/>
      </w:r>
    </w:p>
  </w:footnote>
  <w:footnote w:type="continuationSeparator" w:id="0">
    <w:p w:rsidR="005E288C" w:rsidRDefault="005E28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2F3" w:rsidRDefault="004D27FD">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6252DA">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p w:rsidR="000802F3" w:rsidRDefault="000802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3"/>
    <w:rsid w:val="000802F3"/>
    <w:rsid w:val="003D7C7D"/>
    <w:rsid w:val="004D27FD"/>
    <w:rsid w:val="005E288C"/>
    <w:rsid w:val="006252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D563"/>
  <w15:docId w15:val="{3BFEDF2B-A9F8-40CB-B789-B55872D2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78"/>
    <w:rPr>
      <w:szCs w:val="20"/>
      <w:lang w:val="uk-UA"/>
    </w:rPr>
  </w:style>
  <w:style w:type="paragraph" w:styleId="1">
    <w:name w:val="heading 1"/>
    <w:basedOn w:val="a"/>
    <w:next w:val="a"/>
    <w:uiPriority w:val="99"/>
    <w:qFormat/>
    <w:rsid w:val="00C62CDC"/>
    <w:pPr>
      <w:keepNext/>
      <w:keepLines/>
      <w:spacing w:before="480" w:after="120"/>
      <w:outlineLvl w:val="0"/>
    </w:pPr>
    <w:rPr>
      <w:b/>
      <w:sz w:val="48"/>
      <w:szCs w:val="48"/>
    </w:rPr>
  </w:style>
  <w:style w:type="paragraph" w:styleId="2">
    <w:name w:val="heading 2"/>
    <w:basedOn w:val="a"/>
    <w:next w:val="a"/>
    <w:uiPriority w:val="99"/>
    <w:qFormat/>
    <w:rsid w:val="00C62CDC"/>
    <w:pPr>
      <w:keepNext/>
      <w:keepLines/>
      <w:spacing w:before="360" w:after="80"/>
      <w:outlineLvl w:val="1"/>
    </w:pPr>
    <w:rPr>
      <w:b/>
      <w:sz w:val="36"/>
      <w:szCs w:val="36"/>
    </w:rPr>
  </w:style>
  <w:style w:type="paragraph" w:styleId="3">
    <w:name w:val="heading 3"/>
    <w:basedOn w:val="a"/>
    <w:next w:val="a"/>
    <w:uiPriority w:val="99"/>
    <w:qFormat/>
    <w:rsid w:val="00C62CDC"/>
    <w:pPr>
      <w:keepNext/>
      <w:keepLines/>
      <w:spacing w:before="280" w:after="80"/>
      <w:outlineLvl w:val="2"/>
    </w:pPr>
    <w:rPr>
      <w:b/>
      <w:sz w:val="28"/>
      <w:szCs w:val="28"/>
    </w:rPr>
  </w:style>
  <w:style w:type="paragraph" w:styleId="4">
    <w:name w:val="heading 4"/>
    <w:basedOn w:val="a"/>
    <w:next w:val="a"/>
    <w:uiPriority w:val="99"/>
    <w:qFormat/>
    <w:rsid w:val="00C62CDC"/>
    <w:pPr>
      <w:keepNext/>
      <w:keepLines/>
      <w:spacing w:before="240" w:after="40"/>
      <w:outlineLvl w:val="3"/>
    </w:pPr>
    <w:rPr>
      <w:b/>
      <w:sz w:val="24"/>
      <w:szCs w:val="24"/>
    </w:rPr>
  </w:style>
  <w:style w:type="paragraph" w:styleId="5">
    <w:name w:val="heading 5"/>
    <w:basedOn w:val="a"/>
    <w:next w:val="a"/>
    <w:uiPriority w:val="99"/>
    <w:qFormat/>
    <w:rsid w:val="00C62CDC"/>
    <w:pPr>
      <w:keepNext/>
      <w:keepLines/>
      <w:spacing w:before="220" w:after="40"/>
      <w:outlineLvl w:val="4"/>
    </w:pPr>
    <w:rPr>
      <w:b/>
      <w:sz w:val="22"/>
      <w:szCs w:val="22"/>
    </w:rPr>
  </w:style>
  <w:style w:type="paragraph" w:styleId="6">
    <w:name w:val="heading 6"/>
    <w:basedOn w:val="a"/>
    <w:next w:val="a"/>
    <w:uiPriority w:val="99"/>
    <w:qFormat/>
    <w:rsid w:val="00C62CD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locked/>
    <w:rsid w:val="0033559F"/>
    <w:rPr>
      <w:rFonts w:ascii="Cambria" w:hAnsi="Cambria" w:cs="Times New Roman"/>
      <w:b/>
      <w:bCs/>
      <w:kern w:val="2"/>
      <w:sz w:val="32"/>
      <w:szCs w:val="32"/>
      <w:lang w:val="uk-UA"/>
    </w:rPr>
  </w:style>
  <w:style w:type="character" w:customStyle="1" w:styleId="20">
    <w:name w:val="Заголовок 2 Знак"/>
    <w:basedOn w:val="a0"/>
    <w:uiPriority w:val="99"/>
    <w:semiHidden/>
    <w:qFormat/>
    <w:locked/>
    <w:rsid w:val="0033559F"/>
    <w:rPr>
      <w:rFonts w:ascii="Cambria" w:hAnsi="Cambria" w:cs="Times New Roman"/>
      <w:b/>
      <w:bCs/>
      <w:i/>
      <w:iCs/>
      <w:sz w:val="28"/>
      <w:szCs w:val="28"/>
      <w:lang w:val="uk-UA"/>
    </w:rPr>
  </w:style>
  <w:style w:type="character" w:customStyle="1" w:styleId="30">
    <w:name w:val="Заголовок 3 Знак"/>
    <w:basedOn w:val="a0"/>
    <w:uiPriority w:val="99"/>
    <w:semiHidden/>
    <w:qFormat/>
    <w:locked/>
    <w:rsid w:val="0033559F"/>
    <w:rPr>
      <w:rFonts w:ascii="Cambria" w:hAnsi="Cambria" w:cs="Times New Roman"/>
      <w:b/>
      <w:bCs/>
      <w:sz w:val="26"/>
      <w:szCs w:val="26"/>
      <w:lang w:val="uk-UA"/>
    </w:rPr>
  </w:style>
  <w:style w:type="character" w:customStyle="1" w:styleId="40">
    <w:name w:val="Заголовок 4 Знак"/>
    <w:basedOn w:val="a0"/>
    <w:uiPriority w:val="99"/>
    <w:semiHidden/>
    <w:qFormat/>
    <w:locked/>
    <w:rsid w:val="0033559F"/>
    <w:rPr>
      <w:rFonts w:ascii="Calibri" w:hAnsi="Calibri" w:cs="Times New Roman"/>
      <w:b/>
      <w:bCs/>
      <w:sz w:val="28"/>
      <w:szCs w:val="28"/>
      <w:lang w:val="uk-UA"/>
    </w:rPr>
  </w:style>
  <w:style w:type="character" w:customStyle="1" w:styleId="50">
    <w:name w:val="Заголовок 5 Знак"/>
    <w:basedOn w:val="a0"/>
    <w:uiPriority w:val="99"/>
    <w:semiHidden/>
    <w:qFormat/>
    <w:locked/>
    <w:rsid w:val="0033559F"/>
    <w:rPr>
      <w:rFonts w:ascii="Calibri" w:hAnsi="Calibri" w:cs="Times New Roman"/>
      <w:b/>
      <w:bCs/>
      <w:i/>
      <w:iCs/>
      <w:sz w:val="26"/>
      <w:szCs w:val="26"/>
      <w:lang w:val="uk-UA"/>
    </w:rPr>
  </w:style>
  <w:style w:type="character" w:customStyle="1" w:styleId="60">
    <w:name w:val="Заголовок 6 Знак"/>
    <w:basedOn w:val="a0"/>
    <w:uiPriority w:val="99"/>
    <w:semiHidden/>
    <w:qFormat/>
    <w:locked/>
    <w:rsid w:val="0033559F"/>
    <w:rPr>
      <w:rFonts w:ascii="Calibri" w:hAnsi="Calibri" w:cs="Times New Roman"/>
      <w:b/>
      <w:bCs/>
      <w:lang w:val="uk-UA"/>
    </w:rPr>
  </w:style>
  <w:style w:type="character" w:customStyle="1" w:styleId="a3">
    <w:name w:val="Заголовок Знак"/>
    <w:basedOn w:val="a0"/>
    <w:uiPriority w:val="99"/>
    <w:qFormat/>
    <w:locked/>
    <w:rsid w:val="0033559F"/>
    <w:rPr>
      <w:rFonts w:ascii="Cambria" w:hAnsi="Cambria" w:cs="Times New Roman"/>
      <w:b/>
      <w:bCs/>
      <w:kern w:val="2"/>
      <w:sz w:val="32"/>
      <w:szCs w:val="32"/>
      <w:lang w:val="uk-UA"/>
    </w:rPr>
  </w:style>
  <w:style w:type="character" w:customStyle="1" w:styleId="a4">
    <w:name w:val="Подзаголовок Знак"/>
    <w:basedOn w:val="a0"/>
    <w:uiPriority w:val="99"/>
    <w:qFormat/>
    <w:locked/>
    <w:rsid w:val="0033559F"/>
    <w:rPr>
      <w:rFonts w:ascii="Cambria" w:hAnsi="Cambria" w:cs="Times New Roman"/>
      <w:sz w:val="24"/>
      <w:szCs w:val="24"/>
      <w:lang w:val="uk-UA"/>
    </w:rPr>
  </w:style>
  <w:style w:type="character" w:customStyle="1" w:styleId="a5">
    <w:name w:val="Текст выноски Знак"/>
    <w:basedOn w:val="a0"/>
    <w:uiPriority w:val="99"/>
    <w:semiHidden/>
    <w:qFormat/>
    <w:locked/>
    <w:rsid w:val="00D53EB6"/>
    <w:rPr>
      <w:rFonts w:ascii="Tahoma" w:hAnsi="Tahoma" w:cs="Tahoma"/>
      <w:sz w:val="16"/>
      <w:szCs w:val="16"/>
    </w:rPr>
  </w:style>
  <w:style w:type="character" w:customStyle="1" w:styleId="a6">
    <w:name w:val="Без интервала Знак"/>
    <w:uiPriority w:val="99"/>
    <w:qFormat/>
    <w:locked/>
    <w:rsid w:val="0087067C"/>
    <w:rPr>
      <w:rFonts w:eastAsia="Times New Roman"/>
      <w:sz w:val="22"/>
      <w:lang w:val="uk-UA" w:eastAsia="en-US"/>
    </w:rPr>
  </w:style>
  <w:style w:type="character" w:customStyle="1" w:styleId="11">
    <w:name w:val="Обычный (веб) Знак1"/>
    <w:uiPriority w:val="99"/>
    <w:qFormat/>
    <w:locked/>
    <w:rsid w:val="00510793"/>
    <w:rPr>
      <w:sz w:val="24"/>
      <w:lang w:val="ru-RU" w:eastAsia="ru-RU"/>
    </w:rPr>
  </w:style>
  <w:style w:type="character" w:customStyle="1" w:styleId="a7">
    <w:name w:val="Абзац списка Знак"/>
    <w:uiPriority w:val="99"/>
    <w:qFormat/>
    <w:locked/>
    <w:rsid w:val="006F0C92"/>
    <w:rPr>
      <w:rFonts w:ascii="Calibri" w:hAnsi="Calibri"/>
      <w:lang w:val="uk-UA" w:eastAsia="ru-RU"/>
    </w:rPr>
  </w:style>
  <w:style w:type="character" w:styleId="a8">
    <w:name w:val="Emphasis"/>
    <w:basedOn w:val="a0"/>
    <w:qFormat/>
    <w:locked/>
    <w:rsid w:val="00FA291F"/>
    <w:rPr>
      <w:i/>
      <w:iCs/>
    </w:rPr>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styleId="a9">
    <w:name w:val="Body Text"/>
    <w:basedOn w:val="a"/>
    <w:pPr>
      <w:spacing w:after="140" w:line="276"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c">
    <w:name w:val="Title"/>
    <w:basedOn w:val="a"/>
    <w:next w:val="a"/>
    <w:uiPriority w:val="99"/>
    <w:qFormat/>
    <w:rsid w:val="00C62CDC"/>
    <w:pPr>
      <w:keepNext/>
      <w:keepLines/>
      <w:spacing w:before="480" w:after="120"/>
    </w:pPr>
    <w:rPr>
      <w:b/>
      <w:sz w:val="72"/>
      <w:szCs w:val="72"/>
    </w:rPr>
  </w:style>
  <w:style w:type="paragraph" w:styleId="ad">
    <w:name w:val="Subtitle"/>
    <w:basedOn w:val="a"/>
    <w:next w:val="a"/>
    <w:uiPriority w:val="99"/>
    <w:qFormat/>
    <w:rsid w:val="00C62CDC"/>
    <w:pPr>
      <w:keepNext/>
      <w:keepLines/>
      <w:spacing w:before="360" w:after="80"/>
    </w:pPr>
    <w:rPr>
      <w:rFonts w:ascii="Georgia" w:hAnsi="Georgia" w:cs="Georgia"/>
      <w:i/>
      <w:color w:val="666666"/>
      <w:sz w:val="48"/>
      <w:szCs w:val="48"/>
    </w:rPr>
  </w:style>
  <w:style w:type="paragraph" w:styleId="ae">
    <w:name w:val="Balloon Text"/>
    <w:basedOn w:val="a"/>
    <w:uiPriority w:val="99"/>
    <w:semiHidden/>
    <w:qFormat/>
    <w:rsid w:val="00D53EB6"/>
    <w:rPr>
      <w:rFonts w:ascii="Tahoma" w:hAnsi="Tahoma" w:cs="Tahoma"/>
      <w:sz w:val="16"/>
      <w:szCs w:val="16"/>
    </w:rPr>
  </w:style>
  <w:style w:type="paragraph" w:styleId="af">
    <w:name w:val="List Paragraph"/>
    <w:basedOn w:val="a"/>
    <w:uiPriority w:val="99"/>
    <w:qFormat/>
    <w:rsid w:val="005A4C77"/>
    <w:pPr>
      <w:ind w:left="720"/>
      <w:contextualSpacing/>
    </w:pPr>
    <w:rPr>
      <w:rFonts w:cs="Times New Roman"/>
    </w:rPr>
  </w:style>
  <w:style w:type="paragraph" w:styleId="af0">
    <w:name w:val="Normal (Web)"/>
    <w:basedOn w:val="a"/>
    <w:uiPriority w:val="99"/>
    <w:qFormat/>
    <w:rsid w:val="0087067C"/>
    <w:pPr>
      <w:spacing w:beforeAutospacing="1" w:afterAutospacing="1"/>
    </w:pPr>
    <w:rPr>
      <w:rFonts w:cs="Times New Roman"/>
      <w:sz w:val="24"/>
      <w:lang w:val="ru-RU"/>
    </w:rPr>
  </w:style>
  <w:style w:type="paragraph" w:customStyle="1" w:styleId="af1">
    <w:name w:val="Обычный (веб) Знак"/>
    <w:uiPriority w:val="99"/>
    <w:qFormat/>
    <w:rsid w:val="0087067C"/>
    <w:rPr>
      <w:rFonts w:eastAsia="Times New Roman" w:cs="Times New Roman"/>
      <w:lang w:val="uk-UA" w:eastAsia="en-US"/>
    </w:rPr>
  </w:style>
  <w:style w:type="paragraph" w:customStyle="1" w:styleId="msonormalcxspmiddle">
    <w:name w:val="msonormalcxspmiddle"/>
    <w:basedOn w:val="a"/>
    <w:uiPriority w:val="99"/>
    <w:qFormat/>
    <w:rsid w:val="0087067C"/>
    <w:pPr>
      <w:widowControl w:val="0"/>
    </w:pPr>
    <w:rPr>
      <w:rFonts w:ascii="Times New Roman" w:hAnsi="Times New Roman" w:cs="Times New Roman"/>
      <w:sz w:val="24"/>
      <w:szCs w:val="24"/>
      <w:lang w:val="ru-RU" w:eastAsia="zh-CN"/>
    </w:rPr>
  </w:style>
  <w:style w:type="paragraph" w:customStyle="1" w:styleId="HeaderandFooter">
    <w:name w:val="Header and Footer"/>
    <w:basedOn w:val="a"/>
    <w:qFormat/>
  </w:style>
  <w:style w:type="paragraph" w:styleId="af2">
    <w:name w:val="header"/>
    <w:basedOn w:val="HeaderandFooter"/>
  </w:style>
  <w:style w:type="table" w:customStyle="1" w:styleId="TableNormal1">
    <w:name w:val="Table Normal1"/>
    <w:uiPriority w:val="99"/>
    <w:rsid w:val="00C62CDC"/>
    <w:rPr>
      <w:szCs w:val="20"/>
      <w:lang w:val="uk-UA"/>
    </w:rPr>
    <w:tblPr>
      <w:tblCellMar>
        <w:top w:w="0" w:type="dxa"/>
        <w:left w:w="0" w:type="dxa"/>
        <w:bottom w:w="0" w:type="dxa"/>
        <w:right w:w="0" w:type="dxa"/>
      </w:tblCellMar>
    </w:tblPr>
  </w:style>
  <w:style w:type="table" w:customStyle="1" w:styleId="af3">
    <w:name w:val="Стиль"/>
    <w:basedOn w:val="TableNormal1"/>
    <w:uiPriority w:val="99"/>
    <w:rsid w:val="00C62CDC"/>
    <w:tblPr>
      <w:tblStyleRowBandSize w:val="1"/>
      <w:tblStyleColBandSize w:val="1"/>
      <w:tblCellMar>
        <w:left w:w="108" w:type="dxa"/>
        <w:right w:w="108" w:type="dxa"/>
      </w:tblCellMar>
    </w:tblPr>
  </w:style>
  <w:style w:type="table" w:styleId="af4">
    <w:name w:val="Table Grid"/>
    <w:basedOn w:val="a1"/>
    <w:uiPriority w:val="99"/>
    <w:rsid w:val="002D280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99"/>
    <w:rsid w:val="00B5007A"/>
    <w:pPr>
      <w:spacing w:after="120" w:line="276"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989AF-7E8B-4C74-8719-5D03495D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1269</Words>
  <Characters>7234</Characters>
  <Application>Microsoft Office Word</Application>
  <DocSecurity>0</DocSecurity>
  <Lines>60</Lines>
  <Paragraphs>16</Paragraphs>
  <ScaleCrop>false</ScaleCrop>
  <Company>Home</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33</cp:revision>
  <cp:lastPrinted>2020-06-19T11:41:00Z</cp:lastPrinted>
  <dcterms:created xsi:type="dcterms:W3CDTF">2020-12-18T06:51:00Z</dcterms:created>
  <dcterms:modified xsi:type="dcterms:W3CDTF">2024-03-29T08:01:00Z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