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85A92">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791998"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tblPr>
      <w:tblGrid>
        <w:gridCol w:w="3685"/>
        <w:gridCol w:w="5031"/>
      </w:tblGrid>
      <w:tr w:rsidR="00C311B9" w:rsidRPr="00453F14" w:rsidTr="00791998">
        <w:trPr>
          <w:trHeight w:val="299"/>
        </w:trPr>
        <w:tc>
          <w:tcPr>
            <w:tcW w:w="3685" w:type="dxa"/>
          </w:tcPr>
          <w:p w:rsidR="00C311B9" w:rsidRPr="00453F14"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031" w:type="dxa"/>
          </w:tcPr>
          <w:p w:rsidR="00C311B9" w:rsidRPr="00453F14"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B85A92">
              <w:rPr>
                <w:rFonts w:ascii="Times New Roman" w:eastAsia="Tahoma" w:hAnsi="Times New Roman" w:cs="Times New Roman"/>
                <w:snapToGrid w:val="0"/>
                <w:color w:val="000000"/>
                <w:sz w:val="24"/>
                <w:szCs w:val="24"/>
                <w:lang w:val="uk-UA"/>
              </w:rPr>
              <w:t>4</w:t>
            </w:r>
            <w:r w:rsidRPr="00453F14">
              <w:rPr>
                <w:rFonts w:ascii="Times New Roman" w:eastAsia="Tahoma" w:hAnsi="Times New Roman" w:cs="Times New Roman"/>
                <w:snapToGrid w:val="0"/>
                <w:color w:val="000000"/>
                <w:sz w:val="24"/>
                <w:szCs w:val="24"/>
                <w:lang w:val="uk-UA"/>
              </w:rPr>
              <w:t xml:space="preserve"> р.</w:t>
            </w:r>
          </w:p>
        </w:tc>
      </w:tr>
    </w:tbl>
    <w:p w:rsidR="00C311B9" w:rsidRPr="00791998"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9B4B93" w:rsidRDefault="00C311B9" w:rsidP="00544BF4">
      <w:pPr>
        <w:tabs>
          <w:tab w:val="left" w:pos="1134"/>
        </w:tabs>
        <w:spacing w:after="0" w:line="240" w:lineRule="auto"/>
        <w:ind w:left="-426" w:firstLine="426"/>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r w:rsidR="00544BF4">
        <w:rPr>
          <w:rFonts w:ascii="Times New Roman" w:eastAsia="Tahoma" w:hAnsi="Times New Roman" w:cs="Times New Roman"/>
          <w:b/>
          <w:snapToGrid w:val="0"/>
          <w:color w:val="000000"/>
          <w:sz w:val="24"/>
          <w:szCs w:val="24"/>
          <w:lang w:val="uk-UA"/>
        </w:rPr>
        <w:t xml:space="preserve">                              </w:t>
      </w:r>
      <w:r w:rsidR="00521710">
        <w:rPr>
          <w:rFonts w:ascii="Times New Roman" w:eastAsia="Tahoma" w:hAnsi="Times New Roman" w:cs="Times New Roman"/>
          <w:b/>
          <w:snapToGrid w:val="0"/>
          <w:color w:val="000000"/>
          <w:sz w:val="24"/>
          <w:szCs w:val="24"/>
          <w:lang w:val="uk-UA"/>
        </w:rPr>
        <w:t>(КП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w:t>
      </w:r>
      <w:r w:rsidR="00B85A92">
        <w:rPr>
          <w:rFonts w:ascii="Times New Roman" w:eastAsia="Tahoma" w:hAnsi="Times New Roman" w:cs="Times New Roman"/>
          <w:snapToGrid w:val="0"/>
          <w:color w:val="000000"/>
          <w:sz w:val="24"/>
          <w:szCs w:val="24"/>
          <w:lang w:val="uk-UA"/>
        </w:rPr>
        <w:t xml:space="preserve">в.о. </w:t>
      </w:r>
      <w:r w:rsidRPr="009B4B93">
        <w:rPr>
          <w:rFonts w:ascii="Times New Roman" w:eastAsia="Tahoma" w:hAnsi="Times New Roman" w:cs="Times New Roman"/>
          <w:snapToGrid w:val="0"/>
          <w:color w:val="000000"/>
          <w:sz w:val="24"/>
          <w:szCs w:val="24"/>
          <w:lang w:val="uk-UA"/>
        </w:rPr>
        <w:t xml:space="preserve">директора </w:t>
      </w:r>
      <w:proofErr w:type="spellStart"/>
      <w:r w:rsidR="00B85A92">
        <w:rPr>
          <w:rFonts w:ascii="Times New Roman" w:eastAsia="Tahoma" w:hAnsi="Times New Roman" w:cs="Times New Roman"/>
          <w:snapToGrid w:val="0"/>
          <w:color w:val="000000"/>
          <w:sz w:val="24"/>
          <w:szCs w:val="24"/>
          <w:lang w:val="uk-UA"/>
        </w:rPr>
        <w:t>Литовчука</w:t>
      </w:r>
      <w:proofErr w:type="spellEnd"/>
      <w:r w:rsidR="00B85A92">
        <w:rPr>
          <w:rFonts w:ascii="Times New Roman" w:eastAsia="Tahoma" w:hAnsi="Times New Roman" w:cs="Times New Roman"/>
          <w:snapToGrid w:val="0"/>
          <w:color w:val="000000"/>
          <w:sz w:val="24"/>
          <w:szCs w:val="24"/>
          <w:lang w:val="uk-UA"/>
        </w:rPr>
        <w:t xml:space="preserve"> Миколи Володимировича, який</w:t>
      </w:r>
      <w:r w:rsidRPr="009B4B93">
        <w:rPr>
          <w:rFonts w:ascii="Times New Roman" w:eastAsia="Tahoma" w:hAnsi="Times New Roman" w:cs="Times New Roman"/>
          <w:snapToGrid w:val="0"/>
          <w:color w:val="000000"/>
          <w:sz w:val="24"/>
          <w:szCs w:val="24"/>
          <w:lang w:val="uk-UA"/>
        </w:rPr>
        <w:t xml:space="preserve">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44BF4">
      <w:pPr>
        <w:widowControl w:val="0"/>
        <w:spacing w:after="0" w:line="240" w:lineRule="auto"/>
        <w:ind w:left="-426" w:firstLine="426"/>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791998" w:rsidRDefault="00C311B9" w:rsidP="00544BF4">
      <w:pPr>
        <w:tabs>
          <w:tab w:val="left" w:pos="1134"/>
        </w:tabs>
        <w:spacing w:after="0" w:line="240" w:lineRule="auto"/>
        <w:ind w:left="-426" w:firstLine="426"/>
        <w:textAlignment w:val="top"/>
        <w:rPr>
          <w:rFonts w:ascii="Times New Roman" w:eastAsia="Tahoma" w:hAnsi="Times New Roman" w:cs="Times New Roman"/>
          <w:b/>
          <w:bCs/>
          <w:color w:val="000000"/>
          <w:sz w:val="16"/>
          <w:szCs w:val="16"/>
          <w:lang w:val="uk-UA"/>
        </w:rPr>
      </w:pPr>
    </w:p>
    <w:p w:rsidR="00C311B9" w:rsidRPr="008504D0" w:rsidRDefault="00C311B9" w:rsidP="00544BF4">
      <w:pPr>
        <w:pStyle w:val="a3"/>
        <w:numPr>
          <w:ilvl w:val="0"/>
          <w:numId w:val="8"/>
        </w:num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311B9" w:rsidRPr="00272BE5"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544BF4">
        <w:rPr>
          <w:rFonts w:ascii="Times New Roman" w:hAnsi="Times New Roman" w:cs="Times New Roman"/>
          <w:b/>
          <w:sz w:val="24"/>
          <w:szCs w:val="24"/>
          <w:lang w:val="uk-UA"/>
        </w:rPr>
        <w:t>Кардани</w:t>
      </w:r>
      <w:r w:rsidR="00791998" w:rsidRPr="00791998">
        <w:rPr>
          <w:rFonts w:ascii="Times New Roman" w:hAnsi="Times New Roman" w:cs="Times New Roman"/>
          <w:b/>
          <w:sz w:val="24"/>
          <w:szCs w:val="24"/>
          <w:lang w:val="uk-UA"/>
        </w:rPr>
        <w:t xml:space="preserve"> </w:t>
      </w:r>
      <w:r w:rsidR="00791998" w:rsidRPr="00791998">
        <w:rPr>
          <w:rFonts w:ascii="Times New Roman" w:hAnsi="Times New Roman" w:cs="Times New Roman"/>
          <w:sz w:val="24"/>
          <w:szCs w:val="24"/>
          <w:lang w:val="uk-UA"/>
        </w:rPr>
        <w:t xml:space="preserve">згідно ДК021:2015 код </w:t>
      </w:r>
      <w:r w:rsidR="00544BF4">
        <w:rPr>
          <w:rFonts w:ascii="Times New Roman" w:hAnsi="Times New Roman" w:cs="Times New Roman"/>
          <w:sz w:val="24"/>
          <w:szCs w:val="24"/>
          <w:lang w:val="uk-UA"/>
        </w:rPr>
        <w:t>42140000-2 – Зубчасті колеса, зубчасті передачі та приводні елементи.</w:t>
      </w:r>
    </w:p>
    <w:p w:rsidR="00C311B9" w:rsidRPr="00694A43" w:rsidRDefault="00C311B9" w:rsidP="00544BF4">
      <w:pPr>
        <w:tabs>
          <w:tab w:val="left" w:pos="1134"/>
        </w:tabs>
        <w:spacing w:after="0" w:line="240" w:lineRule="auto"/>
        <w:ind w:left="-426" w:firstLine="426"/>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544BF4">
        <w:rPr>
          <w:rFonts w:ascii="Times New Roman" w:hAnsi="Times New Roman" w:cs="Times New Roman"/>
          <w:sz w:val="24"/>
          <w:szCs w:val="24"/>
          <w:lang w:val="uk-UA"/>
        </w:rPr>
        <w:t>42140000-2 – Зубчасті колеса, зубчасті передачі та приводні елементи.</w:t>
      </w:r>
    </w:p>
    <w:p w:rsidR="00544BF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r w:rsidR="00800B92">
        <w:rPr>
          <w:rFonts w:ascii="Times New Roman" w:eastAsia="Tahoma" w:hAnsi="Times New Roman" w:cs="Times New Roman"/>
          <w:bCs/>
          <w:color w:val="000000"/>
          <w:sz w:val="24"/>
          <w:szCs w:val="24"/>
          <w:lang w:val="uk-UA"/>
        </w:rPr>
        <w:t xml:space="preserve"> </w:t>
      </w:r>
    </w:p>
    <w:p w:rsidR="00791998" w:rsidRDefault="00544BF4" w:rsidP="00544BF4">
      <w:pPr>
        <w:pStyle w:val="a3"/>
        <w:numPr>
          <w:ilvl w:val="0"/>
          <w:numId w:val="36"/>
        </w:numPr>
        <w:tabs>
          <w:tab w:val="left" w:pos="1134"/>
        </w:tabs>
        <w:spacing w:after="0" w:line="240" w:lineRule="auto"/>
        <w:ind w:left="-426" w:firstLine="426"/>
        <w:jc w:val="both"/>
        <w:textAlignment w:val="top"/>
        <w:rPr>
          <w:rFonts w:ascii="Times New Roman" w:hAnsi="Times New Roman" w:cs="Times New Roman"/>
          <w:sz w:val="24"/>
          <w:szCs w:val="24"/>
          <w:lang w:val="uk-UA"/>
        </w:rPr>
      </w:pPr>
      <w:r w:rsidRPr="00544BF4">
        <w:rPr>
          <w:rFonts w:ascii="Times New Roman" w:hAnsi="Times New Roman" w:cs="Times New Roman"/>
          <w:sz w:val="24"/>
          <w:szCs w:val="24"/>
          <w:lang w:val="uk-UA"/>
        </w:rPr>
        <w:t>42141800-7 – Карданні шарніри</w:t>
      </w:r>
      <w:r>
        <w:rPr>
          <w:rFonts w:ascii="Times New Roman" w:hAnsi="Times New Roman" w:cs="Times New Roman"/>
          <w:sz w:val="24"/>
          <w:szCs w:val="24"/>
          <w:lang w:val="uk-UA"/>
        </w:rPr>
        <w:t>;</w:t>
      </w:r>
    </w:p>
    <w:p w:rsidR="00544BF4" w:rsidRPr="00544BF4" w:rsidRDefault="00544BF4" w:rsidP="00544BF4">
      <w:pPr>
        <w:pStyle w:val="a3"/>
        <w:numPr>
          <w:ilvl w:val="0"/>
          <w:numId w:val="36"/>
        </w:numPr>
        <w:tabs>
          <w:tab w:val="left" w:pos="1134"/>
        </w:tabs>
        <w:spacing w:after="0" w:line="240" w:lineRule="auto"/>
        <w:ind w:left="-426" w:firstLine="426"/>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42142200-8 – Частини приводних елементів.</w:t>
      </w:r>
    </w:p>
    <w:p w:rsidR="00C311B9" w:rsidRPr="009B4B93" w:rsidRDefault="00C311B9" w:rsidP="00544BF4">
      <w:pPr>
        <w:tabs>
          <w:tab w:val="left" w:pos="1134"/>
        </w:tabs>
        <w:spacing w:after="0" w:line="240" w:lineRule="auto"/>
        <w:ind w:left="-426" w:firstLine="426"/>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791998"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16"/>
          <w:szCs w:val="16"/>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r w:rsidR="00BA5EE3">
        <w:rPr>
          <w:rFonts w:ascii="Times New Roman" w:eastAsia="Tahoma" w:hAnsi="Times New Roman" w:cs="Times New Roman"/>
          <w:bCs/>
          <w:color w:val="000000"/>
          <w:sz w:val="24"/>
          <w:szCs w:val="24"/>
          <w:lang w:val="uk-UA"/>
        </w:rPr>
        <w:t xml:space="preserve">, </w:t>
      </w:r>
      <w:r w:rsidR="00CF1876">
        <w:rPr>
          <w:rFonts w:ascii="Times New Roman" w:eastAsia="Tahoma" w:hAnsi="Times New Roman"/>
          <w:bCs/>
          <w:color w:val="000000"/>
          <w:sz w:val="24"/>
          <w:szCs w:val="24"/>
          <w:lang w:val="uk-UA"/>
        </w:rPr>
        <w:t xml:space="preserve">що надається  Замовнику </w:t>
      </w:r>
      <w:r w:rsidR="00BA5EE3" w:rsidRPr="00423B7E">
        <w:rPr>
          <w:rFonts w:ascii="Times New Roman" w:eastAsia="Tahoma" w:hAnsi="Times New Roman"/>
          <w:bCs/>
          <w:color w:val="000000"/>
          <w:sz w:val="24"/>
          <w:szCs w:val="24"/>
          <w:lang w:val="uk-UA"/>
        </w:rPr>
        <w:t>негайно на його вимогу</w:t>
      </w:r>
      <w:r w:rsidRPr="00453F14">
        <w:rPr>
          <w:rFonts w:ascii="Times New Roman" w:eastAsia="Tahoma" w:hAnsi="Times New Roman" w:cs="Times New Roman"/>
          <w:bCs/>
          <w:color w:val="000000"/>
          <w:sz w:val="24"/>
          <w:szCs w:val="24"/>
          <w:lang w:val="uk-UA"/>
        </w:rPr>
        <w:t>.</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w:t>
      </w:r>
      <w:r w:rsidRPr="00453F14">
        <w:rPr>
          <w:rFonts w:ascii="Times New Roman" w:eastAsia="Tahoma" w:hAnsi="Times New Roman" w:cs="Times New Roman"/>
          <w:bCs/>
          <w:color w:val="000000"/>
          <w:sz w:val="24"/>
          <w:szCs w:val="24"/>
          <w:lang w:val="uk-UA"/>
        </w:rPr>
        <w:lastRenderedPageBreak/>
        <w:t xml:space="preserve">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791998"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16"/>
          <w:szCs w:val="16"/>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9E1BB6">
        <w:rPr>
          <w:rFonts w:ascii="Times New Roman" w:eastAsia="Tahoma" w:hAnsi="Times New Roman" w:cs="Times New Roman"/>
          <w:bCs/>
          <w:sz w:val="24"/>
          <w:szCs w:val="24"/>
          <w:lang w:val="uk-UA"/>
        </w:rPr>
        <w:t>3 (три</w:t>
      </w:r>
      <w:r w:rsidR="00C31D4B" w:rsidRPr="003A6C2B">
        <w:rPr>
          <w:rFonts w:ascii="Times New Roman" w:eastAsia="Tahoma" w:hAnsi="Times New Roman" w:cs="Times New Roman"/>
          <w:bCs/>
          <w:sz w:val="24"/>
          <w:szCs w:val="24"/>
          <w:lang w:val="uk-UA"/>
        </w:rPr>
        <w:t xml:space="preserve">) </w:t>
      </w:r>
      <w:r w:rsidR="00C31D4B">
        <w:rPr>
          <w:rFonts w:ascii="Times New Roman" w:eastAsia="Tahoma" w:hAnsi="Times New Roman" w:cs="Times New Roman"/>
          <w:bCs/>
          <w:sz w:val="24"/>
          <w:szCs w:val="24"/>
          <w:lang w:val="uk-UA"/>
        </w:rPr>
        <w:t>календарних</w:t>
      </w:r>
      <w:r w:rsidR="00C31D4B" w:rsidRPr="003A6C2B">
        <w:rPr>
          <w:rFonts w:ascii="Times New Roman" w:eastAsia="Tahoma" w:hAnsi="Times New Roman" w:cs="Times New Roman"/>
          <w:bCs/>
          <w:sz w:val="24"/>
          <w:szCs w:val="24"/>
          <w:lang w:val="uk-UA"/>
        </w:rPr>
        <w:t xml:space="preserve"> дн</w:t>
      </w:r>
      <w:r w:rsidR="00B85A92">
        <w:rPr>
          <w:rFonts w:ascii="Times New Roman" w:eastAsia="Tahoma" w:hAnsi="Times New Roman" w:cs="Times New Roman"/>
          <w:bCs/>
          <w:sz w:val="24"/>
          <w:szCs w:val="24"/>
          <w:lang w:val="uk-UA"/>
        </w:rPr>
        <w:t>і</w:t>
      </w:r>
      <w:r w:rsidR="009E1BB6">
        <w:rPr>
          <w:rFonts w:ascii="Times New Roman" w:eastAsia="Tahoma" w:hAnsi="Times New Roman" w:cs="Times New Roman"/>
          <w:bCs/>
          <w:sz w:val="24"/>
          <w:szCs w:val="24"/>
          <w:lang w:val="uk-UA"/>
        </w:rPr>
        <w:t xml:space="preserve"> з дня отримання письмової заявки  Замовника на електрону адресу. Кількість </w:t>
      </w:r>
      <w:proofErr w:type="spellStart"/>
      <w:r w:rsidR="00BA5EE3">
        <w:rPr>
          <w:rFonts w:ascii="Times New Roman" w:eastAsia="Tahoma" w:hAnsi="Times New Roman" w:cs="Times New Roman"/>
          <w:bCs/>
          <w:sz w:val="24"/>
          <w:szCs w:val="24"/>
          <w:lang w:val="uk-UA"/>
        </w:rPr>
        <w:t>поставляємого</w:t>
      </w:r>
      <w:proofErr w:type="spellEnd"/>
      <w:r w:rsidR="009E1BB6">
        <w:rPr>
          <w:rFonts w:ascii="Times New Roman" w:eastAsia="Tahoma" w:hAnsi="Times New Roman" w:cs="Times New Roman"/>
          <w:bCs/>
          <w:sz w:val="24"/>
          <w:szCs w:val="24"/>
          <w:lang w:val="uk-UA"/>
        </w:rPr>
        <w:t xml:space="preserve"> </w:t>
      </w:r>
      <w:r w:rsidR="00BA5EE3">
        <w:rPr>
          <w:rFonts w:ascii="Times New Roman" w:eastAsia="Tahoma" w:hAnsi="Times New Roman" w:cs="Times New Roman"/>
          <w:bCs/>
          <w:sz w:val="24"/>
          <w:szCs w:val="24"/>
          <w:lang w:val="uk-UA"/>
        </w:rPr>
        <w:t xml:space="preserve">товару </w:t>
      </w:r>
      <w:r w:rsidR="009E1BB6">
        <w:rPr>
          <w:rFonts w:ascii="Times New Roman" w:eastAsia="Tahoma" w:hAnsi="Times New Roman" w:cs="Times New Roman"/>
          <w:bCs/>
          <w:sz w:val="24"/>
          <w:szCs w:val="24"/>
          <w:lang w:val="uk-UA"/>
        </w:rPr>
        <w:t xml:space="preserve">та </w:t>
      </w:r>
      <w:r w:rsidR="00BA5EE3">
        <w:rPr>
          <w:rFonts w:ascii="Times New Roman" w:eastAsia="Tahoma" w:hAnsi="Times New Roman" w:cs="Times New Roman"/>
          <w:bCs/>
          <w:sz w:val="24"/>
          <w:szCs w:val="24"/>
          <w:lang w:val="uk-UA"/>
        </w:rPr>
        <w:t>його</w:t>
      </w:r>
      <w:r w:rsidR="009E1BB6">
        <w:rPr>
          <w:rFonts w:ascii="Times New Roman" w:eastAsia="Tahoma" w:hAnsi="Times New Roman" w:cs="Times New Roman"/>
          <w:bCs/>
          <w:sz w:val="24"/>
          <w:szCs w:val="24"/>
          <w:lang w:val="uk-UA"/>
        </w:rPr>
        <w:t xml:space="preserve"> номенклатура в кожній замовленій партії встановлює Замовник.</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3.2. Товар постачається на умовах DDP (згідно Інкотермс 2010) на територію             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Default="009E1BB6"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927EA2"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5D5827" w:rsidRPr="005D5827" w:rsidRDefault="00C311B9" w:rsidP="00544BF4">
      <w:pPr>
        <w:pStyle w:val="a3"/>
        <w:numPr>
          <w:ilvl w:val="0"/>
          <w:numId w:val="18"/>
        </w:numPr>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791998">
        <w:rPr>
          <w:rFonts w:ascii="Times New Roman" w:eastAsia="Tahoma" w:hAnsi="Times New Roman" w:cs="Times New Roman"/>
          <w:color w:val="000000"/>
          <w:sz w:val="24"/>
          <w:szCs w:val="24"/>
          <w:lang w:val="uk-UA"/>
        </w:rPr>
        <w:t>5.2.</w:t>
      </w:r>
      <w:r w:rsidRPr="00791998">
        <w:rPr>
          <w:rFonts w:ascii="Times New Roman" w:eastAsia="Tahoma" w:hAnsi="Times New Roman" w:cs="Times New Roman"/>
          <w:color w:val="000000"/>
          <w:sz w:val="24"/>
          <w:szCs w:val="24"/>
          <w:lang w:val="uk-UA"/>
        </w:rPr>
        <w:tab/>
      </w:r>
      <w:r w:rsidR="009E1BB6" w:rsidRPr="009E1BB6">
        <w:rPr>
          <w:rFonts w:ascii="Times New Roman" w:eastAsia="Tahoma" w:hAnsi="Times New Roman" w:cs="Times New Roman"/>
          <w:color w:val="000000"/>
          <w:sz w:val="24"/>
          <w:szCs w:val="24"/>
          <w:lang w:val="uk-UA"/>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180-ти календарних днів з моменту поставки партії Товару.</w:t>
      </w:r>
    </w:p>
    <w:p w:rsidR="009E1BB6" w:rsidRPr="00927EA2" w:rsidRDefault="009E1BB6"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 xml:space="preserve">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91998"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w:t>
      </w:r>
      <w:r w:rsidR="00BA5EE3">
        <w:rPr>
          <w:rFonts w:ascii="Times New Roman" w:eastAsia="Times New Roman" w:hAnsi="Times New Roman" w:cs="Times New Roman"/>
          <w:sz w:val="24"/>
          <w:szCs w:val="24"/>
          <w:lang w:val="uk-UA" w:eastAsia="zh-CN"/>
        </w:rPr>
        <w:t xml:space="preserve">овір в односторонньому порядку, </w:t>
      </w:r>
      <w:r w:rsidR="00BA5EE3" w:rsidRPr="00D86FF6">
        <w:rPr>
          <w:rFonts w:ascii="Times New Roman" w:eastAsia="Times New Roman" w:hAnsi="Times New Roman" w:cs="Times New Roman"/>
          <w:sz w:val="24"/>
          <w:szCs w:val="24"/>
          <w:lang w:val="uk-UA" w:eastAsia="zh-CN"/>
        </w:rPr>
        <w:t>повідомивши про це не пізніше ніж за 1</w:t>
      </w:r>
      <w:r w:rsidR="00BA5EE3">
        <w:rPr>
          <w:rFonts w:ascii="Times New Roman" w:eastAsia="Times New Roman" w:hAnsi="Times New Roman" w:cs="Times New Roman"/>
          <w:sz w:val="24"/>
          <w:szCs w:val="24"/>
          <w:lang w:val="uk-UA" w:eastAsia="zh-CN"/>
        </w:rPr>
        <w:t>4</w:t>
      </w:r>
      <w:r w:rsidR="00BA5EE3" w:rsidRPr="00D86FF6">
        <w:rPr>
          <w:rFonts w:ascii="Times New Roman" w:eastAsia="Times New Roman" w:hAnsi="Times New Roman" w:cs="Times New Roman"/>
          <w:sz w:val="24"/>
          <w:szCs w:val="24"/>
          <w:lang w:val="uk-UA" w:eastAsia="zh-CN"/>
        </w:rPr>
        <w:t>-ть календарних днів до дати розірвання.</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Pr>
          <w:rFonts w:ascii="Times New Roman" w:eastAsia="Times New Roman" w:hAnsi="Times New Roman" w:cs="Times New Roman"/>
          <w:sz w:val="24"/>
          <w:szCs w:val="24"/>
          <w:lang w:val="uk-UA" w:eastAsia="zh-CN"/>
        </w:rPr>
        <w:t>актичного виконання зобов’язань</w:t>
      </w:r>
      <w:r w:rsidR="00F953B7" w:rsidRPr="00F953B7">
        <w:rPr>
          <w:rFonts w:ascii="Times New Roman" w:eastAsia="Times New Roman" w:hAnsi="Times New Roman" w:cs="Times New Roman"/>
          <w:sz w:val="24"/>
          <w:szCs w:val="24"/>
          <w:lang w:val="uk-UA" w:eastAsia="zh-CN"/>
        </w:rPr>
        <w:t xml:space="preserve"> </w:t>
      </w:r>
      <w:r w:rsidR="00F953B7">
        <w:rPr>
          <w:rFonts w:ascii="Times New Roman" w:eastAsia="Times New Roman" w:hAnsi="Times New Roman" w:cs="Times New Roman"/>
          <w:sz w:val="24"/>
          <w:szCs w:val="24"/>
          <w:lang w:val="uk-UA" w:eastAsia="zh-CN"/>
        </w:rPr>
        <w:t>та повернення передоплати за вимогою Замовника.</w:t>
      </w:r>
    </w:p>
    <w:p w:rsidR="00C311B9" w:rsidRPr="00272BE5" w:rsidRDefault="00C311B9" w:rsidP="00544BF4">
      <w:pPr>
        <w:widowControl w:val="0"/>
        <w:numPr>
          <w:ilvl w:val="0"/>
          <w:numId w:val="2"/>
        </w:numPr>
        <w:tabs>
          <w:tab w:val="left" w:pos="0"/>
          <w:tab w:val="left" w:pos="709"/>
          <w:tab w:val="left" w:pos="993"/>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Pr>
          <w:rFonts w:ascii="Times New Roman" w:eastAsia="Times New Roman" w:hAnsi="Times New Roman" w:cs="Times New Roman"/>
          <w:sz w:val="24"/>
          <w:szCs w:val="24"/>
          <w:lang w:val="uk-UA" w:eastAsia="zh-CN"/>
        </w:rPr>
        <w:t xml:space="preserve">а себе зобов’язань по </w:t>
      </w:r>
      <w:r w:rsidR="00402730">
        <w:rPr>
          <w:rFonts w:ascii="Times New Roman" w:eastAsia="Times New Roman" w:hAnsi="Times New Roman" w:cs="Times New Roman"/>
          <w:sz w:val="24"/>
          <w:szCs w:val="24"/>
          <w:lang w:val="uk-UA" w:eastAsia="zh-CN"/>
        </w:rPr>
        <w:lastRenderedPageBreak/>
        <w:t>Договору</w:t>
      </w:r>
      <w:r w:rsidR="00F953B7">
        <w:rPr>
          <w:rFonts w:ascii="Times New Roman" w:eastAsia="Times New Roman" w:hAnsi="Times New Roman" w:cs="Times New Roman"/>
          <w:sz w:val="24"/>
          <w:szCs w:val="24"/>
          <w:lang w:val="uk-UA" w:eastAsia="zh-CN"/>
        </w:rPr>
        <w:t>.</w:t>
      </w:r>
      <w:r w:rsidR="00402730">
        <w:rPr>
          <w:rFonts w:ascii="Times New Roman" w:eastAsia="Times New Roman" w:hAnsi="Times New Roman" w:cs="Times New Roman"/>
          <w:sz w:val="24"/>
          <w:szCs w:val="24"/>
          <w:lang w:val="uk-UA" w:eastAsia="zh-CN"/>
        </w:rPr>
        <w:t xml:space="preserve"> </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Pr>
          <w:rFonts w:ascii="Times New Roman" w:eastAsia="Times New Roman" w:hAnsi="Times New Roman" w:cs="Times New Roman"/>
          <w:sz w:val="24"/>
          <w:szCs w:val="24"/>
          <w:lang w:val="uk-UA" w:eastAsia="zh-CN"/>
        </w:rPr>
        <w:t>ру, оплату якого було затримано.</w:t>
      </w:r>
    </w:p>
    <w:p w:rsidR="00C311B9" w:rsidRPr="00402730"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02730">
        <w:rPr>
          <w:rFonts w:ascii="Times New Roman" w:eastAsia="Times New Roman" w:hAnsi="Times New Roman" w:cs="Times New Roman"/>
          <w:sz w:val="24"/>
          <w:szCs w:val="24"/>
          <w:lang w:val="uk-UA" w:eastAsia="zh-CN"/>
        </w:rPr>
        <w:t>8</w:t>
      </w:r>
      <w:r w:rsidRPr="00402730">
        <w:rPr>
          <w:rFonts w:ascii="Times New Roman" w:eastAsia="Times New Roman" w:hAnsi="Times New Roman" w:cs="Times New Roman"/>
          <w:color w:val="FF0000"/>
          <w:sz w:val="24"/>
          <w:szCs w:val="24"/>
          <w:lang w:val="uk-UA" w:eastAsia="zh-CN"/>
        </w:rPr>
        <w:t xml:space="preserve"> </w:t>
      </w:r>
      <w:r w:rsidRPr="0040273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44BF4">
      <w:pPr>
        <w:numPr>
          <w:ilvl w:val="0"/>
          <w:numId w:val="2"/>
        </w:numPr>
        <w:spacing w:after="160" w:line="259"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91998" w:rsidRDefault="00C311B9" w:rsidP="00544BF4">
      <w:pPr>
        <w:widowControl w:val="0"/>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16"/>
          <w:szCs w:val="16"/>
          <w:lang w:val="uk-UA" w:eastAsia="zh-CN"/>
        </w:rPr>
      </w:pPr>
    </w:p>
    <w:p w:rsidR="00C311B9" w:rsidRPr="00272BE5" w:rsidRDefault="00C311B9" w:rsidP="00544BF4">
      <w:pPr>
        <w:tabs>
          <w:tab w:val="left" w:pos="0"/>
          <w:tab w:val="left" w:pos="1134"/>
        </w:tabs>
        <w:spacing w:after="0" w:line="240" w:lineRule="auto"/>
        <w:ind w:left="-426" w:firstLine="426"/>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44BF4">
      <w:pPr>
        <w:widowControl w:val="0"/>
        <w:numPr>
          <w:ilvl w:val="0"/>
          <w:numId w:val="4"/>
        </w:numPr>
        <w:tabs>
          <w:tab w:val="left" w:pos="0"/>
          <w:tab w:val="left" w:pos="1418"/>
          <w:tab w:val="left" w:pos="1701"/>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402730" w:rsidRPr="00272BE5" w:rsidRDefault="00402730" w:rsidP="00544BF4">
      <w:pPr>
        <w:widowControl w:val="0"/>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44BF4">
      <w:pPr>
        <w:widowControl w:val="0"/>
        <w:numPr>
          <w:ilvl w:val="0"/>
          <w:numId w:val="4"/>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BA5EE3"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D86FF6">
        <w:rPr>
          <w:rFonts w:ascii="Times New Roman" w:eastAsia="Times New Roman" w:hAnsi="Times New Roman" w:cs="Times New Roman"/>
          <w:sz w:val="24"/>
          <w:szCs w:val="24"/>
          <w:lang w:val="uk-UA" w:eastAsia="zh-CN"/>
        </w:rPr>
        <w:t>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w:t>
      </w:r>
      <w:r>
        <w:rPr>
          <w:rFonts w:ascii="Times New Roman" w:eastAsia="Times New Roman" w:hAnsi="Times New Roman" w:cs="Times New Roman"/>
          <w:sz w:val="24"/>
          <w:szCs w:val="24"/>
          <w:lang w:val="uk-UA" w:eastAsia="zh-CN"/>
        </w:rPr>
        <w:t xml:space="preserve"> на електрону чи поштову адресу</w:t>
      </w:r>
      <w:r w:rsidR="00C311B9" w:rsidRPr="00272BE5">
        <w:rPr>
          <w:rFonts w:ascii="Times New Roman" w:eastAsia="Times New Roman" w:hAnsi="Times New Roman" w:cs="Times New Roman"/>
          <w:sz w:val="24"/>
          <w:szCs w:val="24"/>
          <w:lang w:val="uk-UA" w:eastAsia="zh-CN"/>
        </w:rPr>
        <w:t xml:space="preserve">. Всі документи (листи, повідомлення, інша кореспонденція та </w:t>
      </w:r>
      <w:proofErr w:type="spellStart"/>
      <w:r w:rsidR="00C311B9" w:rsidRPr="00272BE5">
        <w:rPr>
          <w:rFonts w:ascii="Times New Roman" w:eastAsia="Times New Roman" w:hAnsi="Times New Roman" w:cs="Times New Roman"/>
          <w:sz w:val="24"/>
          <w:szCs w:val="24"/>
          <w:lang w:val="uk-UA" w:eastAsia="zh-CN"/>
        </w:rPr>
        <w:t>т.і</w:t>
      </w:r>
      <w:proofErr w:type="spellEnd"/>
      <w:r w:rsidR="00C311B9" w:rsidRPr="00272BE5">
        <w:rPr>
          <w:rFonts w:ascii="Times New Roman" w:eastAsia="Times New Roman" w:hAnsi="Times New Roman" w:cs="Times New Roman"/>
          <w:sz w:val="24"/>
          <w:szCs w:val="24"/>
          <w:lang w:val="uk-UA" w:eastAsia="zh-CN"/>
        </w:rPr>
        <w:t xml:space="preserve">.), що будуть </w:t>
      </w:r>
      <w:r w:rsidR="00C311B9" w:rsidRPr="00272BE5">
        <w:rPr>
          <w:rFonts w:ascii="Times New Roman" w:eastAsia="Times New Roman" w:hAnsi="Times New Roman" w:cs="Times New Roman"/>
          <w:sz w:val="24"/>
          <w:szCs w:val="24"/>
          <w:lang w:val="uk-UA" w:eastAsia="zh-CN"/>
        </w:rPr>
        <w:lastRenderedPageBreak/>
        <w:t xml:space="preserve">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C311B9" w:rsidRPr="00791998"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44BF4">
      <w:pPr>
        <w:tabs>
          <w:tab w:val="left" w:pos="0"/>
          <w:tab w:val="left" w:pos="709"/>
          <w:tab w:val="left" w:pos="1134"/>
        </w:tabs>
        <w:spacing w:after="0" w:line="240" w:lineRule="auto"/>
        <w:ind w:left="-426" w:firstLine="426"/>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7F89" w:rsidRDefault="00C311B9" w:rsidP="00544BF4">
      <w:pPr>
        <w:tabs>
          <w:tab w:val="left" w:pos="0"/>
          <w:tab w:val="left" w:pos="709"/>
          <w:tab w:val="left" w:pos="1134"/>
        </w:tabs>
        <w:spacing w:after="0" w:line="240" w:lineRule="auto"/>
        <w:ind w:left="-426" w:firstLine="426"/>
        <w:jc w:val="center"/>
        <w:rPr>
          <w:rFonts w:ascii="Times New Roman" w:eastAsia="Tahoma" w:hAnsi="Times New Roman" w:cs="Times New Roman"/>
          <w:color w:val="000000"/>
          <w:sz w:val="16"/>
          <w:szCs w:val="16"/>
          <w:lang w:val="uk-UA" w:eastAsia="en-US"/>
        </w:rPr>
      </w:pPr>
    </w:p>
    <w:p w:rsidR="00C311B9" w:rsidRPr="00272BE5"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544BF4">
      <w:pPr>
        <w:tabs>
          <w:tab w:val="left" w:pos="0"/>
          <w:tab w:val="left" w:pos="709"/>
          <w:tab w:val="left" w:pos="1134"/>
        </w:tabs>
        <w:spacing w:after="0" w:line="240" w:lineRule="auto"/>
        <w:ind w:left="-426" w:firstLine="426"/>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707F89" w:rsidRDefault="005D5827" w:rsidP="00544BF4">
      <w:pPr>
        <w:tabs>
          <w:tab w:val="left" w:pos="0"/>
          <w:tab w:val="left" w:pos="709"/>
          <w:tab w:val="left" w:pos="1134"/>
        </w:tabs>
        <w:spacing w:after="0" w:line="240" w:lineRule="auto"/>
        <w:ind w:left="-426" w:firstLine="426"/>
        <w:jc w:val="both"/>
        <w:rPr>
          <w:rFonts w:ascii="Times New Roman" w:hAnsi="Times New Roman" w:cs="Times New Roman"/>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lastRenderedPageBreak/>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w:t>
      </w:r>
      <w:r w:rsidR="00BA5EE3">
        <w:rPr>
          <w:rFonts w:ascii="Times New Roman" w:eastAsia="Times New Roman" w:hAnsi="Times New Roman" w:cs="Times New Roman"/>
          <w:sz w:val="24"/>
          <w:szCs w:val="24"/>
          <w:lang w:val="uk-UA" w:eastAsia="zh-CN"/>
        </w:rPr>
        <w:t>а себе зобов’язань за Договором</w:t>
      </w:r>
      <w:r w:rsidR="00BA5EE3">
        <w:rPr>
          <w:rFonts w:ascii="Times New Roman" w:eastAsia="Tahoma" w:hAnsi="Times New Roman" w:cs="Times New Roman"/>
          <w:color w:val="000000"/>
          <w:sz w:val="24"/>
          <w:szCs w:val="24"/>
          <w:lang w:val="uk-UA"/>
        </w:rPr>
        <w:t xml:space="preserve">, </w:t>
      </w:r>
      <w:bookmarkStart w:id="0" w:name="_GoBack"/>
      <w:r w:rsidR="00BA5EE3" w:rsidRPr="00453F14">
        <w:rPr>
          <w:rFonts w:ascii="Times New Roman" w:eastAsia="Tahoma" w:hAnsi="Times New Roman" w:cs="Times New Roman"/>
          <w:color w:val="000000"/>
          <w:sz w:val="24"/>
          <w:szCs w:val="24"/>
          <w:lang w:val="uk-UA"/>
        </w:rPr>
        <w:t>повідомивши про це не пізніше ніж за 14-ть календарних днів до дати розірвання</w:t>
      </w:r>
      <w:bookmarkEnd w:id="0"/>
      <w:r w:rsidR="00BA5EE3" w:rsidRPr="00453F14">
        <w:rPr>
          <w:rFonts w:ascii="Times New Roman" w:eastAsia="Tahoma" w:hAnsi="Times New Roman" w:cs="Times New Roman"/>
          <w:color w:val="000000"/>
          <w:sz w:val="24"/>
          <w:szCs w:val="24"/>
          <w:lang w:val="uk-UA"/>
        </w:rPr>
        <w:t>.</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Default="00126725" w:rsidP="00544BF4">
      <w:pPr>
        <w:tabs>
          <w:tab w:val="left" w:pos="0"/>
          <w:tab w:val="left" w:pos="709"/>
          <w:tab w:val="left" w:pos="1134"/>
        </w:tabs>
        <w:spacing w:after="0" w:line="240" w:lineRule="auto"/>
        <w:ind w:left="-426" w:firstLine="426"/>
        <w:jc w:val="center"/>
        <w:textAlignment w:val="top"/>
        <w:rPr>
          <w:rFonts w:ascii="Times New Roman" w:hAnsi="Times New Roman" w:cs="Times New Roman"/>
          <w:b/>
          <w:bCs/>
          <w:sz w:val="16"/>
          <w:szCs w:val="16"/>
          <w:lang w:val="uk-UA"/>
        </w:rPr>
      </w:pP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E1BB6">
        <w:rPr>
          <w:rFonts w:ascii="Times New Roman" w:hAnsi="Times New Roman" w:cs="Times New Roman"/>
          <w:b/>
          <w:bCs/>
          <w:sz w:val="24"/>
          <w:szCs w:val="24"/>
          <w:lang w:val="uk-UA"/>
        </w:rPr>
        <w:t>12. ІСТОТНІ УМОВИ ДОГОВОРУ</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12.1.</w:t>
      </w:r>
      <w:r w:rsidRPr="009E1BB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12.2.</w:t>
      </w:r>
      <w:r w:rsidRPr="009E1BB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w:t>
      </w:r>
      <w:r w:rsidRPr="009E1BB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2)</w:t>
      </w:r>
      <w:r w:rsidRPr="009E1BB6">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9E1BB6">
        <w:rPr>
          <w:rFonts w:ascii="Times New Roman" w:hAnsi="Times New Roman" w:cs="Times New Roman"/>
          <w:bCs/>
          <w:sz w:val="24"/>
          <w:szCs w:val="24"/>
          <w:lang w:val="uk-UA"/>
        </w:rPr>
        <w:t>укладенняпокращення</w:t>
      </w:r>
      <w:proofErr w:type="spellEnd"/>
      <w:r w:rsidRPr="009E1BB6">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3)</w:t>
      </w:r>
      <w:r w:rsidRPr="009E1BB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4)</w:t>
      </w:r>
      <w:r w:rsidRPr="009E1BB6">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5)</w:t>
      </w:r>
      <w:r w:rsidRPr="009E1BB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lastRenderedPageBreak/>
        <w:t>6)</w:t>
      </w:r>
      <w:r w:rsidRPr="009E1BB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1BB6">
        <w:rPr>
          <w:rFonts w:ascii="Times New Roman" w:hAnsi="Times New Roman" w:cs="Times New Roman"/>
          <w:bCs/>
          <w:sz w:val="24"/>
          <w:szCs w:val="24"/>
          <w:lang w:val="uk-UA"/>
        </w:rPr>
        <w:t>Platts</w:t>
      </w:r>
      <w:proofErr w:type="spellEnd"/>
      <w:r w:rsidRPr="009E1BB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9E1BB6" w:rsidRDefault="009E1BB6" w:rsidP="00544BF4">
      <w:pPr>
        <w:pStyle w:val="a3"/>
        <w:tabs>
          <w:tab w:val="left" w:pos="0"/>
          <w:tab w:val="left" w:pos="709"/>
          <w:tab w:val="left" w:pos="1134"/>
        </w:tabs>
        <w:spacing w:after="0" w:line="240" w:lineRule="auto"/>
        <w:ind w:left="-426" w:firstLine="426"/>
        <w:textAlignment w:val="top"/>
        <w:rPr>
          <w:rFonts w:ascii="Times New Roman" w:hAnsi="Times New Roman" w:cs="Times New Roman"/>
          <w:bCs/>
          <w:sz w:val="24"/>
          <w:szCs w:val="24"/>
          <w:lang w:val="uk-UA"/>
        </w:rPr>
      </w:pPr>
    </w:p>
    <w:p w:rsidR="00C311B9" w:rsidRPr="00272BE5" w:rsidRDefault="00C311B9" w:rsidP="00544BF4">
      <w:pPr>
        <w:tabs>
          <w:tab w:val="left" w:pos="0"/>
          <w:tab w:val="left" w:pos="1134"/>
        </w:tabs>
        <w:spacing w:after="0" w:line="240" w:lineRule="auto"/>
        <w:ind w:left="-426" w:firstLine="426"/>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Замовнику надано забезпечення виконання умов договору у вигляді банківської гарантії       №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7F89" w:rsidRDefault="00C311B9" w:rsidP="00544BF4">
      <w:pPr>
        <w:tabs>
          <w:tab w:val="left" w:pos="0"/>
          <w:tab w:val="left" w:pos="709"/>
          <w:tab w:val="left" w:pos="1134"/>
        </w:tabs>
        <w:spacing w:after="0" w:line="240" w:lineRule="auto"/>
        <w:ind w:left="-426" w:firstLine="426"/>
        <w:textAlignment w:val="top"/>
        <w:rPr>
          <w:rFonts w:ascii="Times New Roman" w:eastAsia="Tahoma" w:hAnsi="Times New Roman" w:cs="Times New Roman"/>
          <w:b/>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544BF4">
      <w:pPr>
        <w:pStyle w:val="a3"/>
        <w:numPr>
          <w:ilvl w:val="0"/>
          <w:numId w:val="16"/>
        </w:numPr>
        <w:tabs>
          <w:tab w:val="left" w:pos="0"/>
          <w:tab w:val="left" w:pos="426"/>
          <w:tab w:val="left" w:pos="709"/>
          <w:tab w:val="left" w:pos="993"/>
          <w:tab w:val="left" w:pos="1276"/>
        </w:tabs>
        <w:spacing w:after="0" w:line="240" w:lineRule="auto"/>
        <w:ind w:left="-426" w:firstLine="426"/>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 xml:space="preserve">Договір набуває чинності з дати підписання уповноваженими представниками Сторін та скріплення їх підписів печатками та діє </w:t>
      </w:r>
      <w:r w:rsidR="00B85A92">
        <w:rPr>
          <w:rFonts w:ascii="Times New Roman" w:hAnsi="Times New Roman" w:cs="Times New Roman"/>
          <w:sz w:val="24"/>
          <w:szCs w:val="24"/>
          <w:lang w:val="uk-UA"/>
        </w:rPr>
        <w:t>до 31.12.2024</w:t>
      </w:r>
      <w:r w:rsidRPr="00E26E66">
        <w:rPr>
          <w:rFonts w:ascii="Times New Roman" w:hAnsi="Times New Roman" w:cs="Times New Roman"/>
          <w:sz w:val="24"/>
          <w:szCs w:val="24"/>
          <w:lang w:val="uk-UA"/>
        </w:rPr>
        <w:t xml:space="preserve">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544BF4">
      <w:pPr>
        <w:tabs>
          <w:tab w:val="left" w:pos="0"/>
          <w:tab w:val="left" w:pos="426"/>
          <w:tab w:val="left" w:pos="709"/>
          <w:tab w:val="left" w:pos="993"/>
          <w:tab w:val="left" w:pos="1276"/>
          <w:tab w:val="left" w:pos="1418"/>
        </w:tabs>
        <w:spacing w:after="0" w:line="240" w:lineRule="auto"/>
        <w:ind w:left="-426" w:firstLine="426"/>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w:t>
      </w:r>
      <w:r w:rsidR="00C311B9" w:rsidRPr="00272BE5">
        <w:rPr>
          <w:rFonts w:ascii="Times New Roman" w:eastAsia="Tahoma" w:hAnsi="Times New Roman" w:cs="Times New Roman"/>
          <w:bCs/>
          <w:color w:val="000000"/>
          <w:sz w:val="24"/>
          <w:szCs w:val="24"/>
          <w:lang w:val="uk-UA" w:eastAsia="en-US"/>
        </w:rPr>
        <w:lastRenderedPageBreak/>
        <w:t>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544BF4">
      <w:p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544BF4">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w:t>
      </w:r>
      <w:r w:rsidRPr="00272BE5">
        <w:rPr>
          <w:rFonts w:ascii="Times New Roman" w:eastAsia="Times New Roman" w:hAnsi="Times New Roman" w:cs="Times New Roman"/>
          <w:sz w:val="24"/>
          <w:szCs w:val="24"/>
          <w:lang w:val="uk-UA" w:eastAsia="en-US"/>
        </w:rPr>
        <w:lastRenderedPageBreak/>
        <w:t>вигоди (обіцянки неправомірної вигоди) від таких осіб.</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544BF4">
      <w:pPr>
        <w:numPr>
          <w:ilvl w:val="0"/>
          <w:numId w:val="16"/>
        </w:numPr>
        <w:tabs>
          <w:tab w:val="left" w:pos="142"/>
          <w:tab w:val="left" w:pos="426"/>
          <w:tab w:val="left" w:pos="709"/>
          <w:tab w:val="left" w:pos="993"/>
          <w:tab w:val="left" w:pos="1276"/>
          <w:tab w:val="left" w:pos="1560"/>
        </w:tabs>
        <w:spacing w:after="0" w:line="240" w:lineRule="auto"/>
        <w:ind w:left="-426" w:firstLine="426"/>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tblPr>
      <w:tblGrid>
        <w:gridCol w:w="4755"/>
        <w:gridCol w:w="5036"/>
      </w:tblGrid>
      <w:tr w:rsidR="00C311B9" w:rsidRPr="00272BE5" w:rsidTr="00791998">
        <w:trPr>
          <w:trHeight w:val="3980"/>
          <w:jc w:val="center"/>
        </w:trPr>
        <w:tc>
          <w:tcPr>
            <w:tcW w:w="4755"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Default="00B85A92"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00791998">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00791998" w:rsidRPr="00272BE5">
              <w:rPr>
                <w:rFonts w:ascii="Times New Roman" w:eastAsia="Tahoma" w:hAnsi="Times New Roman" w:cs="Times New Roman"/>
                <w:b/>
                <w:color w:val="000000"/>
                <w:sz w:val="24"/>
                <w:szCs w:val="24"/>
                <w:lang w:val="uk-UA"/>
              </w:rPr>
              <w:t xml:space="preserve"> </w:t>
            </w:r>
          </w:p>
          <w:p w:rsidR="00B85A92" w:rsidRPr="00272BE5" w:rsidRDefault="00B85A92" w:rsidP="002E08FC">
            <w:pPr>
              <w:tabs>
                <w:tab w:val="left" w:pos="1134"/>
              </w:tabs>
              <w:spacing w:after="0" w:line="240" w:lineRule="auto"/>
              <w:rPr>
                <w:rFonts w:ascii="Times New Roman" w:eastAsia="Tahoma" w:hAnsi="Times New Roman" w:cs="Times New Roman"/>
                <w:b/>
                <w:color w:val="000000"/>
                <w:sz w:val="24"/>
                <w:szCs w:val="24"/>
                <w:lang w:val="uk-UA"/>
              </w:rPr>
            </w:pPr>
          </w:p>
          <w:p w:rsidR="00C311B9" w:rsidRPr="00272BE5" w:rsidRDefault="00B85A92"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___________________ Микола ЛИТОВЧУК</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85A92">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B85A92">
        <w:rPr>
          <w:rFonts w:ascii="Times New Roman" w:eastAsia="Times New Roman" w:hAnsi="Times New Roman" w:cs="Times New Roman"/>
          <w:b/>
          <w:bCs/>
          <w:sz w:val="24"/>
          <w:szCs w:val="24"/>
          <w:shd w:val="clear" w:color="auto" w:fill="FFFFFF"/>
          <w:lang w:val="uk-UA" w:eastAsia="zh-CN"/>
        </w:rPr>
        <w:t xml:space="preserve">4 </w:t>
      </w:r>
      <w:r w:rsidRPr="00453F14">
        <w:rPr>
          <w:rFonts w:ascii="Times New Roman" w:eastAsia="Times New Roman" w:hAnsi="Times New Roman" w:cs="Times New Roman"/>
          <w:b/>
          <w:bCs/>
          <w:sz w:val="24"/>
          <w:szCs w:val="24"/>
          <w:shd w:val="clear" w:color="auto" w:fill="FFFFFF"/>
          <w:lang w:val="uk-UA" w:eastAsia="zh-CN"/>
        </w:rPr>
        <w:t>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B85A92">
        <w:rPr>
          <w:rFonts w:ascii="Times New Roman" w:eastAsia="Times New Roman" w:hAnsi="Times New Roman" w:cs="Times New Roman"/>
          <w:b/>
          <w:sz w:val="24"/>
          <w:szCs w:val="24"/>
          <w:shd w:val="clear" w:color="auto" w:fill="FFFFFF"/>
          <w:lang w:val="uk-UA" w:eastAsia="zh-CN"/>
        </w:rPr>
        <w:t>4</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5B0285" w:rsidRDefault="002E08FC" w:rsidP="002E08FC">
      <w:pPr>
        <w:tabs>
          <w:tab w:val="left" w:pos="1134"/>
        </w:tabs>
        <w:spacing w:after="0" w:line="240" w:lineRule="auto"/>
        <w:ind w:left="-709" w:firstLine="709"/>
        <w:jc w:val="both"/>
        <w:rPr>
          <w:rFonts w:ascii="Times New Roman" w:eastAsia="Tahoma" w:hAnsi="Times New Roman" w:cs="Times New Roman"/>
          <w:snapToGrid w:val="0"/>
          <w:color w:val="000000"/>
          <w:sz w:val="24"/>
          <w:szCs w:val="24"/>
          <w:lang w:val="uk-UA"/>
        </w:rPr>
      </w:pPr>
      <w:r w:rsidRPr="005B0285">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(КП «ОМЕТ»), </w:t>
      </w:r>
      <w:r w:rsidRPr="005B0285">
        <w:rPr>
          <w:rFonts w:ascii="Times New Roman" w:eastAsia="Tahoma" w:hAnsi="Times New Roman" w:cs="Times New Roman"/>
          <w:snapToGrid w:val="0"/>
          <w:color w:val="000000"/>
          <w:sz w:val="24"/>
          <w:szCs w:val="24"/>
          <w:lang w:val="uk-UA"/>
        </w:rPr>
        <w:t xml:space="preserve">що є </w:t>
      </w:r>
      <w:r w:rsidRPr="005B0285">
        <w:rPr>
          <w:rFonts w:ascii="Times New Roman" w:eastAsia="MS Mincho" w:hAnsi="Times New Roman" w:cs="Times New Roman"/>
          <w:color w:val="000000"/>
          <w:sz w:val="24"/>
          <w:szCs w:val="24"/>
          <w:lang w:val="uk-UA"/>
        </w:rPr>
        <w:t>платником податку на прибуток на загальних підставах,</w:t>
      </w:r>
      <w:r w:rsidRPr="005B0285">
        <w:rPr>
          <w:rFonts w:ascii="Times New Roman" w:eastAsia="Tahoma" w:hAnsi="Times New Roman" w:cs="Times New Roman"/>
          <w:snapToGrid w:val="0"/>
          <w:color w:val="000000"/>
          <w:sz w:val="24"/>
          <w:szCs w:val="24"/>
          <w:lang w:val="uk-UA"/>
        </w:rPr>
        <w:t xml:space="preserve"> (надалі </w:t>
      </w:r>
      <w:r w:rsidRPr="005B0285">
        <w:rPr>
          <w:rFonts w:ascii="Times New Roman" w:eastAsia="Tahoma" w:hAnsi="Times New Roman" w:cs="Times New Roman"/>
          <w:bCs/>
          <w:color w:val="000000"/>
          <w:sz w:val="24"/>
          <w:szCs w:val="24"/>
          <w:lang w:val="uk-UA"/>
        </w:rPr>
        <w:t>–</w:t>
      </w:r>
      <w:r w:rsidRPr="005B0285">
        <w:rPr>
          <w:rFonts w:ascii="Times New Roman" w:eastAsia="Tahoma" w:hAnsi="Times New Roman" w:cs="Times New Roman"/>
          <w:snapToGrid w:val="0"/>
          <w:color w:val="000000"/>
          <w:sz w:val="24"/>
          <w:szCs w:val="24"/>
          <w:lang w:val="uk-UA"/>
        </w:rPr>
        <w:t xml:space="preserve"> </w:t>
      </w:r>
      <w:r w:rsidRPr="005B0285">
        <w:rPr>
          <w:rFonts w:ascii="Times New Roman" w:eastAsia="Tahoma" w:hAnsi="Times New Roman" w:cs="Times New Roman"/>
          <w:b/>
          <w:color w:val="000000"/>
          <w:sz w:val="24"/>
          <w:szCs w:val="24"/>
          <w:lang w:val="uk-UA"/>
        </w:rPr>
        <w:t>Замовник</w:t>
      </w:r>
      <w:r w:rsidRPr="005B0285">
        <w:rPr>
          <w:rFonts w:ascii="Times New Roman" w:eastAsia="Tahoma" w:hAnsi="Times New Roman" w:cs="Times New Roman"/>
          <w:snapToGrid w:val="0"/>
          <w:color w:val="000000"/>
          <w:sz w:val="24"/>
          <w:szCs w:val="24"/>
          <w:lang w:val="uk-UA"/>
        </w:rPr>
        <w:t xml:space="preserve">), в особі </w:t>
      </w:r>
      <w:r w:rsidR="00B85A92">
        <w:rPr>
          <w:rFonts w:ascii="Times New Roman" w:eastAsia="Tahoma" w:hAnsi="Times New Roman" w:cs="Times New Roman"/>
          <w:snapToGrid w:val="0"/>
          <w:color w:val="000000"/>
          <w:sz w:val="24"/>
          <w:szCs w:val="24"/>
          <w:lang w:val="uk-UA"/>
        </w:rPr>
        <w:t xml:space="preserve">в. о. </w:t>
      </w:r>
      <w:r w:rsidRPr="005B0285">
        <w:rPr>
          <w:rFonts w:ascii="Times New Roman" w:eastAsia="Tahoma" w:hAnsi="Times New Roman" w:cs="Times New Roman"/>
          <w:snapToGrid w:val="0"/>
          <w:color w:val="000000"/>
          <w:sz w:val="24"/>
          <w:szCs w:val="24"/>
          <w:lang w:val="uk-UA"/>
        </w:rPr>
        <w:t xml:space="preserve">директора </w:t>
      </w:r>
      <w:proofErr w:type="spellStart"/>
      <w:r w:rsidR="00B85A92">
        <w:rPr>
          <w:rFonts w:ascii="Times New Roman" w:eastAsia="Tahoma" w:hAnsi="Times New Roman" w:cs="Times New Roman"/>
          <w:snapToGrid w:val="0"/>
          <w:color w:val="000000"/>
          <w:sz w:val="24"/>
          <w:szCs w:val="24"/>
          <w:lang w:val="uk-UA"/>
        </w:rPr>
        <w:t>Литовчука</w:t>
      </w:r>
      <w:proofErr w:type="spellEnd"/>
      <w:r w:rsidR="00B85A92">
        <w:rPr>
          <w:rFonts w:ascii="Times New Roman" w:eastAsia="Tahoma" w:hAnsi="Times New Roman" w:cs="Times New Roman"/>
          <w:snapToGrid w:val="0"/>
          <w:color w:val="000000"/>
          <w:sz w:val="24"/>
          <w:szCs w:val="24"/>
          <w:lang w:val="uk-UA"/>
        </w:rPr>
        <w:t xml:space="preserve"> Миколи Володимировича, який</w:t>
      </w:r>
      <w:r w:rsidRPr="005B0285">
        <w:rPr>
          <w:rFonts w:ascii="Times New Roman" w:eastAsia="Tahoma" w:hAnsi="Times New Roman" w:cs="Times New Roman"/>
          <w:snapToGrid w:val="0"/>
          <w:color w:val="000000"/>
          <w:sz w:val="24"/>
          <w:szCs w:val="24"/>
          <w:lang w:val="uk-UA"/>
        </w:rPr>
        <w:t xml:space="preserve"> діє на підставі Статуту, з одного боку, та</w:t>
      </w:r>
    </w:p>
    <w:p w:rsidR="00C311B9" w:rsidRPr="005B0285" w:rsidRDefault="002E08FC" w:rsidP="002E08FC">
      <w:pPr>
        <w:widowControl w:val="0"/>
        <w:suppressAutoHyphens/>
        <w:autoSpaceDE w:val="0"/>
        <w:spacing w:after="0" w:line="240" w:lineRule="auto"/>
        <w:ind w:left="-709" w:firstLine="709"/>
        <w:jc w:val="both"/>
        <w:rPr>
          <w:rFonts w:ascii="Times New Roman" w:eastAsia="Times New Roman" w:hAnsi="Times New Roman" w:cs="Times New Roman"/>
          <w:sz w:val="24"/>
          <w:szCs w:val="24"/>
          <w:lang w:val="uk-UA" w:eastAsia="zh-CN"/>
        </w:rPr>
      </w:pPr>
      <w:r w:rsidRPr="005B0285">
        <w:rPr>
          <w:rFonts w:ascii="Times New Roman" w:eastAsia="Tahoma" w:hAnsi="Times New Roman" w:cs="Times New Roman"/>
          <w:b/>
          <w:snapToGrid w:val="0"/>
          <w:color w:val="000000"/>
          <w:sz w:val="24"/>
          <w:szCs w:val="24"/>
          <w:lang w:val="uk-UA"/>
        </w:rPr>
        <w:t xml:space="preserve">__________________________, </w:t>
      </w:r>
      <w:r w:rsidRPr="005B0285">
        <w:rPr>
          <w:rFonts w:ascii="Times New Roman" w:eastAsia="Tahoma" w:hAnsi="Times New Roman" w:cs="Times New Roman"/>
          <w:snapToGrid w:val="0"/>
          <w:color w:val="000000"/>
          <w:sz w:val="24"/>
          <w:szCs w:val="24"/>
          <w:lang w:val="uk-UA"/>
        </w:rPr>
        <w:t>що</w:t>
      </w:r>
      <w:r w:rsidRPr="005B0285">
        <w:rPr>
          <w:rFonts w:ascii="Times New Roman" w:eastAsia="Tahoma" w:hAnsi="Times New Roman" w:cs="Times New Roman"/>
          <w:b/>
          <w:snapToGrid w:val="0"/>
          <w:color w:val="000000"/>
          <w:sz w:val="24"/>
          <w:szCs w:val="24"/>
          <w:lang w:val="uk-UA"/>
        </w:rPr>
        <w:t xml:space="preserve"> </w:t>
      </w:r>
      <w:r w:rsidRPr="005B0285">
        <w:rPr>
          <w:rFonts w:ascii="Times New Roman" w:eastAsia="Tahoma" w:hAnsi="Times New Roman" w:cs="Times New Roman"/>
          <w:snapToGrid w:val="0"/>
          <w:color w:val="000000"/>
          <w:sz w:val="24"/>
          <w:szCs w:val="24"/>
          <w:lang w:val="uk-UA"/>
        </w:rPr>
        <w:t xml:space="preserve">є </w:t>
      </w:r>
      <w:r w:rsidRPr="005B0285">
        <w:rPr>
          <w:rFonts w:ascii="Times New Roman" w:eastAsia="MS Mincho" w:hAnsi="Times New Roman" w:cs="Times New Roman"/>
          <w:color w:val="000000"/>
          <w:sz w:val="24"/>
          <w:szCs w:val="24"/>
          <w:lang w:val="uk-UA"/>
        </w:rPr>
        <w:t>платником ______________________,</w:t>
      </w:r>
      <w:r w:rsidRPr="005B0285">
        <w:rPr>
          <w:rFonts w:ascii="Times New Roman" w:eastAsia="Tahoma" w:hAnsi="Times New Roman" w:cs="Times New Roman"/>
          <w:snapToGrid w:val="0"/>
          <w:color w:val="000000"/>
          <w:sz w:val="24"/>
          <w:szCs w:val="24"/>
          <w:lang w:val="uk-UA"/>
        </w:rPr>
        <w:t xml:space="preserve"> (надалі </w:t>
      </w:r>
      <w:r w:rsidRPr="005B0285">
        <w:rPr>
          <w:rFonts w:ascii="Times New Roman" w:eastAsia="Tahoma" w:hAnsi="Times New Roman" w:cs="Times New Roman"/>
          <w:bCs/>
          <w:color w:val="000000"/>
          <w:sz w:val="24"/>
          <w:szCs w:val="24"/>
          <w:lang w:val="uk-UA"/>
        </w:rPr>
        <w:t>–</w:t>
      </w:r>
      <w:r w:rsidRPr="005B0285">
        <w:rPr>
          <w:rFonts w:ascii="Times New Roman" w:eastAsia="Tahoma" w:hAnsi="Times New Roman" w:cs="Times New Roman"/>
          <w:snapToGrid w:val="0"/>
          <w:color w:val="000000"/>
          <w:sz w:val="24"/>
          <w:szCs w:val="24"/>
          <w:lang w:val="uk-UA"/>
        </w:rPr>
        <w:t xml:space="preserve"> </w:t>
      </w:r>
      <w:r w:rsidRPr="005B0285">
        <w:rPr>
          <w:rFonts w:ascii="Times New Roman" w:eastAsia="Tahoma" w:hAnsi="Times New Roman" w:cs="Times New Roman"/>
          <w:b/>
          <w:color w:val="000000"/>
          <w:sz w:val="24"/>
          <w:szCs w:val="24"/>
          <w:lang w:val="uk-UA"/>
        </w:rPr>
        <w:t>Постачальник</w:t>
      </w:r>
      <w:r w:rsidRPr="005B0285">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5B0285">
        <w:rPr>
          <w:rFonts w:ascii="Times New Roman" w:eastAsia="Tahoma" w:hAnsi="Times New Roman" w:cs="Times New Roman"/>
          <w:snapToGrid w:val="0"/>
          <w:color w:val="000000"/>
          <w:sz w:val="24"/>
          <w:szCs w:val="24"/>
          <w:lang w:val="uk-UA"/>
        </w:rPr>
        <w:t xml:space="preserve"> </w:t>
      </w:r>
      <w:r w:rsidR="00C311B9" w:rsidRPr="005B0285">
        <w:rPr>
          <w:rFonts w:ascii="Times New Roman" w:eastAsia="Tahoma" w:hAnsi="Times New Roman" w:cs="Times New Roman"/>
          <w:color w:val="000000"/>
          <w:sz w:val="24"/>
          <w:szCs w:val="24"/>
          <w:lang w:val="uk-UA"/>
        </w:rPr>
        <w:t xml:space="preserve">в подальшому разом іменуються </w:t>
      </w:r>
      <w:r w:rsidR="00C311B9" w:rsidRPr="005B0285">
        <w:rPr>
          <w:rFonts w:ascii="Times New Roman" w:eastAsia="Tahoma" w:hAnsi="Times New Roman" w:cs="Times New Roman"/>
          <w:bCs/>
          <w:color w:val="000000"/>
          <w:sz w:val="24"/>
          <w:szCs w:val="24"/>
          <w:lang w:val="uk-UA"/>
        </w:rPr>
        <w:t>–</w:t>
      </w:r>
      <w:r w:rsidR="00C311B9" w:rsidRPr="005B0285">
        <w:rPr>
          <w:rFonts w:ascii="Times New Roman" w:eastAsia="Tahoma" w:hAnsi="Times New Roman" w:cs="Times New Roman"/>
          <w:color w:val="000000"/>
          <w:sz w:val="24"/>
          <w:szCs w:val="24"/>
          <w:lang w:val="uk-UA"/>
        </w:rPr>
        <w:t xml:space="preserve"> Сторони, а окремо – Сторона,</w:t>
      </w:r>
      <w:r w:rsidR="00C311B9" w:rsidRPr="005B0285">
        <w:rPr>
          <w:rFonts w:ascii="Times New Roman" w:eastAsia="Times New Roman" w:hAnsi="Times New Roman" w:cs="Times New Roman"/>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1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631"/>
        <w:gridCol w:w="1061"/>
        <w:gridCol w:w="2624"/>
        <w:gridCol w:w="426"/>
        <w:gridCol w:w="708"/>
        <w:gridCol w:w="721"/>
        <w:gridCol w:w="1264"/>
        <w:gridCol w:w="1134"/>
        <w:gridCol w:w="1122"/>
      </w:tblGrid>
      <w:tr w:rsidR="00A158DC" w:rsidRPr="00A158DC" w:rsidTr="00C65D91">
        <w:trPr>
          <w:cantSplit/>
          <w:trHeight w:val="1553"/>
        </w:trPr>
        <w:tc>
          <w:tcPr>
            <w:tcW w:w="504" w:type="dxa"/>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r w:rsidRPr="00A158DC">
              <w:rPr>
                <w:rFonts w:ascii="Times New Roman" w:hAnsi="Times New Roman" w:cs="Times New Roman"/>
                <w:b/>
                <w:bCs/>
                <w:color w:val="000000"/>
                <w:sz w:val="20"/>
                <w:szCs w:val="24"/>
              </w:rPr>
              <w:t xml:space="preserve">№ </w:t>
            </w:r>
            <w:proofErr w:type="gramStart"/>
            <w:r w:rsidRPr="00A158DC">
              <w:rPr>
                <w:rFonts w:ascii="Times New Roman" w:hAnsi="Times New Roman" w:cs="Times New Roman"/>
                <w:b/>
                <w:bCs/>
                <w:color w:val="000000"/>
                <w:sz w:val="20"/>
                <w:szCs w:val="24"/>
              </w:rPr>
              <w:t>п</w:t>
            </w:r>
            <w:proofErr w:type="gramEnd"/>
            <w:r w:rsidRPr="00A158DC">
              <w:rPr>
                <w:rFonts w:ascii="Times New Roman" w:hAnsi="Times New Roman" w:cs="Times New Roman"/>
                <w:b/>
                <w:bCs/>
                <w:color w:val="000000"/>
                <w:sz w:val="20"/>
                <w:szCs w:val="24"/>
              </w:rPr>
              <w:t>/п</w:t>
            </w:r>
          </w:p>
        </w:tc>
        <w:tc>
          <w:tcPr>
            <w:tcW w:w="631" w:type="dxa"/>
            <w:textDirection w:val="btLr"/>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r w:rsidRPr="00A158DC">
              <w:rPr>
                <w:rFonts w:ascii="Times New Roman" w:hAnsi="Times New Roman" w:cs="Times New Roman"/>
                <w:b/>
                <w:bCs/>
                <w:color w:val="000000"/>
                <w:sz w:val="20"/>
                <w:szCs w:val="24"/>
              </w:rPr>
              <w:t>Код ДКПП</w:t>
            </w:r>
          </w:p>
        </w:tc>
        <w:tc>
          <w:tcPr>
            <w:tcW w:w="1061" w:type="dxa"/>
            <w:textDirection w:val="btLr"/>
            <w:vAlign w:val="center"/>
          </w:tcPr>
          <w:p w:rsidR="00A158DC" w:rsidRPr="00A158DC" w:rsidRDefault="00A158DC" w:rsidP="00A158DC">
            <w:pPr>
              <w:spacing w:after="0" w:line="240" w:lineRule="auto"/>
              <w:ind w:left="113" w:right="113"/>
              <w:jc w:val="center"/>
              <w:rPr>
                <w:rFonts w:ascii="Times New Roman" w:hAnsi="Times New Roman" w:cs="Times New Roman"/>
                <w:b/>
                <w:bCs/>
                <w:color w:val="000000"/>
                <w:sz w:val="20"/>
                <w:szCs w:val="24"/>
              </w:rPr>
            </w:pPr>
            <w:r w:rsidRPr="00A158DC">
              <w:rPr>
                <w:rFonts w:ascii="Times New Roman" w:hAnsi="Times New Roman" w:cs="Times New Roman"/>
                <w:b/>
                <w:bCs/>
                <w:color w:val="000000"/>
                <w:sz w:val="20"/>
                <w:szCs w:val="24"/>
              </w:rPr>
              <w:t xml:space="preserve">Код ДКПП 021:2015 предмета </w:t>
            </w:r>
            <w:proofErr w:type="spellStart"/>
            <w:r w:rsidRPr="00A158DC">
              <w:rPr>
                <w:rFonts w:ascii="Times New Roman" w:hAnsi="Times New Roman" w:cs="Times New Roman"/>
                <w:b/>
                <w:bCs/>
                <w:color w:val="000000"/>
                <w:sz w:val="20"/>
                <w:szCs w:val="24"/>
              </w:rPr>
              <w:t>закупі</w:t>
            </w:r>
            <w:proofErr w:type="gramStart"/>
            <w:r w:rsidRPr="00A158DC">
              <w:rPr>
                <w:rFonts w:ascii="Times New Roman" w:hAnsi="Times New Roman" w:cs="Times New Roman"/>
                <w:b/>
                <w:bCs/>
                <w:color w:val="000000"/>
                <w:sz w:val="20"/>
                <w:szCs w:val="24"/>
              </w:rPr>
              <w:t>вл</w:t>
            </w:r>
            <w:proofErr w:type="gramEnd"/>
            <w:r w:rsidRPr="00A158DC">
              <w:rPr>
                <w:rFonts w:ascii="Times New Roman" w:hAnsi="Times New Roman" w:cs="Times New Roman"/>
                <w:b/>
                <w:bCs/>
                <w:color w:val="000000"/>
                <w:sz w:val="20"/>
                <w:szCs w:val="24"/>
              </w:rPr>
              <w:t>і</w:t>
            </w:r>
            <w:proofErr w:type="spellEnd"/>
          </w:p>
        </w:tc>
        <w:tc>
          <w:tcPr>
            <w:tcW w:w="2624" w:type="dxa"/>
            <w:vAlign w:val="center"/>
          </w:tcPr>
          <w:p w:rsidR="00A158DC" w:rsidRPr="00A158DC" w:rsidRDefault="00A158DC" w:rsidP="00A158DC">
            <w:pPr>
              <w:spacing w:after="0" w:line="240" w:lineRule="auto"/>
              <w:jc w:val="center"/>
              <w:rPr>
                <w:rFonts w:ascii="Times New Roman" w:hAnsi="Times New Roman" w:cs="Times New Roman"/>
                <w:b/>
                <w:bCs/>
                <w:color w:val="000000"/>
                <w:sz w:val="20"/>
                <w:szCs w:val="24"/>
              </w:rPr>
            </w:pPr>
            <w:proofErr w:type="spellStart"/>
            <w:r w:rsidRPr="00A158DC">
              <w:rPr>
                <w:rFonts w:ascii="Times New Roman" w:hAnsi="Times New Roman" w:cs="Times New Roman"/>
                <w:b/>
                <w:bCs/>
                <w:color w:val="000000"/>
                <w:sz w:val="20"/>
                <w:szCs w:val="24"/>
              </w:rPr>
              <w:t>Найменування</w:t>
            </w:r>
            <w:proofErr w:type="spellEnd"/>
            <w:r w:rsidRPr="00A158DC">
              <w:rPr>
                <w:rFonts w:ascii="Times New Roman" w:hAnsi="Times New Roman" w:cs="Times New Roman"/>
                <w:b/>
                <w:bCs/>
                <w:color w:val="000000"/>
                <w:sz w:val="20"/>
                <w:szCs w:val="24"/>
              </w:rPr>
              <w:t xml:space="preserve"> товару</w:t>
            </w:r>
          </w:p>
        </w:tc>
        <w:tc>
          <w:tcPr>
            <w:tcW w:w="426" w:type="dxa"/>
            <w:textDirection w:val="btLr"/>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r w:rsidRPr="00A158DC">
              <w:rPr>
                <w:rFonts w:ascii="Times New Roman" w:hAnsi="Times New Roman" w:cs="Times New Roman"/>
                <w:b/>
                <w:bCs/>
                <w:color w:val="000000"/>
                <w:sz w:val="20"/>
                <w:szCs w:val="24"/>
              </w:rPr>
              <w:t>Код УКТ ЗЕД</w:t>
            </w:r>
          </w:p>
        </w:tc>
        <w:tc>
          <w:tcPr>
            <w:tcW w:w="708" w:type="dxa"/>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r w:rsidRPr="00A158DC">
              <w:rPr>
                <w:rFonts w:ascii="Times New Roman" w:hAnsi="Times New Roman" w:cs="Times New Roman"/>
                <w:b/>
                <w:bCs/>
                <w:color w:val="000000"/>
                <w:sz w:val="20"/>
                <w:szCs w:val="24"/>
              </w:rPr>
              <w:t>Од</w:t>
            </w:r>
            <w:proofErr w:type="gramStart"/>
            <w:r w:rsidRPr="00A158DC">
              <w:rPr>
                <w:rFonts w:ascii="Times New Roman" w:hAnsi="Times New Roman" w:cs="Times New Roman"/>
                <w:b/>
                <w:bCs/>
                <w:color w:val="000000"/>
                <w:sz w:val="20"/>
                <w:szCs w:val="24"/>
              </w:rPr>
              <w:t>.</w:t>
            </w:r>
            <w:proofErr w:type="gramEnd"/>
            <w:r w:rsidRPr="00A158DC">
              <w:rPr>
                <w:rFonts w:ascii="Times New Roman" w:hAnsi="Times New Roman" w:cs="Times New Roman"/>
                <w:b/>
                <w:bCs/>
                <w:color w:val="000000"/>
                <w:sz w:val="20"/>
                <w:szCs w:val="24"/>
              </w:rPr>
              <w:t xml:space="preserve"> </w:t>
            </w:r>
            <w:proofErr w:type="spellStart"/>
            <w:proofErr w:type="gramStart"/>
            <w:r w:rsidRPr="00A158DC">
              <w:rPr>
                <w:rFonts w:ascii="Times New Roman" w:hAnsi="Times New Roman" w:cs="Times New Roman"/>
                <w:b/>
                <w:bCs/>
                <w:color w:val="000000"/>
                <w:sz w:val="20"/>
                <w:szCs w:val="24"/>
              </w:rPr>
              <w:t>в</w:t>
            </w:r>
            <w:proofErr w:type="gramEnd"/>
            <w:r w:rsidRPr="00A158DC">
              <w:rPr>
                <w:rFonts w:ascii="Times New Roman" w:hAnsi="Times New Roman" w:cs="Times New Roman"/>
                <w:b/>
                <w:bCs/>
                <w:color w:val="000000"/>
                <w:sz w:val="20"/>
                <w:szCs w:val="24"/>
              </w:rPr>
              <w:t>им</w:t>
            </w:r>
            <w:proofErr w:type="spellEnd"/>
            <w:r w:rsidRPr="00A158DC">
              <w:rPr>
                <w:rFonts w:ascii="Times New Roman" w:hAnsi="Times New Roman" w:cs="Times New Roman"/>
                <w:b/>
                <w:bCs/>
                <w:color w:val="000000"/>
                <w:sz w:val="20"/>
                <w:szCs w:val="24"/>
              </w:rPr>
              <w:t>.</w:t>
            </w:r>
          </w:p>
        </w:tc>
        <w:tc>
          <w:tcPr>
            <w:tcW w:w="721" w:type="dxa"/>
            <w:vAlign w:val="center"/>
          </w:tcPr>
          <w:p w:rsidR="00A158DC" w:rsidRPr="00A158DC" w:rsidRDefault="00A158DC" w:rsidP="00A158DC">
            <w:pPr>
              <w:spacing w:after="0" w:line="240" w:lineRule="auto"/>
              <w:rPr>
                <w:rFonts w:ascii="Times New Roman" w:hAnsi="Times New Roman" w:cs="Times New Roman"/>
                <w:b/>
                <w:bCs/>
                <w:color w:val="000000"/>
                <w:sz w:val="20"/>
                <w:szCs w:val="24"/>
                <w:lang w:val="uk-UA"/>
              </w:rPr>
            </w:pPr>
            <w:r w:rsidRPr="00A158DC">
              <w:rPr>
                <w:rFonts w:ascii="Times New Roman" w:hAnsi="Times New Roman" w:cs="Times New Roman"/>
                <w:b/>
                <w:bCs/>
                <w:color w:val="000000"/>
                <w:sz w:val="20"/>
                <w:szCs w:val="24"/>
              </w:rPr>
              <w:t>К</w:t>
            </w:r>
            <w:proofErr w:type="spellStart"/>
            <w:r>
              <w:rPr>
                <w:rFonts w:ascii="Times New Roman" w:hAnsi="Times New Roman" w:cs="Times New Roman"/>
                <w:b/>
                <w:bCs/>
                <w:color w:val="000000"/>
                <w:sz w:val="20"/>
                <w:szCs w:val="24"/>
                <w:lang w:val="uk-UA"/>
              </w:rPr>
              <w:t>-</w:t>
            </w:r>
            <w:r w:rsidRPr="00A158DC">
              <w:rPr>
                <w:rFonts w:ascii="Times New Roman" w:hAnsi="Times New Roman" w:cs="Times New Roman"/>
                <w:b/>
                <w:bCs/>
                <w:color w:val="000000"/>
                <w:sz w:val="20"/>
                <w:szCs w:val="24"/>
                <w:lang w:val="uk-UA"/>
              </w:rPr>
              <w:t>сть</w:t>
            </w:r>
            <w:proofErr w:type="spellEnd"/>
          </w:p>
        </w:tc>
        <w:tc>
          <w:tcPr>
            <w:tcW w:w="1264" w:type="dxa"/>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proofErr w:type="spellStart"/>
            <w:proofErr w:type="gramStart"/>
            <w:r w:rsidRPr="00A158DC">
              <w:rPr>
                <w:rFonts w:ascii="Times New Roman" w:hAnsi="Times New Roman" w:cs="Times New Roman"/>
                <w:b/>
                <w:bCs/>
                <w:color w:val="000000"/>
                <w:sz w:val="20"/>
                <w:szCs w:val="24"/>
              </w:rPr>
              <w:t>Ц</w:t>
            </w:r>
            <w:proofErr w:type="gramEnd"/>
            <w:r w:rsidRPr="00A158DC">
              <w:rPr>
                <w:rFonts w:ascii="Times New Roman" w:hAnsi="Times New Roman" w:cs="Times New Roman"/>
                <w:b/>
                <w:bCs/>
                <w:color w:val="000000"/>
                <w:sz w:val="20"/>
                <w:szCs w:val="24"/>
              </w:rPr>
              <w:t>іна</w:t>
            </w:r>
            <w:proofErr w:type="spellEnd"/>
            <w:r w:rsidRPr="00A158DC">
              <w:rPr>
                <w:rFonts w:ascii="Times New Roman" w:hAnsi="Times New Roman" w:cs="Times New Roman"/>
                <w:b/>
                <w:bCs/>
                <w:color w:val="000000"/>
                <w:sz w:val="20"/>
                <w:szCs w:val="24"/>
              </w:rPr>
              <w:t xml:space="preserve"> за </w:t>
            </w:r>
            <w:proofErr w:type="spellStart"/>
            <w:r w:rsidRPr="00A158DC">
              <w:rPr>
                <w:rFonts w:ascii="Times New Roman" w:hAnsi="Times New Roman" w:cs="Times New Roman"/>
                <w:b/>
                <w:bCs/>
                <w:color w:val="000000"/>
                <w:sz w:val="20"/>
                <w:szCs w:val="24"/>
              </w:rPr>
              <w:t>одиницю</w:t>
            </w:r>
            <w:proofErr w:type="spellEnd"/>
            <w:r w:rsidRPr="00A158DC">
              <w:rPr>
                <w:rFonts w:ascii="Times New Roman" w:hAnsi="Times New Roman" w:cs="Times New Roman"/>
                <w:b/>
                <w:bCs/>
                <w:color w:val="000000"/>
                <w:sz w:val="20"/>
                <w:szCs w:val="24"/>
              </w:rPr>
              <w:t xml:space="preserve"> </w:t>
            </w:r>
            <w:proofErr w:type="spellStart"/>
            <w:r w:rsidRPr="00A158DC">
              <w:rPr>
                <w:rFonts w:ascii="Times New Roman" w:hAnsi="Times New Roman" w:cs="Times New Roman"/>
                <w:b/>
                <w:bCs/>
                <w:color w:val="000000"/>
                <w:sz w:val="20"/>
                <w:szCs w:val="24"/>
              </w:rPr>
              <w:t>грн</w:t>
            </w:r>
            <w:proofErr w:type="spellEnd"/>
            <w:r w:rsidRPr="00A158DC">
              <w:rPr>
                <w:rFonts w:ascii="Times New Roman" w:hAnsi="Times New Roman" w:cs="Times New Roman"/>
                <w:b/>
                <w:bCs/>
                <w:color w:val="000000"/>
                <w:sz w:val="20"/>
                <w:szCs w:val="24"/>
              </w:rPr>
              <w:t>. без ПДВ</w:t>
            </w:r>
          </w:p>
        </w:tc>
        <w:tc>
          <w:tcPr>
            <w:tcW w:w="1134" w:type="dxa"/>
            <w:vAlign w:val="center"/>
          </w:tcPr>
          <w:p w:rsidR="00A158DC" w:rsidRPr="00A158DC" w:rsidRDefault="00A158DC" w:rsidP="00C65D91">
            <w:pPr>
              <w:spacing w:after="0" w:line="240" w:lineRule="auto"/>
              <w:jc w:val="center"/>
              <w:rPr>
                <w:rFonts w:ascii="Times New Roman" w:hAnsi="Times New Roman" w:cs="Times New Roman"/>
                <w:b/>
                <w:bCs/>
                <w:color w:val="000000"/>
                <w:sz w:val="20"/>
                <w:szCs w:val="24"/>
              </w:rPr>
            </w:pPr>
            <w:proofErr w:type="spellStart"/>
            <w:proofErr w:type="gramStart"/>
            <w:r w:rsidRPr="00A158DC">
              <w:rPr>
                <w:rFonts w:ascii="Times New Roman" w:hAnsi="Times New Roman" w:cs="Times New Roman"/>
                <w:b/>
                <w:bCs/>
                <w:color w:val="000000"/>
                <w:sz w:val="20"/>
                <w:szCs w:val="24"/>
              </w:rPr>
              <w:t>Ц</w:t>
            </w:r>
            <w:proofErr w:type="gramEnd"/>
            <w:r w:rsidRPr="00A158DC">
              <w:rPr>
                <w:rFonts w:ascii="Times New Roman" w:hAnsi="Times New Roman" w:cs="Times New Roman"/>
                <w:b/>
                <w:bCs/>
                <w:color w:val="000000"/>
                <w:sz w:val="20"/>
                <w:szCs w:val="24"/>
              </w:rPr>
              <w:t>іна</w:t>
            </w:r>
            <w:proofErr w:type="spellEnd"/>
            <w:r w:rsidRPr="00A158DC">
              <w:rPr>
                <w:rFonts w:ascii="Times New Roman" w:hAnsi="Times New Roman" w:cs="Times New Roman"/>
                <w:b/>
                <w:bCs/>
                <w:color w:val="000000"/>
                <w:sz w:val="20"/>
                <w:szCs w:val="24"/>
              </w:rPr>
              <w:t xml:space="preserve"> за </w:t>
            </w:r>
            <w:proofErr w:type="spellStart"/>
            <w:r w:rsidRPr="00A158DC">
              <w:rPr>
                <w:rFonts w:ascii="Times New Roman" w:hAnsi="Times New Roman" w:cs="Times New Roman"/>
                <w:b/>
                <w:bCs/>
                <w:color w:val="000000"/>
                <w:sz w:val="20"/>
                <w:szCs w:val="24"/>
              </w:rPr>
              <w:t>одиницю</w:t>
            </w:r>
            <w:proofErr w:type="spellEnd"/>
            <w:r w:rsidRPr="00A158DC">
              <w:rPr>
                <w:rFonts w:ascii="Times New Roman" w:hAnsi="Times New Roman" w:cs="Times New Roman"/>
                <w:b/>
                <w:bCs/>
                <w:color w:val="000000"/>
                <w:sz w:val="20"/>
                <w:szCs w:val="24"/>
              </w:rPr>
              <w:t xml:space="preserve">, </w:t>
            </w:r>
            <w:proofErr w:type="spellStart"/>
            <w:r w:rsidRPr="00A158DC">
              <w:rPr>
                <w:rFonts w:ascii="Times New Roman" w:hAnsi="Times New Roman" w:cs="Times New Roman"/>
                <w:b/>
                <w:bCs/>
                <w:color w:val="000000"/>
                <w:sz w:val="20"/>
                <w:szCs w:val="24"/>
              </w:rPr>
              <w:t>грн</w:t>
            </w:r>
            <w:proofErr w:type="spellEnd"/>
            <w:r w:rsidRPr="00A158DC">
              <w:rPr>
                <w:rFonts w:ascii="Times New Roman" w:hAnsi="Times New Roman" w:cs="Times New Roman"/>
                <w:b/>
                <w:bCs/>
                <w:color w:val="000000"/>
                <w:sz w:val="20"/>
                <w:szCs w:val="24"/>
              </w:rPr>
              <w:t xml:space="preserve">. </w:t>
            </w:r>
            <w:proofErr w:type="gramStart"/>
            <w:r w:rsidRPr="00A158DC">
              <w:rPr>
                <w:rFonts w:ascii="Times New Roman" w:hAnsi="Times New Roman" w:cs="Times New Roman"/>
                <w:b/>
                <w:bCs/>
                <w:color w:val="000000"/>
                <w:sz w:val="20"/>
                <w:szCs w:val="24"/>
              </w:rPr>
              <w:t>З</w:t>
            </w:r>
            <w:proofErr w:type="gramEnd"/>
            <w:r w:rsidRPr="00A158DC">
              <w:rPr>
                <w:rFonts w:ascii="Times New Roman" w:hAnsi="Times New Roman" w:cs="Times New Roman"/>
                <w:b/>
                <w:bCs/>
                <w:color w:val="000000"/>
                <w:sz w:val="20"/>
                <w:szCs w:val="24"/>
              </w:rPr>
              <w:t xml:space="preserve"> ПДВ</w:t>
            </w:r>
          </w:p>
        </w:tc>
        <w:tc>
          <w:tcPr>
            <w:tcW w:w="1122" w:type="dxa"/>
            <w:vAlign w:val="center"/>
          </w:tcPr>
          <w:p w:rsidR="00A158DC" w:rsidRPr="00A158DC" w:rsidRDefault="00FB449F" w:rsidP="00C65D91">
            <w:pPr>
              <w:spacing w:after="0" w:line="240" w:lineRule="auto"/>
              <w:jc w:val="center"/>
              <w:rPr>
                <w:rFonts w:ascii="Times New Roman" w:hAnsi="Times New Roman" w:cs="Times New Roman"/>
                <w:b/>
                <w:bCs/>
                <w:color w:val="000000"/>
                <w:sz w:val="20"/>
                <w:szCs w:val="24"/>
              </w:rPr>
            </w:pPr>
            <w:r>
              <w:rPr>
                <w:rFonts w:ascii="Times New Roman" w:hAnsi="Times New Roman" w:cs="Times New Roman"/>
                <w:b/>
                <w:bCs/>
                <w:color w:val="000000"/>
                <w:sz w:val="20"/>
                <w:szCs w:val="24"/>
                <w:lang w:val="uk-UA"/>
              </w:rPr>
              <w:t>Разом</w:t>
            </w:r>
            <w:r w:rsidR="00A158DC" w:rsidRPr="00A158DC">
              <w:rPr>
                <w:rFonts w:ascii="Times New Roman" w:hAnsi="Times New Roman" w:cs="Times New Roman"/>
                <w:b/>
                <w:bCs/>
                <w:color w:val="000000"/>
                <w:sz w:val="20"/>
                <w:szCs w:val="24"/>
              </w:rPr>
              <w:t xml:space="preserve">, </w:t>
            </w:r>
            <w:proofErr w:type="spellStart"/>
            <w:r w:rsidR="00A158DC" w:rsidRPr="00A158DC">
              <w:rPr>
                <w:rFonts w:ascii="Times New Roman" w:hAnsi="Times New Roman" w:cs="Times New Roman"/>
                <w:b/>
                <w:bCs/>
                <w:color w:val="000000"/>
                <w:sz w:val="20"/>
                <w:szCs w:val="24"/>
              </w:rPr>
              <w:t>грн</w:t>
            </w:r>
            <w:proofErr w:type="spellEnd"/>
            <w:r w:rsidR="00A158DC" w:rsidRPr="00A158DC">
              <w:rPr>
                <w:rFonts w:ascii="Times New Roman" w:hAnsi="Times New Roman" w:cs="Times New Roman"/>
                <w:b/>
                <w:bCs/>
                <w:color w:val="000000"/>
                <w:sz w:val="20"/>
                <w:szCs w:val="24"/>
              </w:rPr>
              <w:t>. з ПДВ</w:t>
            </w:r>
          </w:p>
        </w:tc>
      </w:tr>
      <w:tr w:rsidR="00FB449F" w:rsidRPr="00A158DC" w:rsidTr="00C65D91">
        <w:trPr>
          <w:trHeight w:val="584"/>
        </w:trPr>
        <w:tc>
          <w:tcPr>
            <w:tcW w:w="504" w:type="dxa"/>
            <w:vAlign w:val="bottom"/>
          </w:tcPr>
          <w:p w:rsidR="00FB449F" w:rsidRPr="00A158DC" w:rsidRDefault="00FB449F" w:rsidP="00C65D91">
            <w:pPr>
              <w:spacing w:after="0" w:line="240" w:lineRule="auto"/>
              <w:jc w:val="center"/>
              <w:rPr>
                <w:rFonts w:ascii="Times New Roman" w:hAnsi="Times New Roman" w:cs="Times New Roman"/>
                <w:sz w:val="20"/>
                <w:szCs w:val="24"/>
              </w:rPr>
            </w:pPr>
          </w:p>
        </w:tc>
        <w:tc>
          <w:tcPr>
            <w:tcW w:w="631" w:type="dxa"/>
            <w:vMerge w:val="restart"/>
            <w:textDirection w:val="btLr"/>
          </w:tcPr>
          <w:p w:rsidR="00FB449F" w:rsidRPr="00A158DC" w:rsidRDefault="00FB449F" w:rsidP="00C65D91">
            <w:pPr>
              <w:spacing w:after="0" w:line="240" w:lineRule="auto"/>
              <w:ind w:left="113" w:right="113"/>
              <w:outlineLvl w:val="1"/>
              <w:rPr>
                <w:rFonts w:ascii="Times New Roman" w:hAnsi="Times New Roman" w:cs="Times New Roman"/>
                <w:b/>
                <w:color w:val="000000"/>
                <w:sz w:val="20"/>
                <w:szCs w:val="24"/>
                <w:lang w:val="uk-UA"/>
              </w:rPr>
            </w:pPr>
          </w:p>
        </w:tc>
        <w:tc>
          <w:tcPr>
            <w:tcW w:w="1061" w:type="dxa"/>
            <w:vMerge w:val="restart"/>
            <w:textDirection w:val="btLr"/>
            <w:vAlign w:val="center"/>
          </w:tcPr>
          <w:p w:rsidR="00FB449F" w:rsidRPr="00A158DC" w:rsidRDefault="00FB449F" w:rsidP="00A158DC">
            <w:pPr>
              <w:spacing w:after="0"/>
              <w:ind w:left="113" w:right="113"/>
              <w:jc w:val="center"/>
              <w:rPr>
                <w:rFonts w:ascii="Times New Roman" w:hAnsi="Times New Roman" w:cs="Times New Roman"/>
                <w:b/>
                <w:bCs/>
                <w:sz w:val="20"/>
                <w:szCs w:val="24"/>
              </w:rPr>
            </w:pPr>
          </w:p>
        </w:tc>
        <w:tc>
          <w:tcPr>
            <w:tcW w:w="2624" w:type="dxa"/>
            <w:vAlign w:val="center"/>
          </w:tcPr>
          <w:p w:rsidR="00FB449F" w:rsidRPr="00A158DC" w:rsidRDefault="00FB449F" w:rsidP="00C65D91">
            <w:pPr>
              <w:rPr>
                <w:rFonts w:ascii="Times New Roman" w:hAnsi="Times New Roman" w:cs="Times New Roman"/>
                <w:sz w:val="20"/>
                <w:szCs w:val="24"/>
              </w:rPr>
            </w:pPr>
          </w:p>
        </w:tc>
        <w:tc>
          <w:tcPr>
            <w:tcW w:w="426" w:type="dxa"/>
            <w:vAlign w:val="bottom"/>
          </w:tcPr>
          <w:p w:rsidR="00FB449F" w:rsidRPr="00A158DC" w:rsidRDefault="00FB449F" w:rsidP="00C65D91">
            <w:pPr>
              <w:spacing w:after="0" w:line="240" w:lineRule="auto"/>
              <w:rPr>
                <w:rFonts w:ascii="Times New Roman" w:hAnsi="Times New Roman" w:cs="Times New Roman"/>
                <w:sz w:val="20"/>
                <w:szCs w:val="24"/>
              </w:rPr>
            </w:pPr>
          </w:p>
        </w:tc>
        <w:tc>
          <w:tcPr>
            <w:tcW w:w="708"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c>
          <w:tcPr>
            <w:tcW w:w="721" w:type="dxa"/>
            <w:vAlign w:val="bottom"/>
          </w:tcPr>
          <w:p w:rsidR="00FB449F" w:rsidRPr="00A158DC" w:rsidRDefault="00FB449F" w:rsidP="00C65D91">
            <w:pPr>
              <w:jc w:val="center"/>
              <w:rPr>
                <w:rFonts w:ascii="Times New Roman" w:hAnsi="Times New Roman" w:cs="Times New Roman"/>
                <w:sz w:val="20"/>
                <w:szCs w:val="24"/>
              </w:rPr>
            </w:pPr>
          </w:p>
        </w:tc>
        <w:tc>
          <w:tcPr>
            <w:tcW w:w="1264" w:type="dxa"/>
            <w:vAlign w:val="center"/>
          </w:tcPr>
          <w:p w:rsidR="00FB449F" w:rsidRPr="00A158DC" w:rsidRDefault="00FB449F" w:rsidP="00C65D91">
            <w:pPr>
              <w:spacing w:after="0"/>
              <w:jc w:val="center"/>
              <w:rPr>
                <w:rFonts w:ascii="Times New Roman" w:hAnsi="Times New Roman" w:cs="Times New Roman"/>
                <w:b/>
                <w:bCs/>
                <w:color w:val="000000"/>
                <w:sz w:val="20"/>
                <w:szCs w:val="24"/>
              </w:rPr>
            </w:pPr>
          </w:p>
        </w:tc>
        <w:tc>
          <w:tcPr>
            <w:tcW w:w="1134" w:type="dxa"/>
            <w:vAlign w:val="bottom"/>
          </w:tcPr>
          <w:p w:rsidR="00FB449F" w:rsidRPr="00A158DC" w:rsidRDefault="00FB449F" w:rsidP="00C65D91">
            <w:pPr>
              <w:jc w:val="center"/>
              <w:rPr>
                <w:rFonts w:ascii="Times New Roman" w:hAnsi="Times New Roman" w:cs="Times New Roman"/>
                <w:sz w:val="20"/>
                <w:szCs w:val="24"/>
              </w:rPr>
            </w:pPr>
          </w:p>
        </w:tc>
        <w:tc>
          <w:tcPr>
            <w:tcW w:w="1122"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r>
      <w:tr w:rsidR="00FB449F" w:rsidRPr="00A158DC" w:rsidTr="00C65D91">
        <w:trPr>
          <w:trHeight w:val="584"/>
        </w:trPr>
        <w:tc>
          <w:tcPr>
            <w:tcW w:w="504" w:type="dxa"/>
            <w:vAlign w:val="bottom"/>
          </w:tcPr>
          <w:p w:rsidR="00FB449F" w:rsidRPr="00A158DC" w:rsidRDefault="00FB449F" w:rsidP="00C65D91">
            <w:pPr>
              <w:spacing w:after="0" w:line="240" w:lineRule="auto"/>
              <w:jc w:val="center"/>
              <w:rPr>
                <w:rFonts w:ascii="Times New Roman" w:hAnsi="Times New Roman" w:cs="Times New Roman"/>
                <w:sz w:val="20"/>
                <w:szCs w:val="24"/>
              </w:rPr>
            </w:pPr>
          </w:p>
        </w:tc>
        <w:tc>
          <w:tcPr>
            <w:tcW w:w="631" w:type="dxa"/>
            <w:vMerge/>
            <w:textDirection w:val="btLr"/>
          </w:tcPr>
          <w:p w:rsidR="00FB449F" w:rsidRPr="00A158DC" w:rsidRDefault="00FB449F" w:rsidP="00C65D91">
            <w:pPr>
              <w:spacing w:after="0" w:line="240" w:lineRule="auto"/>
              <w:ind w:left="113" w:right="113"/>
              <w:outlineLvl w:val="1"/>
              <w:rPr>
                <w:rFonts w:ascii="Times New Roman" w:hAnsi="Times New Roman" w:cs="Times New Roman"/>
                <w:b/>
                <w:color w:val="000000"/>
                <w:sz w:val="20"/>
                <w:szCs w:val="24"/>
                <w:lang w:val="uk-UA"/>
              </w:rPr>
            </w:pPr>
          </w:p>
        </w:tc>
        <w:tc>
          <w:tcPr>
            <w:tcW w:w="1061" w:type="dxa"/>
            <w:vMerge/>
            <w:textDirection w:val="btLr"/>
            <w:vAlign w:val="center"/>
          </w:tcPr>
          <w:p w:rsidR="00FB449F" w:rsidRPr="00A158DC" w:rsidRDefault="00FB449F" w:rsidP="00A158DC">
            <w:pPr>
              <w:spacing w:after="0"/>
              <w:ind w:left="113" w:right="113"/>
              <w:jc w:val="center"/>
              <w:rPr>
                <w:rFonts w:ascii="Times New Roman" w:hAnsi="Times New Roman" w:cs="Times New Roman"/>
                <w:b/>
                <w:bCs/>
                <w:sz w:val="20"/>
                <w:szCs w:val="24"/>
              </w:rPr>
            </w:pPr>
          </w:p>
        </w:tc>
        <w:tc>
          <w:tcPr>
            <w:tcW w:w="2624" w:type="dxa"/>
            <w:vAlign w:val="center"/>
          </w:tcPr>
          <w:p w:rsidR="00FB449F" w:rsidRPr="00A158DC" w:rsidRDefault="00FB449F" w:rsidP="00C65D91">
            <w:pPr>
              <w:rPr>
                <w:rFonts w:ascii="Times New Roman" w:hAnsi="Times New Roman" w:cs="Times New Roman"/>
                <w:sz w:val="20"/>
                <w:szCs w:val="24"/>
              </w:rPr>
            </w:pPr>
          </w:p>
        </w:tc>
        <w:tc>
          <w:tcPr>
            <w:tcW w:w="426" w:type="dxa"/>
            <w:vAlign w:val="bottom"/>
          </w:tcPr>
          <w:p w:rsidR="00FB449F" w:rsidRPr="00A158DC" w:rsidRDefault="00FB449F" w:rsidP="00C65D91">
            <w:pPr>
              <w:spacing w:after="0" w:line="240" w:lineRule="auto"/>
              <w:rPr>
                <w:rFonts w:ascii="Times New Roman" w:hAnsi="Times New Roman" w:cs="Times New Roman"/>
                <w:sz w:val="20"/>
                <w:szCs w:val="24"/>
              </w:rPr>
            </w:pPr>
          </w:p>
        </w:tc>
        <w:tc>
          <w:tcPr>
            <w:tcW w:w="708"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c>
          <w:tcPr>
            <w:tcW w:w="721" w:type="dxa"/>
            <w:vAlign w:val="bottom"/>
          </w:tcPr>
          <w:p w:rsidR="00FB449F" w:rsidRPr="00A158DC" w:rsidRDefault="00FB449F" w:rsidP="00C65D91">
            <w:pPr>
              <w:jc w:val="center"/>
              <w:rPr>
                <w:rFonts w:ascii="Times New Roman" w:hAnsi="Times New Roman" w:cs="Times New Roman"/>
                <w:sz w:val="20"/>
                <w:szCs w:val="24"/>
              </w:rPr>
            </w:pPr>
          </w:p>
        </w:tc>
        <w:tc>
          <w:tcPr>
            <w:tcW w:w="1264" w:type="dxa"/>
            <w:vAlign w:val="center"/>
          </w:tcPr>
          <w:p w:rsidR="00FB449F" w:rsidRPr="00A158DC" w:rsidRDefault="00FB449F" w:rsidP="00C65D91">
            <w:pPr>
              <w:spacing w:after="0"/>
              <w:jc w:val="center"/>
              <w:rPr>
                <w:rFonts w:ascii="Times New Roman" w:hAnsi="Times New Roman" w:cs="Times New Roman"/>
                <w:b/>
                <w:bCs/>
                <w:color w:val="000000"/>
                <w:sz w:val="20"/>
                <w:szCs w:val="24"/>
              </w:rPr>
            </w:pPr>
          </w:p>
        </w:tc>
        <w:tc>
          <w:tcPr>
            <w:tcW w:w="1134" w:type="dxa"/>
            <w:vAlign w:val="bottom"/>
          </w:tcPr>
          <w:p w:rsidR="00FB449F" w:rsidRPr="00A158DC" w:rsidRDefault="00FB449F" w:rsidP="00C65D91">
            <w:pPr>
              <w:jc w:val="center"/>
              <w:rPr>
                <w:rFonts w:ascii="Times New Roman" w:hAnsi="Times New Roman" w:cs="Times New Roman"/>
                <w:sz w:val="20"/>
                <w:szCs w:val="24"/>
              </w:rPr>
            </w:pPr>
          </w:p>
        </w:tc>
        <w:tc>
          <w:tcPr>
            <w:tcW w:w="1122"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r>
      <w:tr w:rsidR="00FB449F" w:rsidRPr="00A158DC" w:rsidTr="00C65D91">
        <w:trPr>
          <w:trHeight w:val="584"/>
        </w:trPr>
        <w:tc>
          <w:tcPr>
            <w:tcW w:w="504" w:type="dxa"/>
            <w:vAlign w:val="bottom"/>
          </w:tcPr>
          <w:p w:rsidR="00FB449F" w:rsidRPr="00A158DC" w:rsidRDefault="00FB449F" w:rsidP="00C65D91">
            <w:pPr>
              <w:spacing w:after="0" w:line="240" w:lineRule="auto"/>
              <w:jc w:val="center"/>
              <w:rPr>
                <w:rFonts w:ascii="Times New Roman" w:hAnsi="Times New Roman" w:cs="Times New Roman"/>
                <w:sz w:val="20"/>
                <w:szCs w:val="24"/>
              </w:rPr>
            </w:pPr>
          </w:p>
        </w:tc>
        <w:tc>
          <w:tcPr>
            <w:tcW w:w="631" w:type="dxa"/>
            <w:vMerge/>
            <w:textDirection w:val="btLr"/>
          </w:tcPr>
          <w:p w:rsidR="00FB449F" w:rsidRPr="00A158DC" w:rsidRDefault="00FB449F" w:rsidP="00C65D91">
            <w:pPr>
              <w:spacing w:after="0" w:line="240" w:lineRule="auto"/>
              <w:ind w:left="113" w:right="113"/>
              <w:outlineLvl w:val="1"/>
              <w:rPr>
                <w:rFonts w:ascii="Times New Roman" w:hAnsi="Times New Roman" w:cs="Times New Roman"/>
                <w:b/>
                <w:color w:val="000000"/>
                <w:sz w:val="20"/>
                <w:szCs w:val="24"/>
                <w:lang w:val="uk-UA"/>
              </w:rPr>
            </w:pPr>
          </w:p>
        </w:tc>
        <w:tc>
          <w:tcPr>
            <w:tcW w:w="1061" w:type="dxa"/>
            <w:vMerge/>
            <w:textDirection w:val="btLr"/>
            <w:vAlign w:val="center"/>
          </w:tcPr>
          <w:p w:rsidR="00FB449F" w:rsidRPr="00A158DC" w:rsidRDefault="00FB449F" w:rsidP="00A158DC">
            <w:pPr>
              <w:spacing w:after="0"/>
              <w:ind w:left="113" w:right="113"/>
              <w:jc w:val="center"/>
              <w:rPr>
                <w:rFonts w:ascii="Times New Roman" w:hAnsi="Times New Roman" w:cs="Times New Roman"/>
                <w:b/>
                <w:bCs/>
                <w:sz w:val="20"/>
                <w:szCs w:val="24"/>
              </w:rPr>
            </w:pPr>
          </w:p>
        </w:tc>
        <w:tc>
          <w:tcPr>
            <w:tcW w:w="2624" w:type="dxa"/>
            <w:vAlign w:val="center"/>
          </w:tcPr>
          <w:p w:rsidR="00FB449F" w:rsidRPr="00A158DC" w:rsidRDefault="00FB449F" w:rsidP="00C65D91">
            <w:pPr>
              <w:rPr>
                <w:rFonts w:ascii="Times New Roman" w:hAnsi="Times New Roman" w:cs="Times New Roman"/>
                <w:sz w:val="20"/>
                <w:szCs w:val="24"/>
              </w:rPr>
            </w:pPr>
          </w:p>
        </w:tc>
        <w:tc>
          <w:tcPr>
            <w:tcW w:w="426" w:type="dxa"/>
            <w:vAlign w:val="bottom"/>
          </w:tcPr>
          <w:p w:rsidR="00FB449F" w:rsidRPr="00A158DC" w:rsidRDefault="00FB449F" w:rsidP="00C65D91">
            <w:pPr>
              <w:spacing w:after="0" w:line="240" w:lineRule="auto"/>
              <w:rPr>
                <w:rFonts w:ascii="Times New Roman" w:hAnsi="Times New Roman" w:cs="Times New Roman"/>
                <w:sz w:val="20"/>
                <w:szCs w:val="24"/>
              </w:rPr>
            </w:pPr>
          </w:p>
        </w:tc>
        <w:tc>
          <w:tcPr>
            <w:tcW w:w="708"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c>
          <w:tcPr>
            <w:tcW w:w="721" w:type="dxa"/>
            <w:vAlign w:val="bottom"/>
          </w:tcPr>
          <w:p w:rsidR="00FB449F" w:rsidRPr="00A158DC" w:rsidRDefault="00FB449F" w:rsidP="00C65D91">
            <w:pPr>
              <w:jc w:val="center"/>
              <w:rPr>
                <w:rFonts w:ascii="Times New Roman" w:hAnsi="Times New Roman" w:cs="Times New Roman"/>
                <w:sz w:val="20"/>
                <w:szCs w:val="24"/>
              </w:rPr>
            </w:pPr>
          </w:p>
        </w:tc>
        <w:tc>
          <w:tcPr>
            <w:tcW w:w="1264" w:type="dxa"/>
            <w:vAlign w:val="center"/>
          </w:tcPr>
          <w:p w:rsidR="00FB449F" w:rsidRPr="00A158DC" w:rsidRDefault="00FB449F" w:rsidP="00C65D91">
            <w:pPr>
              <w:spacing w:after="0"/>
              <w:jc w:val="center"/>
              <w:rPr>
                <w:rFonts w:ascii="Times New Roman" w:hAnsi="Times New Roman" w:cs="Times New Roman"/>
                <w:b/>
                <w:bCs/>
                <w:color w:val="000000"/>
                <w:sz w:val="20"/>
                <w:szCs w:val="24"/>
              </w:rPr>
            </w:pPr>
          </w:p>
        </w:tc>
        <w:tc>
          <w:tcPr>
            <w:tcW w:w="1134" w:type="dxa"/>
            <w:vAlign w:val="bottom"/>
          </w:tcPr>
          <w:p w:rsidR="00FB449F" w:rsidRPr="00A158DC" w:rsidRDefault="00FB449F" w:rsidP="00C65D91">
            <w:pPr>
              <w:jc w:val="center"/>
              <w:rPr>
                <w:rFonts w:ascii="Times New Roman" w:hAnsi="Times New Roman" w:cs="Times New Roman"/>
                <w:sz w:val="20"/>
                <w:szCs w:val="24"/>
              </w:rPr>
            </w:pPr>
          </w:p>
        </w:tc>
        <w:tc>
          <w:tcPr>
            <w:tcW w:w="1122" w:type="dxa"/>
            <w:vAlign w:val="center"/>
          </w:tcPr>
          <w:p w:rsidR="00FB449F" w:rsidRPr="00A158DC" w:rsidRDefault="00FB449F" w:rsidP="00C65D91">
            <w:pPr>
              <w:spacing w:after="0" w:line="240" w:lineRule="auto"/>
              <w:jc w:val="center"/>
              <w:rPr>
                <w:rFonts w:ascii="Times New Roman" w:hAnsi="Times New Roman" w:cs="Times New Roman"/>
                <w:sz w:val="20"/>
                <w:szCs w:val="24"/>
                <w:lang w:val="uk-UA"/>
              </w:rPr>
            </w:pPr>
          </w:p>
        </w:tc>
      </w:tr>
      <w:tr w:rsidR="00A158DC" w:rsidRPr="00A158DC" w:rsidTr="00A158DC">
        <w:trPr>
          <w:cantSplit/>
          <w:trHeight w:val="315"/>
        </w:trPr>
        <w:tc>
          <w:tcPr>
            <w:tcW w:w="9073" w:type="dxa"/>
            <w:gridSpan w:val="9"/>
            <w:vAlign w:val="bottom"/>
          </w:tcPr>
          <w:p w:rsidR="00A158DC" w:rsidRPr="00C65D91" w:rsidRDefault="00FB449F" w:rsidP="00A158DC">
            <w:pPr>
              <w:spacing w:after="0" w:line="240" w:lineRule="auto"/>
              <w:rPr>
                <w:rFonts w:ascii="Times New Roman" w:hAnsi="Times New Roman" w:cs="Times New Roman"/>
                <w:b/>
                <w:bCs/>
                <w:sz w:val="24"/>
                <w:szCs w:val="24"/>
              </w:rPr>
            </w:pPr>
            <w:r w:rsidRPr="00FB449F">
              <w:rPr>
                <w:rFonts w:ascii="Times New Roman" w:hAnsi="Times New Roman" w:cs="Times New Roman"/>
                <w:b/>
                <w:bCs/>
                <w:sz w:val="24"/>
                <w:szCs w:val="24"/>
              </w:rPr>
              <w:t>Разом</w:t>
            </w:r>
            <w:r w:rsidR="00A158DC" w:rsidRPr="00C65D91">
              <w:rPr>
                <w:rFonts w:ascii="Times New Roman" w:hAnsi="Times New Roman" w:cs="Times New Roman"/>
                <w:b/>
                <w:bCs/>
                <w:sz w:val="24"/>
                <w:szCs w:val="24"/>
              </w:rPr>
              <w:t xml:space="preserve">, </w:t>
            </w:r>
            <w:proofErr w:type="spellStart"/>
            <w:r w:rsidR="00A158DC" w:rsidRPr="00C65D91">
              <w:rPr>
                <w:rFonts w:ascii="Times New Roman" w:hAnsi="Times New Roman" w:cs="Times New Roman"/>
                <w:b/>
                <w:bCs/>
                <w:sz w:val="24"/>
                <w:szCs w:val="24"/>
              </w:rPr>
              <w:t>грн</w:t>
            </w:r>
            <w:proofErr w:type="spellEnd"/>
            <w:r w:rsidR="00A158DC" w:rsidRPr="00C65D91">
              <w:rPr>
                <w:rFonts w:ascii="Times New Roman" w:hAnsi="Times New Roman" w:cs="Times New Roman"/>
                <w:b/>
                <w:bCs/>
                <w:sz w:val="24"/>
                <w:szCs w:val="24"/>
              </w:rPr>
              <w:t>. з ПДВ</w:t>
            </w:r>
          </w:p>
        </w:tc>
        <w:tc>
          <w:tcPr>
            <w:tcW w:w="1122" w:type="dxa"/>
          </w:tcPr>
          <w:p w:rsidR="00A158DC" w:rsidRPr="00A158DC" w:rsidRDefault="00A158DC" w:rsidP="00A158DC">
            <w:pPr>
              <w:spacing w:after="0" w:line="240" w:lineRule="auto"/>
              <w:jc w:val="center"/>
              <w:rPr>
                <w:rFonts w:ascii="Times New Roman" w:hAnsi="Times New Roman" w:cs="Times New Roman"/>
                <w:sz w:val="20"/>
                <w:szCs w:val="24"/>
                <w:lang w:val="uk-UA"/>
              </w:rPr>
            </w:pPr>
          </w:p>
        </w:tc>
      </w:tr>
      <w:tr w:rsidR="00A158DC" w:rsidRPr="00A158DC" w:rsidTr="00A158DC">
        <w:trPr>
          <w:cantSplit/>
          <w:trHeight w:val="277"/>
        </w:trPr>
        <w:tc>
          <w:tcPr>
            <w:tcW w:w="9073" w:type="dxa"/>
            <w:gridSpan w:val="9"/>
            <w:vAlign w:val="bottom"/>
          </w:tcPr>
          <w:p w:rsidR="00A158DC" w:rsidRPr="00C65D91" w:rsidRDefault="00FB449F" w:rsidP="00A158DC">
            <w:pPr>
              <w:spacing w:after="0" w:line="240" w:lineRule="auto"/>
              <w:rPr>
                <w:rFonts w:ascii="Times New Roman" w:hAnsi="Times New Roman" w:cs="Times New Roman"/>
                <w:b/>
                <w:bCs/>
                <w:sz w:val="24"/>
                <w:szCs w:val="24"/>
              </w:rPr>
            </w:pPr>
            <w:r w:rsidRPr="00FB449F">
              <w:rPr>
                <w:rFonts w:ascii="Times New Roman" w:hAnsi="Times New Roman" w:cs="Times New Roman"/>
                <w:b/>
                <w:bCs/>
                <w:sz w:val="24"/>
                <w:szCs w:val="24"/>
              </w:rPr>
              <w:t>Разом</w:t>
            </w:r>
            <w:r w:rsidR="00A158DC" w:rsidRPr="00C65D91">
              <w:rPr>
                <w:rFonts w:ascii="Times New Roman" w:hAnsi="Times New Roman" w:cs="Times New Roman"/>
                <w:b/>
                <w:bCs/>
                <w:sz w:val="24"/>
                <w:szCs w:val="24"/>
              </w:rPr>
              <w:t xml:space="preserve">, </w:t>
            </w:r>
            <w:proofErr w:type="spellStart"/>
            <w:r w:rsidR="00A158DC" w:rsidRPr="00C65D91">
              <w:rPr>
                <w:rFonts w:ascii="Times New Roman" w:hAnsi="Times New Roman" w:cs="Times New Roman"/>
                <w:b/>
                <w:bCs/>
                <w:sz w:val="24"/>
                <w:szCs w:val="24"/>
              </w:rPr>
              <w:t>грн</w:t>
            </w:r>
            <w:proofErr w:type="spellEnd"/>
            <w:r w:rsidR="00A158DC" w:rsidRPr="00C65D91">
              <w:rPr>
                <w:rFonts w:ascii="Times New Roman" w:hAnsi="Times New Roman" w:cs="Times New Roman"/>
                <w:b/>
                <w:bCs/>
                <w:sz w:val="24"/>
                <w:szCs w:val="24"/>
              </w:rPr>
              <w:t>. без ПДВ</w:t>
            </w:r>
          </w:p>
        </w:tc>
        <w:tc>
          <w:tcPr>
            <w:tcW w:w="1122" w:type="dxa"/>
            <w:vAlign w:val="center"/>
          </w:tcPr>
          <w:p w:rsidR="00A158DC" w:rsidRPr="00A158DC" w:rsidRDefault="00A158DC" w:rsidP="00C65D91">
            <w:pPr>
              <w:spacing w:after="0" w:line="240" w:lineRule="auto"/>
              <w:jc w:val="center"/>
              <w:rPr>
                <w:rFonts w:ascii="Times New Roman" w:hAnsi="Times New Roman" w:cs="Times New Roman"/>
                <w:sz w:val="20"/>
                <w:szCs w:val="24"/>
                <w:lang w:val="uk-UA"/>
              </w:rPr>
            </w:pPr>
          </w:p>
        </w:tc>
      </w:tr>
      <w:tr w:rsidR="00A158DC" w:rsidRPr="00A158DC" w:rsidTr="00A158DC">
        <w:trPr>
          <w:cantSplit/>
          <w:trHeight w:val="267"/>
        </w:trPr>
        <w:tc>
          <w:tcPr>
            <w:tcW w:w="9073" w:type="dxa"/>
            <w:gridSpan w:val="9"/>
            <w:vAlign w:val="bottom"/>
          </w:tcPr>
          <w:p w:rsidR="00A158DC" w:rsidRPr="00C65D91" w:rsidRDefault="00A158DC" w:rsidP="00A158DC">
            <w:pPr>
              <w:spacing w:after="0" w:line="240" w:lineRule="auto"/>
              <w:rPr>
                <w:rFonts w:ascii="Times New Roman" w:hAnsi="Times New Roman" w:cs="Times New Roman"/>
                <w:b/>
                <w:bCs/>
                <w:sz w:val="24"/>
                <w:szCs w:val="24"/>
              </w:rPr>
            </w:pPr>
            <w:r w:rsidRPr="00C65D91">
              <w:rPr>
                <w:rFonts w:ascii="Times New Roman" w:hAnsi="Times New Roman" w:cs="Times New Roman"/>
                <w:b/>
                <w:bCs/>
                <w:sz w:val="24"/>
                <w:szCs w:val="24"/>
              </w:rPr>
              <w:t>ПДВ</w:t>
            </w:r>
          </w:p>
        </w:tc>
        <w:tc>
          <w:tcPr>
            <w:tcW w:w="1122" w:type="dxa"/>
            <w:vAlign w:val="center"/>
          </w:tcPr>
          <w:p w:rsidR="00A158DC" w:rsidRPr="00A158DC" w:rsidRDefault="00A158DC" w:rsidP="00C65D91">
            <w:pPr>
              <w:spacing w:after="0" w:line="240" w:lineRule="auto"/>
              <w:jc w:val="center"/>
              <w:rPr>
                <w:rFonts w:ascii="Times New Roman" w:hAnsi="Times New Roman" w:cs="Times New Roman"/>
                <w:sz w:val="20"/>
                <w:szCs w:val="24"/>
                <w:lang w:val="uk-UA"/>
              </w:rPr>
            </w:pPr>
          </w:p>
        </w:tc>
      </w:tr>
    </w:tbl>
    <w:p w:rsidR="005D5827" w:rsidRDefault="005D5827" w:rsidP="00521710">
      <w:pPr>
        <w:widowControl w:val="0"/>
        <w:suppressAutoHyphens/>
        <w:autoSpaceDE w:val="0"/>
        <w:spacing w:after="0" w:line="240" w:lineRule="auto"/>
        <w:ind w:firstLine="851"/>
        <w:jc w:val="both"/>
        <w:textAlignment w:val="top"/>
        <w:rPr>
          <w:rFonts w:ascii="Times New Roman" w:eastAsia="Times New Roman" w:hAnsi="Times New Roman" w:cs="Times New Roman"/>
          <w:sz w:val="24"/>
          <w:szCs w:val="24"/>
          <w:shd w:val="clear" w:color="auto" w:fill="FFFFFF"/>
          <w:lang w:val="uk-UA" w:eastAsia="zh-CN"/>
        </w:rPr>
      </w:pPr>
    </w:p>
    <w:p w:rsidR="00C311B9" w:rsidRPr="00C33A09"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C311B9" w:rsidRDefault="00C311B9" w:rsidP="00FD5333">
      <w:pPr>
        <w:widowControl w:val="0"/>
        <w:suppressAutoHyphens/>
        <w:autoSpaceDE w:val="0"/>
        <w:spacing w:after="0" w:line="240" w:lineRule="auto"/>
        <w:ind w:left="-851" w:firstLine="567"/>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C33A09"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85A92"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00707F89" w:rsidRPr="00C33A09">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00707F89" w:rsidRPr="00C33A09">
              <w:rPr>
                <w:rFonts w:ascii="Times New Roman" w:eastAsia="Tahoma" w:hAnsi="Times New Roman" w:cs="Times New Roman"/>
                <w:b/>
                <w:color w:val="000000"/>
                <w:sz w:val="24"/>
                <w:szCs w:val="24"/>
                <w:lang w:val="uk-UA"/>
              </w:rPr>
              <w:t xml:space="preserve">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85A92"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 Микола ЛИТОВЧУК</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85A92">
        <w:rPr>
          <w:rFonts w:ascii="Times New Roman" w:hAnsi="Times New Roman" w:cs="Times New Roman"/>
          <w:b/>
          <w:bCs/>
          <w:sz w:val="24"/>
          <w:szCs w:val="24"/>
          <w:shd w:val="clear" w:color="auto" w:fill="FFFFFF"/>
          <w:lang w:val="uk-UA"/>
        </w:rPr>
        <w:t>4</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B85A92">
        <w:rPr>
          <w:rFonts w:ascii="Times New Roman" w:eastAsia="Times New Roman" w:hAnsi="Times New Roman" w:cs="Times New Roman"/>
          <w:b/>
          <w:bCs/>
          <w:sz w:val="24"/>
          <w:szCs w:val="24"/>
          <w:shd w:val="clear" w:color="auto" w:fill="FFFFFF"/>
          <w:lang w:val="uk-UA" w:eastAsia="zh-CN"/>
        </w:rPr>
        <w:t>4</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B85A92">
        <w:rPr>
          <w:rFonts w:ascii="Times New Roman" w:eastAsia="Times New Roman" w:hAnsi="Times New Roman" w:cs="Times New Roman"/>
          <w:b/>
          <w:sz w:val="24"/>
          <w:szCs w:val="24"/>
          <w:shd w:val="clear" w:color="auto" w:fill="FFFFFF"/>
          <w:lang w:val="uk-UA" w:eastAsia="zh-CN"/>
        </w:rPr>
        <w:t>4</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5B0285" w:rsidRDefault="00C311B9" w:rsidP="00B85A92">
      <w:pPr>
        <w:tabs>
          <w:tab w:val="left" w:pos="1134"/>
        </w:tabs>
        <w:spacing w:after="0" w:line="240" w:lineRule="auto"/>
        <w:ind w:firstLine="709"/>
        <w:jc w:val="both"/>
        <w:textAlignment w:val="top"/>
        <w:rPr>
          <w:rFonts w:ascii="Times New Roman" w:hAnsi="Times New Roman" w:cs="Times New Roman"/>
          <w:sz w:val="24"/>
          <w:szCs w:val="24"/>
          <w:lang w:val="uk-UA"/>
        </w:rPr>
      </w:pPr>
      <w:r w:rsidRPr="005B0285">
        <w:rPr>
          <w:rFonts w:ascii="Times New Roman" w:eastAsia="Times New Roman" w:hAnsi="Times New Roman" w:cs="Times New Roman"/>
          <w:b/>
          <w:color w:val="000000"/>
          <w:sz w:val="24"/>
          <w:szCs w:val="24"/>
          <w:u w:val="single"/>
          <w:lang w:val="uk-UA"/>
        </w:rPr>
        <w:t xml:space="preserve">Предмет договору: </w:t>
      </w:r>
      <w:r w:rsidR="005B0285" w:rsidRPr="005B0285">
        <w:rPr>
          <w:rFonts w:ascii="Times New Roman" w:hAnsi="Times New Roman" w:cs="Times New Roman"/>
          <w:b/>
          <w:sz w:val="24"/>
          <w:szCs w:val="24"/>
          <w:lang w:val="uk-UA"/>
        </w:rPr>
        <w:t xml:space="preserve">Кардани </w:t>
      </w:r>
      <w:r w:rsidR="005B0285" w:rsidRPr="005B0285">
        <w:rPr>
          <w:rFonts w:ascii="Times New Roman" w:hAnsi="Times New Roman" w:cs="Times New Roman"/>
          <w:sz w:val="24"/>
          <w:szCs w:val="24"/>
          <w:lang w:val="uk-UA"/>
        </w:rPr>
        <w:t>згідно ДК021:2015 код 42140000-2 – Зубчасті колеса, зубчасті передачі та приводні елементи</w:t>
      </w:r>
      <w:r w:rsidR="00FD5333" w:rsidRPr="005B0285">
        <w:rPr>
          <w:rFonts w:ascii="Times New Roman" w:hAnsi="Times New Roman" w:cs="Times New Roman"/>
          <w:sz w:val="24"/>
          <w:szCs w:val="24"/>
          <w:lang w:val="uk-UA"/>
        </w:rPr>
        <w:t>.</w:t>
      </w:r>
    </w:p>
    <w:p w:rsidR="005B0285" w:rsidRPr="005B0285" w:rsidRDefault="00C311B9" w:rsidP="00B85A92">
      <w:pPr>
        <w:tabs>
          <w:tab w:val="left" w:pos="1134"/>
        </w:tabs>
        <w:spacing w:after="0" w:line="240" w:lineRule="auto"/>
        <w:ind w:firstLine="709"/>
        <w:jc w:val="both"/>
        <w:textAlignment w:val="top"/>
        <w:rPr>
          <w:rFonts w:ascii="Times New Roman" w:hAnsi="Times New Roman" w:cs="Times New Roman"/>
          <w:color w:val="000000"/>
          <w:sz w:val="24"/>
          <w:szCs w:val="24"/>
          <w:lang w:val="uk-UA"/>
        </w:rPr>
      </w:pPr>
      <w:r w:rsidRPr="005B0285">
        <w:rPr>
          <w:rFonts w:ascii="Times New Roman" w:hAnsi="Times New Roman" w:cs="Times New Roman"/>
          <w:sz w:val="24"/>
          <w:szCs w:val="24"/>
          <w:u w:val="single"/>
          <w:lang w:val="uk-UA"/>
        </w:rPr>
        <w:t>Назва предмета закупівлі</w:t>
      </w:r>
      <w:r w:rsidRPr="005B0285">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5B0285" w:rsidRPr="005B0285">
        <w:rPr>
          <w:rFonts w:ascii="Times New Roman" w:hAnsi="Times New Roman" w:cs="Times New Roman"/>
          <w:sz w:val="24"/>
          <w:szCs w:val="24"/>
          <w:lang w:val="uk-UA"/>
        </w:rPr>
        <w:t>Зубчасті колеса, зубчаст</w:t>
      </w:r>
      <w:r w:rsidR="005B0285">
        <w:rPr>
          <w:rFonts w:ascii="Times New Roman" w:hAnsi="Times New Roman" w:cs="Times New Roman"/>
          <w:sz w:val="24"/>
          <w:szCs w:val="24"/>
          <w:lang w:val="uk-UA"/>
        </w:rPr>
        <w:t>і передачі та приводні елементи</w:t>
      </w:r>
      <w:r w:rsidR="00707F89" w:rsidRPr="005B0285">
        <w:rPr>
          <w:rFonts w:ascii="Times New Roman" w:hAnsi="Times New Roman" w:cs="Times New Roman"/>
          <w:sz w:val="24"/>
          <w:szCs w:val="24"/>
          <w:lang w:val="uk-UA"/>
        </w:rPr>
        <w:t xml:space="preserve"> </w:t>
      </w:r>
      <w:r w:rsidRPr="005B0285">
        <w:rPr>
          <w:rFonts w:ascii="Times New Roman" w:hAnsi="Times New Roman" w:cs="Times New Roman"/>
          <w:b/>
          <w:sz w:val="24"/>
          <w:szCs w:val="24"/>
          <w:lang w:val="uk-UA"/>
        </w:rPr>
        <w:t xml:space="preserve">– </w:t>
      </w:r>
      <w:r w:rsidRPr="005B0285">
        <w:rPr>
          <w:rFonts w:ascii="Times New Roman" w:hAnsi="Times New Roman" w:cs="Times New Roman"/>
          <w:sz w:val="24"/>
          <w:szCs w:val="24"/>
          <w:lang w:val="uk-UA"/>
        </w:rPr>
        <w:t>за кодом CPV за ДК 021:2015</w:t>
      </w:r>
      <w:r w:rsidRPr="005B0285">
        <w:rPr>
          <w:rFonts w:ascii="Times New Roman" w:hAnsi="Times New Roman" w:cs="Times New Roman"/>
          <w:b/>
          <w:sz w:val="24"/>
          <w:szCs w:val="24"/>
          <w:lang w:val="uk-UA"/>
        </w:rPr>
        <w:t xml:space="preserve"> – </w:t>
      </w:r>
      <w:r w:rsidR="005B0285">
        <w:rPr>
          <w:rFonts w:ascii="Times New Roman" w:hAnsi="Times New Roman" w:cs="Times New Roman"/>
          <w:sz w:val="24"/>
          <w:szCs w:val="24"/>
          <w:lang w:val="uk-UA"/>
        </w:rPr>
        <w:t>42140000-2.</w:t>
      </w:r>
    </w:p>
    <w:p w:rsidR="00FD5463" w:rsidRDefault="00C311B9" w:rsidP="00B85A92">
      <w:pPr>
        <w:tabs>
          <w:tab w:val="left" w:pos="1134"/>
        </w:tabs>
        <w:spacing w:after="0" w:line="240" w:lineRule="auto"/>
        <w:ind w:firstLine="709"/>
        <w:jc w:val="both"/>
        <w:textAlignment w:val="top"/>
        <w:rPr>
          <w:rFonts w:ascii="Times New Roman" w:hAnsi="Times New Roman" w:cs="Times New Roman"/>
          <w:sz w:val="24"/>
          <w:szCs w:val="24"/>
          <w:lang w:val="uk-UA"/>
        </w:rPr>
      </w:pPr>
      <w:r w:rsidRPr="00FD5333">
        <w:rPr>
          <w:rFonts w:ascii="Times New Roman" w:hAnsi="Times New Roman" w:cs="Times New Roman"/>
          <w:snapToGrid w:val="0"/>
          <w:sz w:val="24"/>
          <w:szCs w:val="24"/>
          <w:u w:val="single"/>
          <w:lang w:val="uk-UA"/>
        </w:rPr>
        <w:t>Номенклатура позиції предмета закупівлі</w:t>
      </w:r>
      <w:r w:rsidRPr="00FD5333">
        <w:rPr>
          <w:rFonts w:ascii="Times New Roman" w:hAnsi="Times New Roman" w:cs="Times New Roman"/>
          <w:snapToGrid w:val="0"/>
          <w:sz w:val="24"/>
          <w:szCs w:val="24"/>
          <w:lang w:val="uk-UA"/>
        </w:rPr>
        <w:t xml:space="preserve"> </w:t>
      </w:r>
      <w:r w:rsidRPr="00FD53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FD5333">
        <w:rPr>
          <w:rFonts w:ascii="Times New Roman" w:hAnsi="Times New Roman" w:cs="Times New Roman"/>
          <w:sz w:val="24"/>
          <w:szCs w:val="24"/>
          <w:lang w:val="uk-UA"/>
        </w:rPr>
        <w:t xml:space="preserve"> за кодом CPV за ДК 021:2015:</w:t>
      </w:r>
      <w:r w:rsidR="00FD5333" w:rsidRPr="00FD5333">
        <w:rPr>
          <w:rFonts w:ascii="Times New Roman" w:hAnsi="Times New Roman" w:cs="Times New Roman"/>
          <w:sz w:val="24"/>
          <w:szCs w:val="24"/>
          <w:lang w:val="uk-UA"/>
        </w:rPr>
        <w:t xml:space="preserve"> </w:t>
      </w:r>
    </w:p>
    <w:p w:rsidR="005B0285" w:rsidRDefault="005B0285" w:rsidP="005B0285">
      <w:pPr>
        <w:pStyle w:val="a3"/>
        <w:numPr>
          <w:ilvl w:val="0"/>
          <w:numId w:val="36"/>
        </w:numPr>
        <w:tabs>
          <w:tab w:val="left" w:pos="1134"/>
        </w:tabs>
        <w:spacing w:after="0" w:line="240" w:lineRule="auto"/>
        <w:ind w:left="-426" w:firstLine="426"/>
        <w:jc w:val="both"/>
        <w:textAlignment w:val="top"/>
        <w:rPr>
          <w:rFonts w:ascii="Times New Roman" w:hAnsi="Times New Roman" w:cs="Times New Roman"/>
          <w:sz w:val="24"/>
          <w:szCs w:val="24"/>
          <w:lang w:val="uk-UA"/>
        </w:rPr>
      </w:pPr>
      <w:r w:rsidRPr="00544BF4">
        <w:rPr>
          <w:rFonts w:ascii="Times New Roman" w:hAnsi="Times New Roman" w:cs="Times New Roman"/>
          <w:sz w:val="24"/>
          <w:szCs w:val="24"/>
          <w:lang w:val="uk-UA"/>
        </w:rPr>
        <w:t>42141800-7 – Карданні шарніри</w:t>
      </w:r>
      <w:r>
        <w:rPr>
          <w:rFonts w:ascii="Times New Roman" w:hAnsi="Times New Roman" w:cs="Times New Roman"/>
          <w:sz w:val="24"/>
          <w:szCs w:val="24"/>
          <w:lang w:val="uk-UA"/>
        </w:rPr>
        <w:t>;</w:t>
      </w:r>
    </w:p>
    <w:p w:rsidR="005B0285" w:rsidRPr="00544BF4" w:rsidRDefault="005B0285" w:rsidP="005B0285">
      <w:pPr>
        <w:pStyle w:val="a3"/>
        <w:numPr>
          <w:ilvl w:val="0"/>
          <w:numId w:val="36"/>
        </w:numPr>
        <w:tabs>
          <w:tab w:val="left" w:pos="1134"/>
        </w:tabs>
        <w:spacing w:after="0" w:line="240" w:lineRule="auto"/>
        <w:ind w:left="-426" w:firstLine="426"/>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42142200-8 – Частини приводних елементів.</w:t>
      </w:r>
    </w:p>
    <w:p w:rsidR="005B0285" w:rsidRPr="00FD5333" w:rsidRDefault="005B0285"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W w:w="9656" w:type="dxa"/>
        <w:tblInd w:w="-65" w:type="dxa"/>
        <w:tblLayout w:type="fixed"/>
        <w:tblLook w:val="0000"/>
      </w:tblPr>
      <w:tblGrid>
        <w:gridCol w:w="594"/>
        <w:gridCol w:w="2015"/>
        <w:gridCol w:w="2242"/>
        <w:gridCol w:w="992"/>
        <w:gridCol w:w="851"/>
        <w:gridCol w:w="1417"/>
        <w:gridCol w:w="1545"/>
      </w:tblGrid>
      <w:tr w:rsidR="00C65D91" w:rsidRPr="001D0889" w:rsidTr="001D0889">
        <w:trPr>
          <w:trHeight w:val="981"/>
        </w:trPr>
        <w:tc>
          <w:tcPr>
            <w:tcW w:w="594" w:type="dxa"/>
            <w:tcBorders>
              <w:top w:val="single" w:sz="8" w:space="0" w:color="000000"/>
              <w:left w:val="single" w:sz="8" w:space="0" w:color="000000"/>
              <w:bottom w:val="single" w:sz="8" w:space="0" w:color="000000"/>
              <w:right w:val="single" w:sz="8" w:space="0" w:color="000000"/>
            </w:tcBorders>
          </w:tcPr>
          <w:p w:rsidR="00C65D91" w:rsidRPr="001D0889" w:rsidRDefault="00C65D91" w:rsidP="001D0889">
            <w:pPr>
              <w:spacing w:after="0" w:line="240" w:lineRule="auto"/>
              <w:jc w:val="center"/>
              <w:rPr>
                <w:rFonts w:ascii="Times New Roman" w:hAnsi="Times New Roman" w:cs="Times New Roman"/>
                <w:b/>
                <w:sz w:val="24"/>
                <w:szCs w:val="24"/>
                <w:highlight w:val="white"/>
              </w:rPr>
            </w:pPr>
            <w:r w:rsidRPr="001D0889">
              <w:rPr>
                <w:rFonts w:ascii="Times New Roman" w:hAnsi="Times New Roman" w:cs="Times New Roman"/>
                <w:b/>
                <w:sz w:val="24"/>
                <w:szCs w:val="24"/>
                <w:highlight w:val="white"/>
              </w:rPr>
              <w:t>№ з/</w:t>
            </w:r>
            <w:proofErr w:type="gramStart"/>
            <w:r w:rsidRPr="001D0889">
              <w:rPr>
                <w:rFonts w:ascii="Times New Roman" w:hAnsi="Times New Roman" w:cs="Times New Roman"/>
                <w:b/>
                <w:sz w:val="24"/>
                <w:szCs w:val="24"/>
                <w:highlight w:val="white"/>
              </w:rPr>
              <w:t>п</w:t>
            </w:r>
            <w:proofErr w:type="gramEnd"/>
          </w:p>
        </w:tc>
        <w:tc>
          <w:tcPr>
            <w:tcW w:w="2015" w:type="dxa"/>
            <w:tcBorders>
              <w:top w:val="single" w:sz="8" w:space="0" w:color="000000"/>
              <w:left w:val="nil"/>
              <w:bottom w:val="single" w:sz="8" w:space="0" w:color="000000"/>
              <w:right w:val="single" w:sz="8" w:space="0" w:color="000000"/>
            </w:tcBorders>
          </w:tcPr>
          <w:p w:rsidR="00C65D91" w:rsidRPr="001D0889" w:rsidRDefault="00C65D91" w:rsidP="001D0889">
            <w:pPr>
              <w:spacing w:after="0" w:line="240" w:lineRule="auto"/>
              <w:jc w:val="center"/>
              <w:rPr>
                <w:rFonts w:ascii="Times New Roman" w:hAnsi="Times New Roman" w:cs="Times New Roman"/>
                <w:b/>
                <w:sz w:val="24"/>
                <w:szCs w:val="24"/>
                <w:highlight w:val="white"/>
              </w:rPr>
            </w:pPr>
            <w:proofErr w:type="spellStart"/>
            <w:r w:rsidRPr="001D0889">
              <w:rPr>
                <w:rFonts w:ascii="Times New Roman" w:hAnsi="Times New Roman" w:cs="Times New Roman"/>
                <w:b/>
                <w:sz w:val="24"/>
                <w:szCs w:val="24"/>
                <w:highlight w:val="white"/>
              </w:rPr>
              <w:t>Найменування</w:t>
            </w:r>
            <w:proofErr w:type="spellEnd"/>
            <w:r w:rsidRPr="001D0889">
              <w:rPr>
                <w:rFonts w:ascii="Times New Roman" w:hAnsi="Times New Roman" w:cs="Times New Roman"/>
                <w:b/>
                <w:sz w:val="24"/>
                <w:szCs w:val="24"/>
                <w:highlight w:val="white"/>
              </w:rPr>
              <w:t xml:space="preserve">  товару</w:t>
            </w:r>
          </w:p>
        </w:tc>
        <w:tc>
          <w:tcPr>
            <w:tcW w:w="2242" w:type="dxa"/>
            <w:tcBorders>
              <w:top w:val="single" w:sz="8" w:space="0" w:color="000000"/>
              <w:left w:val="nil"/>
              <w:bottom w:val="single" w:sz="8" w:space="0" w:color="000000"/>
              <w:right w:val="single" w:sz="4" w:space="0" w:color="000000"/>
            </w:tcBorders>
          </w:tcPr>
          <w:p w:rsidR="00C65D91" w:rsidRPr="001D0889" w:rsidRDefault="00C65D91" w:rsidP="001D0889">
            <w:pPr>
              <w:spacing w:after="0" w:line="240" w:lineRule="auto"/>
              <w:jc w:val="center"/>
              <w:rPr>
                <w:rFonts w:ascii="Times New Roman" w:hAnsi="Times New Roman" w:cs="Times New Roman"/>
                <w:b/>
                <w:sz w:val="24"/>
                <w:szCs w:val="24"/>
                <w:highlight w:val="yellow"/>
              </w:rPr>
            </w:pPr>
            <w:proofErr w:type="spellStart"/>
            <w:r w:rsidRPr="001D0889">
              <w:rPr>
                <w:rFonts w:ascii="Times New Roman" w:hAnsi="Times New Roman" w:cs="Times New Roman"/>
                <w:b/>
                <w:sz w:val="24"/>
                <w:szCs w:val="24"/>
                <w:highlight w:val="white"/>
              </w:rPr>
              <w:t>Технічні</w:t>
            </w:r>
            <w:proofErr w:type="spellEnd"/>
            <w:r w:rsidRPr="001D0889">
              <w:rPr>
                <w:rFonts w:ascii="Times New Roman" w:hAnsi="Times New Roman" w:cs="Times New Roman"/>
                <w:b/>
                <w:sz w:val="24"/>
                <w:szCs w:val="24"/>
                <w:highlight w:val="white"/>
              </w:rPr>
              <w:t xml:space="preserve">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C65D91" w:rsidRPr="001D0889" w:rsidRDefault="00C65D91" w:rsidP="001D0889">
            <w:pPr>
              <w:spacing w:after="0" w:line="240" w:lineRule="auto"/>
              <w:jc w:val="center"/>
              <w:rPr>
                <w:rFonts w:ascii="Times New Roman" w:hAnsi="Times New Roman" w:cs="Times New Roman"/>
                <w:b/>
                <w:sz w:val="24"/>
                <w:szCs w:val="24"/>
                <w:highlight w:val="white"/>
              </w:rPr>
            </w:pPr>
            <w:r w:rsidRPr="001D0889">
              <w:rPr>
                <w:rFonts w:ascii="Times New Roman" w:hAnsi="Times New Roman" w:cs="Times New Roman"/>
                <w:b/>
                <w:sz w:val="24"/>
                <w:szCs w:val="24"/>
                <w:highlight w:val="white"/>
              </w:rPr>
              <w:t>Од</w:t>
            </w:r>
            <w:proofErr w:type="gramStart"/>
            <w:r w:rsidRPr="001D0889">
              <w:rPr>
                <w:rFonts w:ascii="Times New Roman" w:hAnsi="Times New Roman" w:cs="Times New Roman"/>
                <w:b/>
                <w:sz w:val="24"/>
                <w:szCs w:val="24"/>
                <w:highlight w:val="white"/>
              </w:rPr>
              <w:t>.</w:t>
            </w:r>
            <w:proofErr w:type="gramEnd"/>
            <w:r w:rsidRPr="001D0889">
              <w:rPr>
                <w:rFonts w:ascii="Times New Roman" w:hAnsi="Times New Roman" w:cs="Times New Roman"/>
                <w:b/>
                <w:sz w:val="24"/>
                <w:szCs w:val="24"/>
                <w:highlight w:val="white"/>
              </w:rPr>
              <w:t xml:space="preserve"> </w:t>
            </w:r>
            <w:proofErr w:type="spellStart"/>
            <w:proofErr w:type="gramStart"/>
            <w:r w:rsidRPr="001D0889">
              <w:rPr>
                <w:rFonts w:ascii="Times New Roman" w:hAnsi="Times New Roman" w:cs="Times New Roman"/>
                <w:b/>
                <w:sz w:val="24"/>
                <w:szCs w:val="24"/>
                <w:highlight w:val="white"/>
              </w:rPr>
              <w:t>в</w:t>
            </w:r>
            <w:proofErr w:type="gramEnd"/>
            <w:r w:rsidRPr="001D0889">
              <w:rPr>
                <w:rFonts w:ascii="Times New Roman" w:hAnsi="Times New Roman" w:cs="Times New Roman"/>
                <w:b/>
                <w:sz w:val="24"/>
                <w:szCs w:val="24"/>
                <w:highlight w:val="white"/>
              </w:rPr>
              <w:t>иміру</w:t>
            </w:r>
            <w:proofErr w:type="spellEnd"/>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5D91" w:rsidRPr="001D0889" w:rsidRDefault="00C65D91" w:rsidP="001D0889">
            <w:pPr>
              <w:spacing w:after="0" w:line="240" w:lineRule="auto"/>
              <w:jc w:val="center"/>
              <w:rPr>
                <w:rFonts w:ascii="Times New Roman" w:hAnsi="Times New Roman" w:cs="Times New Roman"/>
                <w:b/>
                <w:sz w:val="24"/>
                <w:szCs w:val="24"/>
                <w:highlight w:val="white"/>
              </w:rPr>
            </w:pPr>
            <w:proofErr w:type="spellStart"/>
            <w:r w:rsidRPr="001D0889">
              <w:rPr>
                <w:rFonts w:ascii="Times New Roman" w:hAnsi="Times New Roman" w:cs="Times New Roman"/>
                <w:b/>
                <w:sz w:val="24"/>
                <w:szCs w:val="24"/>
                <w:highlight w:val="white"/>
              </w:rPr>
              <w:t>К</w:t>
            </w:r>
            <w:r w:rsidR="001D0889" w:rsidRPr="001D0889">
              <w:rPr>
                <w:rFonts w:ascii="Times New Roman" w:hAnsi="Times New Roman" w:cs="Times New Roman"/>
                <w:b/>
                <w:sz w:val="24"/>
                <w:szCs w:val="24"/>
                <w:highlight w:val="white"/>
              </w:rPr>
              <w:t>-сть</w:t>
            </w:r>
            <w:proofErr w:type="spellEnd"/>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5D91" w:rsidRPr="001D0889" w:rsidRDefault="001D0889" w:rsidP="001D0889">
            <w:pPr>
              <w:spacing w:after="0" w:line="240" w:lineRule="auto"/>
              <w:jc w:val="center"/>
              <w:rPr>
                <w:rFonts w:ascii="Times New Roman" w:hAnsi="Times New Roman" w:cs="Times New Roman"/>
                <w:b/>
                <w:sz w:val="24"/>
                <w:szCs w:val="24"/>
                <w:highlight w:val="white"/>
              </w:rPr>
            </w:pPr>
            <w:proofErr w:type="spellStart"/>
            <w:r>
              <w:rPr>
                <w:rFonts w:ascii="Times New Roman" w:hAnsi="Times New Roman" w:cs="Times New Roman"/>
                <w:b/>
                <w:sz w:val="24"/>
                <w:szCs w:val="24"/>
              </w:rPr>
              <w:t>Виробник</w:t>
            </w:r>
            <w:proofErr w:type="spellEnd"/>
            <w:r>
              <w:rPr>
                <w:rFonts w:ascii="Times New Roman" w:hAnsi="Times New Roman" w:cs="Times New Roman"/>
                <w:b/>
                <w:sz w:val="24"/>
                <w:szCs w:val="24"/>
              </w:rPr>
              <w:t xml:space="preserve"> товару</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65D91" w:rsidRPr="00FB449F" w:rsidRDefault="001D0889" w:rsidP="00FB449F">
            <w:pPr>
              <w:spacing w:after="0" w:line="240" w:lineRule="auto"/>
              <w:jc w:val="center"/>
              <w:rPr>
                <w:rFonts w:ascii="Times New Roman" w:hAnsi="Times New Roman" w:cs="Times New Roman"/>
                <w:b/>
                <w:sz w:val="24"/>
                <w:szCs w:val="24"/>
                <w:highlight w:val="white"/>
                <w:lang w:val="uk-UA"/>
              </w:rPr>
            </w:pPr>
            <w:proofErr w:type="spellStart"/>
            <w:proofErr w:type="gramStart"/>
            <w:r>
              <w:rPr>
                <w:rFonts w:ascii="Times New Roman" w:hAnsi="Times New Roman" w:cs="Times New Roman"/>
                <w:b/>
                <w:sz w:val="24"/>
                <w:szCs w:val="24"/>
                <w:highlight w:val="white"/>
              </w:rPr>
              <w:t>Країна</w:t>
            </w:r>
            <w:proofErr w:type="spellEnd"/>
            <w:proofErr w:type="gramEnd"/>
            <w:r>
              <w:rPr>
                <w:rFonts w:ascii="Times New Roman" w:hAnsi="Times New Roman" w:cs="Times New Roman"/>
                <w:b/>
                <w:sz w:val="24"/>
                <w:szCs w:val="24"/>
                <w:highlight w:val="white"/>
              </w:rPr>
              <w:t xml:space="preserve"> </w:t>
            </w:r>
            <w:proofErr w:type="spellStart"/>
            <w:r>
              <w:rPr>
                <w:rFonts w:ascii="Times New Roman" w:hAnsi="Times New Roman" w:cs="Times New Roman"/>
                <w:b/>
                <w:sz w:val="24"/>
                <w:szCs w:val="24"/>
                <w:highlight w:val="white"/>
              </w:rPr>
              <w:t>походження</w:t>
            </w:r>
            <w:proofErr w:type="spellEnd"/>
            <w:r>
              <w:rPr>
                <w:rFonts w:ascii="Times New Roman" w:hAnsi="Times New Roman" w:cs="Times New Roman"/>
                <w:b/>
                <w:sz w:val="24"/>
                <w:szCs w:val="24"/>
                <w:highlight w:val="white"/>
              </w:rPr>
              <w:t xml:space="preserve"> товару</w:t>
            </w:r>
          </w:p>
        </w:tc>
      </w:tr>
      <w:tr w:rsidR="00FB449F" w:rsidRPr="001D0889" w:rsidTr="001D0889">
        <w:trPr>
          <w:trHeight w:val="981"/>
        </w:trPr>
        <w:tc>
          <w:tcPr>
            <w:tcW w:w="594" w:type="dxa"/>
            <w:tcBorders>
              <w:top w:val="single" w:sz="8" w:space="0" w:color="000000"/>
              <w:left w:val="single" w:sz="8" w:space="0" w:color="000000"/>
              <w:bottom w:val="single" w:sz="8" w:space="0" w:color="000000"/>
              <w:right w:val="single" w:sz="8" w:space="0" w:color="000000"/>
            </w:tcBorders>
          </w:tcPr>
          <w:p w:rsidR="00FB449F" w:rsidRPr="001D0889" w:rsidRDefault="00FB449F" w:rsidP="001D0889">
            <w:pPr>
              <w:spacing w:after="0" w:line="240" w:lineRule="auto"/>
              <w:jc w:val="center"/>
              <w:rPr>
                <w:rFonts w:ascii="Times New Roman" w:hAnsi="Times New Roman" w:cs="Times New Roman"/>
                <w:b/>
                <w:sz w:val="24"/>
                <w:szCs w:val="24"/>
                <w:highlight w:val="white"/>
              </w:rPr>
            </w:pPr>
          </w:p>
        </w:tc>
        <w:tc>
          <w:tcPr>
            <w:tcW w:w="2015" w:type="dxa"/>
            <w:tcBorders>
              <w:top w:val="single" w:sz="8" w:space="0" w:color="000000"/>
              <w:left w:val="nil"/>
              <w:bottom w:val="single" w:sz="8" w:space="0" w:color="000000"/>
              <w:right w:val="single" w:sz="8" w:space="0" w:color="000000"/>
            </w:tcBorders>
          </w:tcPr>
          <w:p w:rsidR="00FB449F" w:rsidRPr="001D0889" w:rsidRDefault="00FB449F" w:rsidP="001D0889">
            <w:pPr>
              <w:spacing w:after="0" w:line="240" w:lineRule="auto"/>
              <w:jc w:val="center"/>
              <w:rPr>
                <w:rFonts w:ascii="Times New Roman" w:hAnsi="Times New Roman" w:cs="Times New Roman"/>
                <w:b/>
                <w:sz w:val="24"/>
                <w:szCs w:val="24"/>
                <w:highlight w:val="white"/>
              </w:rPr>
            </w:pPr>
          </w:p>
        </w:tc>
        <w:tc>
          <w:tcPr>
            <w:tcW w:w="2242" w:type="dxa"/>
            <w:tcBorders>
              <w:top w:val="single" w:sz="8" w:space="0" w:color="000000"/>
              <w:left w:val="nil"/>
              <w:bottom w:val="single" w:sz="8" w:space="0" w:color="000000"/>
              <w:right w:val="single" w:sz="4" w:space="0" w:color="000000"/>
            </w:tcBorders>
          </w:tcPr>
          <w:p w:rsidR="00FB449F" w:rsidRPr="001D0889" w:rsidRDefault="00FB449F" w:rsidP="001D0889">
            <w:pPr>
              <w:spacing w:after="0" w:line="240" w:lineRule="auto"/>
              <w:jc w:val="center"/>
              <w:rPr>
                <w:rFonts w:ascii="Times New Roman" w:hAnsi="Times New Roman" w:cs="Times New Roman"/>
                <w:b/>
                <w:sz w:val="24"/>
                <w:szCs w:val="24"/>
                <w:highlight w:val="white"/>
              </w:rPr>
            </w:pP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B449F" w:rsidRPr="001D0889" w:rsidRDefault="00FB449F" w:rsidP="001D0889">
            <w:pPr>
              <w:spacing w:after="0" w:line="240" w:lineRule="auto"/>
              <w:jc w:val="center"/>
              <w:rPr>
                <w:rFonts w:ascii="Times New Roman" w:hAnsi="Times New Roman" w:cs="Times New Roman"/>
                <w:b/>
                <w:sz w:val="24"/>
                <w:szCs w:val="24"/>
                <w:highlight w:val="white"/>
              </w:rPr>
            </w:pP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449F" w:rsidRPr="001D0889" w:rsidRDefault="00FB449F" w:rsidP="001D0889">
            <w:pPr>
              <w:spacing w:after="0" w:line="240" w:lineRule="auto"/>
              <w:jc w:val="center"/>
              <w:rPr>
                <w:rFonts w:ascii="Times New Roman" w:hAnsi="Times New Roman" w:cs="Times New Roman"/>
                <w:b/>
                <w:sz w:val="24"/>
                <w:szCs w:val="24"/>
                <w:highlight w:val="white"/>
              </w:rPr>
            </w:pP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449F" w:rsidRDefault="00FB449F" w:rsidP="001D0889">
            <w:pPr>
              <w:spacing w:after="0" w:line="240" w:lineRule="auto"/>
              <w:jc w:val="center"/>
              <w:rPr>
                <w:rFonts w:ascii="Times New Roman" w:hAnsi="Times New Roman" w:cs="Times New Roman"/>
                <w:b/>
                <w:sz w:val="24"/>
                <w:szCs w:val="24"/>
              </w:rPr>
            </w:pP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B449F" w:rsidRDefault="00FB449F" w:rsidP="001D0889">
            <w:pPr>
              <w:spacing w:after="0" w:line="240" w:lineRule="auto"/>
              <w:jc w:val="center"/>
              <w:rPr>
                <w:rFonts w:ascii="Times New Roman" w:hAnsi="Times New Roman" w:cs="Times New Roman"/>
                <w:b/>
                <w:sz w:val="24"/>
                <w:szCs w:val="24"/>
                <w:highlight w:val="white"/>
              </w:rPr>
            </w:pPr>
          </w:p>
        </w:tc>
      </w:tr>
    </w:tbl>
    <w:p w:rsidR="00B85A92" w:rsidRDefault="00B85A92" w:rsidP="00CB08BE">
      <w:pPr>
        <w:tabs>
          <w:tab w:val="left" w:pos="1356"/>
        </w:tabs>
        <w:spacing w:after="0" w:line="240" w:lineRule="auto"/>
        <w:ind w:left="-142" w:firstLine="709"/>
        <w:jc w:val="both"/>
        <w:rPr>
          <w:rFonts w:ascii="Times New Roman" w:hAnsi="Times New Roman"/>
          <w:sz w:val="24"/>
          <w:szCs w:val="24"/>
          <w:lang w:val="uk-UA"/>
        </w:rPr>
      </w:pPr>
    </w:p>
    <w:p w:rsidR="00C311B9" w:rsidRDefault="002629E2" w:rsidP="00CB08BE">
      <w:pPr>
        <w:tabs>
          <w:tab w:val="left" w:pos="1356"/>
        </w:tabs>
        <w:spacing w:after="0" w:line="240" w:lineRule="auto"/>
        <w:ind w:left="-142" w:firstLine="709"/>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КП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Default="00B85A92"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В.о. д</w:t>
            </w:r>
            <w:r w:rsidR="00707F89" w:rsidRPr="00453F14">
              <w:rPr>
                <w:rFonts w:ascii="Times New Roman" w:eastAsia="Tahoma" w:hAnsi="Times New Roman" w:cs="Times New Roman"/>
                <w:b/>
                <w:color w:val="000000"/>
                <w:sz w:val="24"/>
                <w:szCs w:val="24"/>
                <w:lang w:val="uk-UA"/>
              </w:rPr>
              <w:t>иректор</w:t>
            </w:r>
            <w:r>
              <w:rPr>
                <w:rFonts w:ascii="Times New Roman" w:eastAsia="Tahoma" w:hAnsi="Times New Roman" w:cs="Times New Roman"/>
                <w:b/>
                <w:color w:val="000000"/>
                <w:sz w:val="24"/>
                <w:szCs w:val="24"/>
                <w:lang w:val="uk-UA"/>
              </w:rPr>
              <w:t>а</w:t>
            </w:r>
            <w:r w:rsidR="00707F89" w:rsidRPr="00453F14">
              <w:rPr>
                <w:rFonts w:ascii="Times New Roman" w:eastAsia="Tahoma" w:hAnsi="Times New Roman" w:cs="Times New Roman"/>
                <w:b/>
                <w:color w:val="000000"/>
                <w:sz w:val="24"/>
                <w:szCs w:val="24"/>
                <w:lang w:val="uk-UA"/>
              </w:rPr>
              <w:t xml:space="preserve"> </w:t>
            </w:r>
          </w:p>
          <w:p w:rsidR="00B85A92" w:rsidRPr="00453F14" w:rsidRDefault="00B85A92"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B85A92">
              <w:rPr>
                <w:rFonts w:ascii="Times New Roman" w:eastAsia="Tahoma" w:hAnsi="Times New Roman" w:cs="Times New Roman"/>
                <w:b/>
                <w:color w:val="000000"/>
                <w:sz w:val="24"/>
                <w:szCs w:val="24"/>
                <w:lang w:val="uk-UA"/>
              </w:rPr>
              <w:t>________ Микола ЛИТОВЧУК</w:t>
            </w:r>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D97761">
      <w:pgSz w:w="11906" w:h="16838"/>
      <w:pgMar w:top="709"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BE768C6"/>
    <w:multiLevelType w:val="hybridMultilevel"/>
    <w:tmpl w:val="A7C4BB5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5">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21"/>
  </w:num>
  <w:num w:numId="4">
    <w:abstractNumId w:val="33"/>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1"/>
  </w:num>
  <w:num w:numId="12">
    <w:abstractNumId w:val="34"/>
  </w:num>
  <w:num w:numId="13">
    <w:abstractNumId w:val="13"/>
  </w:num>
  <w:num w:numId="14">
    <w:abstractNumId w:val="24"/>
  </w:num>
  <w:num w:numId="15">
    <w:abstractNumId w:val="28"/>
  </w:num>
  <w:num w:numId="16">
    <w:abstractNumId w:val="32"/>
  </w:num>
  <w:num w:numId="17">
    <w:abstractNumId w:val="22"/>
  </w:num>
  <w:num w:numId="18">
    <w:abstractNumId w:val="30"/>
  </w:num>
  <w:num w:numId="19">
    <w:abstractNumId w:val="20"/>
  </w:num>
  <w:num w:numId="20">
    <w:abstractNumId w:val="16"/>
  </w:num>
  <w:num w:numId="21">
    <w:abstractNumId w:val="35"/>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311B9"/>
    <w:rsid w:val="00034ED4"/>
    <w:rsid w:val="00036AAC"/>
    <w:rsid w:val="00051E50"/>
    <w:rsid w:val="00055497"/>
    <w:rsid w:val="00065861"/>
    <w:rsid w:val="00126725"/>
    <w:rsid w:val="001D0889"/>
    <w:rsid w:val="001D3E93"/>
    <w:rsid w:val="00237D8A"/>
    <w:rsid w:val="002629E2"/>
    <w:rsid w:val="002760DE"/>
    <w:rsid w:val="002A713F"/>
    <w:rsid w:val="002E08FC"/>
    <w:rsid w:val="00370E93"/>
    <w:rsid w:val="00402730"/>
    <w:rsid w:val="00424AC8"/>
    <w:rsid w:val="0048407F"/>
    <w:rsid w:val="00491A46"/>
    <w:rsid w:val="00492B59"/>
    <w:rsid w:val="004D0D06"/>
    <w:rsid w:val="004E7D6E"/>
    <w:rsid w:val="004F449B"/>
    <w:rsid w:val="004F4EA0"/>
    <w:rsid w:val="00512390"/>
    <w:rsid w:val="00521710"/>
    <w:rsid w:val="00544BF4"/>
    <w:rsid w:val="005A11B8"/>
    <w:rsid w:val="005B0285"/>
    <w:rsid w:val="005D5827"/>
    <w:rsid w:val="00611F09"/>
    <w:rsid w:val="00653281"/>
    <w:rsid w:val="00707F89"/>
    <w:rsid w:val="00791998"/>
    <w:rsid w:val="0079676E"/>
    <w:rsid w:val="00800B92"/>
    <w:rsid w:val="0084381F"/>
    <w:rsid w:val="00843863"/>
    <w:rsid w:val="008F18C7"/>
    <w:rsid w:val="00915DD8"/>
    <w:rsid w:val="00927EA2"/>
    <w:rsid w:val="009738A7"/>
    <w:rsid w:val="0099606A"/>
    <w:rsid w:val="009C7947"/>
    <w:rsid w:val="009E1BB6"/>
    <w:rsid w:val="00A158DC"/>
    <w:rsid w:val="00AE18BB"/>
    <w:rsid w:val="00AE7D70"/>
    <w:rsid w:val="00B065BB"/>
    <w:rsid w:val="00B407FA"/>
    <w:rsid w:val="00B57CB6"/>
    <w:rsid w:val="00B85A92"/>
    <w:rsid w:val="00BA5EE3"/>
    <w:rsid w:val="00C30ADA"/>
    <w:rsid w:val="00C311B9"/>
    <w:rsid w:val="00C31D4B"/>
    <w:rsid w:val="00C63003"/>
    <w:rsid w:val="00C65D91"/>
    <w:rsid w:val="00CB08BE"/>
    <w:rsid w:val="00CD6365"/>
    <w:rsid w:val="00CF1876"/>
    <w:rsid w:val="00D3004B"/>
    <w:rsid w:val="00D37B69"/>
    <w:rsid w:val="00D61E06"/>
    <w:rsid w:val="00D97761"/>
    <w:rsid w:val="00D97A38"/>
    <w:rsid w:val="00DB7366"/>
    <w:rsid w:val="00DF2DA5"/>
    <w:rsid w:val="00E26E66"/>
    <w:rsid w:val="00E67469"/>
    <w:rsid w:val="00E759EE"/>
    <w:rsid w:val="00EC138D"/>
    <w:rsid w:val="00F11584"/>
    <w:rsid w:val="00F953B7"/>
    <w:rsid w:val="00F96D3F"/>
    <w:rsid w:val="00FA04DD"/>
    <w:rsid w:val="00FA723D"/>
    <w:rsid w:val="00FB449F"/>
    <w:rsid w:val="00FD5333"/>
    <w:rsid w:val="00FD546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11</Pages>
  <Words>21966</Words>
  <Characters>12521</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2024-02-07T11:04:00Z</cp:lastPrinted>
  <dcterms:created xsi:type="dcterms:W3CDTF">2023-02-20T11:22:00Z</dcterms:created>
  <dcterms:modified xsi:type="dcterms:W3CDTF">2024-02-15T06:45:00Z</dcterms:modified>
</cp:coreProperties>
</file>