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840E" w14:textId="77777777" w:rsidR="000C75DF" w:rsidRDefault="00865A3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2</w:t>
      </w:r>
    </w:p>
    <w:p w14:paraId="1AB4CE80" w14:textId="0552BA9B" w:rsidR="00575166" w:rsidRPr="000C75DF" w:rsidRDefault="000C75D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C75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тендерної документації</w:t>
      </w:r>
    </w:p>
    <w:p w14:paraId="0CA2A5F7" w14:textId="77777777" w:rsidR="00947E0D" w:rsidRPr="00C55230" w:rsidRDefault="00947E0D" w:rsidP="008C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64C5B4F" w14:textId="77777777" w:rsidR="00965388" w:rsidRPr="00C55230" w:rsidRDefault="00965388" w:rsidP="00A778B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55230">
        <w:rPr>
          <w:rFonts w:ascii="Times New Roman" w:hAnsi="Times New Roman" w:cs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14:paraId="27618DDC" w14:textId="77777777" w:rsidR="00C55230" w:rsidRPr="00C55230" w:rsidRDefault="00C55230" w:rsidP="00C55230">
      <w:pPr>
        <w:pStyle w:val="4"/>
        <w:shd w:val="clear" w:color="auto" w:fill="FFFFFF"/>
        <w:spacing w:after="150" w:line="345" w:lineRule="atLeast"/>
        <w:rPr>
          <w:rFonts w:ascii="Times New Roman" w:hAnsi="Times New Roman"/>
          <w:sz w:val="24"/>
          <w:szCs w:val="24"/>
        </w:rPr>
      </w:pPr>
      <w:r w:rsidRPr="00C55230">
        <w:rPr>
          <w:rFonts w:ascii="Times New Roman" w:hAnsi="Times New Roman"/>
          <w:sz w:val="24"/>
          <w:szCs w:val="24"/>
        </w:rPr>
        <w:t xml:space="preserve">Послуги з адміністрування ( обслуговування) програмного забезпечення, що здійснює управління даними, а саме: доступ до інформаційної системи (веб-ресурсу), для здійснення збору, систематизації та аналізу інформації щодо сформованих земельних ділянок та прав на них згідно переліку адміністративно- територіальних одиниць Червоноградської територіальної громади, Львівської області </w:t>
      </w:r>
    </w:p>
    <w:p w14:paraId="69D67FE9" w14:textId="77777777" w:rsidR="00C55230" w:rsidRPr="00C55230" w:rsidRDefault="00C55230" w:rsidP="00C55230">
      <w:pPr>
        <w:pStyle w:val="4"/>
        <w:shd w:val="clear" w:color="auto" w:fill="FFFFFF"/>
        <w:spacing w:after="150" w:line="345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C55230">
        <w:rPr>
          <w:rFonts w:ascii="Times New Roman" w:hAnsi="Times New Roman"/>
          <w:b w:val="0"/>
          <w:sz w:val="24"/>
          <w:szCs w:val="24"/>
          <w:u w:val="single"/>
        </w:rPr>
        <w:t>ДК 021:2015 - 72260000-5 - Послуги, пов’язані з програмним забезпеченням</w:t>
      </w:r>
    </w:p>
    <w:p w14:paraId="4DE66D95" w14:textId="77777777" w:rsidR="00C55230" w:rsidRPr="00C55230" w:rsidRDefault="00C55230" w:rsidP="00C55230">
      <w:pPr>
        <w:numPr>
          <w:ilvl w:val="0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</w:p>
    <w:p w14:paraId="1C06BA88" w14:textId="5A66D47B" w:rsidR="00C55230" w:rsidRPr="00C55230" w:rsidRDefault="00C55230" w:rsidP="00C55230">
      <w:pPr>
        <w:numPr>
          <w:ilvl w:val="1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Місце надання послуг: </w:t>
      </w:r>
      <w:r w:rsidRPr="00C5523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80100 Львівська область, Червоноградський район, м. Червоноград, пр. Шевченка, 19 </w:t>
      </w:r>
    </w:p>
    <w:p w14:paraId="492EBF3C" w14:textId="6F44C64B" w:rsidR="00C55230" w:rsidRPr="0054072F" w:rsidRDefault="00C55230" w:rsidP="00C55230">
      <w:pPr>
        <w:numPr>
          <w:ilvl w:val="1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552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Обсяг надання послуг: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55230">
        <w:rPr>
          <w:rFonts w:ascii="Times New Roman" w:hAnsi="Times New Roman" w:cs="Times New Roman"/>
          <w:bCs/>
          <w:sz w:val="24"/>
          <w:szCs w:val="24"/>
          <w:lang w:val="uk-UA"/>
        </w:rPr>
        <w:t>Послуги з адміністрування ( обслуговування) програмного забезпечення, що здійснює управління даними, а саме: доступ до інформаційної системи (веб-ресурсу), для здійснення збору, систематизації та аналізу інформації щодо сформованих земельних ділянок та прав на них згідно переліку адміністративно- територіальних одиниць Червоноградської територіальної громади, Львівської області</w:t>
      </w:r>
      <w:r w:rsidRPr="00C552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5407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 послуга </w:t>
      </w:r>
      <w:r w:rsidR="0054072F" w:rsidRPr="005407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можливістю доступу на 5 (п’яти комп’ютерах)</w:t>
      </w:r>
      <w:r w:rsidRPr="005407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;</w:t>
      </w:r>
    </w:p>
    <w:p w14:paraId="216B33BF" w14:textId="77777777" w:rsidR="00C55230" w:rsidRPr="00C55230" w:rsidRDefault="00C55230" w:rsidP="00C55230">
      <w:pPr>
        <w:numPr>
          <w:ilvl w:val="1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Перелік адміністративно-територіальних одиниць, де буде </w:t>
      </w:r>
      <w:proofErr w:type="spellStart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здійснюватись</w:t>
      </w:r>
      <w:proofErr w:type="spellEnd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аудит сформованих земельних ділянок: </w:t>
      </w:r>
    </w:p>
    <w:tbl>
      <w:tblPr>
        <w:tblW w:w="6945" w:type="dxa"/>
        <w:tblInd w:w="16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45"/>
      </w:tblGrid>
      <w:tr w:rsidR="00C55230" w:rsidRPr="00C55230" w14:paraId="0A9EDFEB" w14:textId="77777777" w:rsidTr="004A4C78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DCC9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КОАТУУ </w:t>
            </w:r>
            <w:proofErr w:type="spellStart"/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округів</w:t>
            </w:r>
          </w:p>
        </w:tc>
      </w:tr>
      <w:tr w:rsidR="00C55230" w:rsidRPr="00C55230" w14:paraId="19895CD4" w14:textId="77777777" w:rsidTr="004A4C78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E622" w14:textId="766BA67E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Острівська сільська рада, КОАТУУ:</w:t>
            </w: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4624884200 </w:t>
            </w:r>
          </w:p>
        </w:tc>
      </w:tr>
      <w:tr w:rsidR="00C55230" w:rsidRPr="00C55230" w14:paraId="2E2A23F4" w14:textId="77777777" w:rsidTr="004A4C78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684" w14:textId="7E82A419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Червоноградська міська рада </w:t>
            </w:r>
            <w:r w:rsidRPr="00C55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КОАТУУ:</w:t>
            </w: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4611800000</w:t>
            </w:r>
          </w:p>
        </w:tc>
      </w:tr>
      <w:tr w:rsidR="00C55230" w:rsidRPr="00C55230" w14:paraId="4A3C9789" w14:textId="77777777" w:rsidTr="004A4C78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24DB" w14:textId="11AC37FF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Гірницька селищна рада, </w:t>
            </w:r>
            <w:r w:rsidRPr="00C55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КОАТУУ:</w:t>
            </w: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4611845300</w:t>
            </w:r>
          </w:p>
        </w:tc>
      </w:tr>
      <w:tr w:rsidR="00C55230" w:rsidRPr="00C55230" w14:paraId="199B1421" w14:textId="77777777" w:rsidTr="004A4C78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4288" w14:textId="17696EDE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Соснівська</w:t>
            </w:r>
            <w:proofErr w:type="spellEnd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міська рада, </w:t>
            </w:r>
            <w:r w:rsidRPr="00C55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КОАТУУ:</w:t>
            </w: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4611870400</w:t>
            </w:r>
          </w:p>
        </w:tc>
      </w:tr>
      <w:tr w:rsidR="00C55230" w:rsidRPr="00C55230" w14:paraId="166F0AAB" w14:textId="77777777" w:rsidTr="004A4C78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FCB8" w14:textId="1963BE59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Поздимирська</w:t>
            </w:r>
            <w:proofErr w:type="spellEnd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сільська рада, </w:t>
            </w:r>
            <w:r w:rsidRPr="00C55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КОАТУУ:</w:t>
            </w: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4623984400</w:t>
            </w:r>
          </w:p>
        </w:tc>
      </w:tr>
      <w:tr w:rsidR="00C55230" w:rsidRPr="00C55230" w14:paraId="382626E8" w14:textId="77777777" w:rsidTr="004A4C78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0449" w14:textId="28EBA313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Волсвинська</w:t>
            </w:r>
            <w:proofErr w:type="spellEnd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сільська рада, </w:t>
            </w:r>
            <w:r w:rsidRPr="00C55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КОАТУУ:</w:t>
            </w: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4624881300</w:t>
            </w:r>
          </w:p>
        </w:tc>
      </w:tr>
      <w:tr w:rsidR="00C55230" w:rsidRPr="00C55230" w14:paraId="2671F755" w14:textId="77777777" w:rsidTr="004A4C78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6993" w14:textId="78443F78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Межирічанська</w:t>
            </w:r>
            <w:proofErr w:type="spellEnd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сільська рада, </w:t>
            </w:r>
            <w:r w:rsidRPr="00C55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КОАТУУ:</w:t>
            </w: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4624883500</w:t>
            </w:r>
          </w:p>
        </w:tc>
      </w:tr>
      <w:tr w:rsidR="00C55230" w:rsidRPr="00C55230" w14:paraId="597CE94F" w14:textId="77777777" w:rsidTr="004A4C78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43ED" w14:textId="605103A6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Сільцека</w:t>
            </w:r>
            <w:proofErr w:type="spellEnd"/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сільська рада, </w:t>
            </w:r>
            <w:r w:rsidRPr="00C55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val="uk-UA"/>
              </w:rPr>
              <w:t>КОАТУУ:</w:t>
            </w:r>
            <w:r w:rsidRPr="00C552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4624886600</w:t>
            </w:r>
          </w:p>
        </w:tc>
      </w:tr>
    </w:tbl>
    <w:p w14:paraId="0804E570" w14:textId="77777777" w:rsidR="00C55230" w:rsidRPr="00C55230" w:rsidRDefault="00C55230" w:rsidP="00C55230">
      <w:pPr>
        <w:numPr>
          <w:ilvl w:val="1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Вимоги до виконання послуг. </w:t>
      </w:r>
    </w:p>
    <w:p w14:paraId="3EE2C152" w14:textId="77777777" w:rsidR="00C55230" w:rsidRDefault="00C55230" w:rsidP="00C55230">
      <w:pPr>
        <w:numPr>
          <w:ilvl w:val="2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Збір, систематизація та аналіз інформації щодо сформованих земельних ділянок та прав на них в межах ОТГ – це комплекс заходів спрямований на отримання та візуалізацію актуального </w:t>
      </w: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місця розташування сформованих земельних ділянок, їх меж, розмірів, правового статусу, виявлення земель, що не використовуються, використовуються без правовстановлюючих документів або не за цільовим призначенням.</w:t>
      </w:r>
    </w:p>
    <w:p w14:paraId="1C1F3325" w14:textId="28ABC769" w:rsidR="00C55230" w:rsidRPr="00C55230" w:rsidRDefault="00C55230" w:rsidP="00C55230">
      <w:pPr>
        <w:numPr>
          <w:ilvl w:val="2"/>
          <w:numId w:val="1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атрибутів, що автоматично завантажуються з реєстру </w:t>
      </w:r>
      <w:proofErr w:type="spellStart"/>
      <w:r w:rsidRPr="00C552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Держгеокадастру</w:t>
      </w:r>
      <w:proofErr w:type="spellEnd"/>
      <w:r w:rsidRPr="00C552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Державного реєстру речових прав на нерухоме майно (далі - ДРРПНМ) до хмарного онлайн середовища (веб-ресурсу):</w:t>
      </w:r>
    </w:p>
    <w:p w14:paraId="73F9C970" w14:textId="77777777" w:rsidR="00C55230" w:rsidRPr="00C55230" w:rsidRDefault="00C55230" w:rsidP="00C55230">
      <w:pPr>
        <w:numPr>
          <w:ilvl w:val="3"/>
          <w:numId w:val="17"/>
        </w:numPr>
        <w:shd w:val="clear" w:color="auto" w:fill="FFFFFF"/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Компільовані відомості про речові права та атрибути сформованих земельних ділянок з реєстру ДЗК та ДРРПНМ:</w:t>
      </w:r>
    </w:p>
    <w:p w14:paraId="50B1B3F7" w14:textId="77777777" w:rsidR="00C55230" w:rsidRPr="00C55230" w:rsidRDefault="00C55230" w:rsidP="00C55230">
      <w:pPr>
        <w:tabs>
          <w:tab w:val="left" w:pos="0"/>
          <w:tab w:val="left" w:pos="426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Атрибути сформованої земельної ділянки:</w:t>
      </w:r>
    </w:p>
    <w:p w14:paraId="4C51E252" w14:textId="77777777" w:rsidR="00C55230" w:rsidRPr="00C55230" w:rsidRDefault="00C55230" w:rsidP="00C55230">
      <w:pPr>
        <w:numPr>
          <w:ilvl w:val="0"/>
          <w:numId w:val="2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Кадастровий номер;</w:t>
      </w:r>
    </w:p>
    <w:p w14:paraId="7C644A96" w14:textId="77777777" w:rsidR="00C55230" w:rsidRPr="00C55230" w:rsidRDefault="00C55230" w:rsidP="00C55230">
      <w:pPr>
        <w:numPr>
          <w:ilvl w:val="0"/>
          <w:numId w:val="2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Площа, га.;</w:t>
      </w:r>
    </w:p>
    <w:p w14:paraId="2E8E64CA" w14:textId="77777777" w:rsidR="00C55230" w:rsidRPr="00C55230" w:rsidRDefault="00C55230" w:rsidP="00C55230">
      <w:pPr>
        <w:numPr>
          <w:ilvl w:val="0"/>
          <w:numId w:val="2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Розташування сформованої земельної ділянки;</w:t>
      </w:r>
    </w:p>
    <w:p w14:paraId="27BD5C72" w14:textId="77777777" w:rsidR="00C55230" w:rsidRPr="00C55230" w:rsidRDefault="00C55230" w:rsidP="00C55230">
      <w:pPr>
        <w:numPr>
          <w:ilvl w:val="0"/>
          <w:numId w:val="2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Цільове призначення сформованої земельної ділянки;</w:t>
      </w:r>
    </w:p>
    <w:p w14:paraId="26904AB2" w14:textId="77777777" w:rsidR="00C55230" w:rsidRPr="00C55230" w:rsidRDefault="00C55230" w:rsidP="00C55230">
      <w:pPr>
        <w:numPr>
          <w:ilvl w:val="0"/>
          <w:numId w:val="2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Категорія земель;</w:t>
      </w:r>
    </w:p>
    <w:p w14:paraId="088E5ADF" w14:textId="77777777" w:rsidR="00C55230" w:rsidRPr="00C55230" w:rsidRDefault="00C55230" w:rsidP="00C55230">
      <w:pPr>
        <w:numPr>
          <w:ilvl w:val="0"/>
          <w:numId w:val="2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 сільськогосподарських угідь;</w:t>
      </w:r>
    </w:p>
    <w:p w14:paraId="5840C612" w14:textId="77777777" w:rsidR="00C55230" w:rsidRPr="00C55230" w:rsidRDefault="00C55230" w:rsidP="00C55230">
      <w:pPr>
        <w:numPr>
          <w:ilvl w:val="0"/>
          <w:numId w:val="2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 права власності на сформовану земельну ділянку;</w:t>
      </w:r>
    </w:p>
    <w:p w14:paraId="47FB8F0F" w14:textId="77777777" w:rsidR="00C55230" w:rsidRPr="00C55230" w:rsidRDefault="00C55230" w:rsidP="00C55230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Право власності:</w:t>
      </w:r>
    </w:p>
    <w:p w14:paraId="18AC0938" w14:textId="77777777" w:rsidR="00C55230" w:rsidRPr="00C55230" w:rsidRDefault="00C55230" w:rsidP="00C55230">
      <w:pPr>
        <w:numPr>
          <w:ilvl w:val="0"/>
          <w:numId w:val="1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Прізвище, ім'я та по батькові фізичної особи або Юридична особа (повна назва);</w:t>
      </w:r>
    </w:p>
    <w:p w14:paraId="1AEA69DC" w14:textId="77777777" w:rsidR="00C55230" w:rsidRPr="00C55230" w:rsidRDefault="00C55230" w:rsidP="00C55230">
      <w:pPr>
        <w:numPr>
          <w:ilvl w:val="0"/>
          <w:numId w:val="1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Частка володіння;</w:t>
      </w:r>
    </w:p>
    <w:p w14:paraId="2DEBDF76" w14:textId="77777777" w:rsidR="00C55230" w:rsidRPr="00C55230" w:rsidRDefault="00C55230" w:rsidP="00C55230">
      <w:pPr>
        <w:numPr>
          <w:ilvl w:val="0"/>
          <w:numId w:val="1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ЄДРПОУ </w:t>
      </w:r>
      <w:r w:rsidRPr="00C5523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(за наявності)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4CE870BB" w14:textId="77777777" w:rsidR="00C55230" w:rsidRPr="00C55230" w:rsidRDefault="00C55230" w:rsidP="00C55230">
      <w:pPr>
        <w:numPr>
          <w:ilvl w:val="0"/>
          <w:numId w:val="1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державної реєстрації права;</w:t>
      </w:r>
    </w:p>
    <w:p w14:paraId="0C399EFD" w14:textId="77777777" w:rsidR="00C55230" w:rsidRPr="00C55230" w:rsidRDefault="00C55230" w:rsidP="00C55230">
      <w:pPr>
        <w:numPr>
          <w:ilvl w:val="0"/>
          <w:numId w:val="1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Номер запису про право;</w:t>
      </w:r>
    </w:p>
    <w:p w14:paraId="1994F65A" w14:textId="77777777" w:rsidR="00C55230" w:rsidRPr="00C55230" w:rsidRDefault="00C55230" w:rsidP="00C55230">
      <w:pPr>
        <w:numPr>
          <w:ilvl w:val="0"/>
          <w:numId w:val="1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Державний реєстратор, що здійснив державну реєстрацію права;</w:t>
      </w:r>
    </w:p>
    <w:p w14:paraId="02BB9525" w14:textId="77777777" w:rsidR="00C55230" w:rsidRPr="00C55230" w:rsidRDefault="00C55230" w:rsidP="00C55230">
      <w:pPr>
        <w:tabs>
          <w:tab w:val="left" w:pos="0"/>
          <w:tab w:val="left" w:pos="426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Відомості про підставу виникнення права власності:</w:t>
      </w:r>
    </w:p>
    <w:p w14:paraId="715553A0" w14:textId="77777777" w:rsidR="00C55230" w:rsidRPr="00C55230" w:rsidRDefault="00C55230" w:rsidP="00C55230">
      <w:pPr>
        <w:numPr>
          <w:ilvl w:val="0"/>
          <w:numId w:val="19"/>
        </w:numPr>
        <w:tabs>
          <w:tab w:val="left" w:pos="0"/>
          <w:tab w:val="left" w:pos="426"/>
          <w:tab w:val="left" w:pos="3261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 документу;</w:t>
      </w:r>
    </w:p>
    <w:p w14:paraId="71762141" w14:textId="77777777" w:rsidR="00C55230" w:rsidRPr="00C55230" w:rsidRDefault="00C55230" w:rsidP="00C55230">
      <w:pPr>
        <w:numPr>
          <w:ilvl w:val="0"/>
          <w:numId w:val="19"/>
        </w:numPr>
        <w:tabs>
          <w:tab w:val="left" w:pos="0"/>
          <w:tab w:val="left" w:pos="426"/>
          <w:tab w:val="left" w:pos="3261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Номер документу;</w:t>
      </w:r>
    </w:p>
    <w:p w14:paraId="5BE69C65" w14:textId="77777777" w:rsidR="00C55230" w:rsidRPr="00C55230" w:rsidRDefault="00C55230" w:rsidP="00C55230">
      <w:pPr>
        <w:numPr>
          <w:ilvl w:val="0"/>
          <w:numId w:val="19"/>
        </w:numPr>
        <w:tabs>
          <w:tab w:val="left" w:pos="0"/>
          <w:tab w:val="left" w:pos="426"/>
          <w:tab w:val="left" w:pos="3261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документу;</w:t>
      </w:r>
    </w:p>
    <w:p w14:paraId="390AAA2E" w14:textId="77777777" w:rsidR="00C55230" w:rsidRPr="00C55230" w:rsidRDefault="00C55230" w:rsidP="00C55230">
      <w:pPr>
        <w:numPr>
          <w:ilvl w:val="0"/>
          <w:numId w:val="19"/>
        </w:numPr>
        <w:tabs>
          <w:tab w:val="left" w:pos="0"/>
          <w:tab w:val="left" w:pos="426"/>
          <w:tab w:val="left" w:pos="3261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Видавник;</w:t>
      </w:r>
    </w:p>
    <w:p w14:paraId="692F783B" w14:textId="77777777" w:rsidR="00C55230" w:rsidRPr="00C55230" w:rsidRDefault="00C55230" w:rsidP="00C55230">
      <w:pPr>
        <w:tabs>
          <w:tab w:val="left" w:pos="0"/>
          <w:tab w:val="left" w:pos="426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Інші речові права:</w:t>
      </w:r>
    </w:p>
    <w:p w14:paraId="5D246140" w14:textId="77777777" w:rsidR="00C55230" w:rsidRPr="00C55230" w:rsidRDefault="00C55230" w:rsidP="00C55230">
      <w:pPr>
        <w:numPr>
          <w:ilvl w:val="0"/>
          <w:numId w:val="13"/>
        </w:numPr>
        <w:tabs>
          <w:tab w:val="left" w:pos="0"/>
          <w:tab w:val="left" w:pos="426"/>
          <w:tab w:val="left" w:pos="340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 іншого речового права;</w:t>
      </w:r>
    </w:p>
    <w:p w14:paraId="57B3AAB7" w14:textId="77777777" w:rsidR="00C55230" w:rsidRPr="00C55230" w:rsidRDefault="00C55230" w:rsidP="00C55230">
      <w:pPr>
        <w:numPr>
          <w:ilvl w:val="0"/>
          <w:numId w:val="13"/>
        </w:numPr>
        <w:tabs>
          <w:tab w:val="left" w:pos="0"/>
          <w:tab w:val="left" w:pos="426"/>
          <w:tab w:val="left" w:pos="340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державної реєстрації іншого речового права;</w:t>
      </w:r>
    </w:p>
    <w:p w14:paraId="22A91FD9" w14:textId="77777777" w:rsidR="00C55230" w:rsidRPr="00C55230" w:rsidRDefault="00C55230" w:rsidP="00C55230">
      <w:pPr>
        <w:numPr>
          <w:ilvl w:val="0"/>
          <w:numId w:val="13"/>
        </w:numPr>
        <w:tabs>
          <w:tab w:val="left" w:pos="0"/>
          <w:tab w:val="left" w:pos="426"/>
          <w:tab w:val="left" w:pos="340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Номер запису про право;</w:t>
      </w:r>
    </w:p>
    <w:p w14:paraId="4D379ADA" w14:textId="77777777" w:rsidR="00C55230" w:rsidRPr="00C55230" w:rsidRDefault="00C55230" w:rsidP="00C55230">
      <w:pPr>
        <w:numPr>
          <w:ilvl w:val="0"/>
          <w:numId w:val="13"/>
        </w:numPr>
        <w:tabs>
          <w:tab w:val="left" w:pos="0"/>
          <w:tab w:val="left" w:pos="426"/>
          <w:tab w:val="left" w:pos="340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Державний реєстратор, що здійснив державну реєстрацію права;</w:t>
      </w:r>
    </w:p>
    <w:p w14:paraId="693C80EC" w14:textId="77777777" w:rsidR="00C55230" w:rsidRPr="00C55230" w:rsidRDefault="00C55230" w:rsidP="00C55230">
      <w:pPr>
        <w:numPr>
          <w:ilvl w:val="0"/>
          <w:numId w:val="13"/>
        </w:numPr>
        <w:tabs>
          <w:tab w:val="left" w:pos="0"/>
          <w:tab w:val="left" w:pos="426"/>
          <w:tab w:val="left" w:pos="340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Строк дії іншого речового права;</w:t>
      </w:r>
    </w:p>
    <w:p w14:paraId="512AD4DF" w14:textId="77777777" w:rsidR="00C55230" w:rsidRPr="00C55230" w:rsidRDefault="00C55230" w:rsidP="00C55230">
      <w:pPr>
        <w:numPr>
          <w:ilvl w:val="0"/>
          <w:numId w:val="13"/>
        </w:numPr>
        <w:tabs>
          <w:tab w:val="left" w:pos="0"/>
          <w:tab w:val="left" w:pos="426"/>
          <w:tab w:val="left" w:pos="340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Суб’єкти іншого речового права;</w:t>
      </w:r>
    </w:p>
    <w:p w14:paraId="73354181" w14:textId="77777777" w:rsidR="00C55230" w:rsidRPr="00C55230" w:rsidRDefault="00C55230" w:rsidP="00C55230">
      <w:pPr>
        <w:numPr>
          <w:ilvl w:val="0"/>
          <w:numId w:val="13"/>
        </w:numPr>
        <w:tabs>
          <w:tab w:val="left" w:pos="0"/>
          <w:tab w:val="left" w:pos="426"/>
          <w:tab w:val="left" w:pos="340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ЄДРПОУ </w:t>
      </w:r>
      <w:r w:rsidRPr="00C5523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(за наявності)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5D1EF18A" w14:textId="77777777" w:rsidR="00C55230" w:rsidRPr="00C55230" w:rsidRDefault="00C55230" w:rsidP="00C55230">
      <w:pPr>
        <w:tabs>
          <w:tab w:val="left" w:pos="0"/>
          <w:tab w:val="left" w:pos="426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Відомості про підставу виникнення іншого речового права:</w:t>
      </w:r>
    </w:p>
    <w:p w14:paraId="072528C2" w14:textId="77777777" w:rsidR="00C55230" w:rsidRPr="00C55230" w:rsidRDefault="00C55230" w:rsidP="00C5523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 документу;</w:t>
      </w:r>
    </w:p>
    <w:p w14:paraId="379943FD" w14:textId="77777777" w:rsidR="00C55230" w:rsidRPr="00C55230" w:rsidRDefault="00C55230" w:rsidP="00C5523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Номер документу;</w:t>
      </w:r>
    </w:p>
    <w:p w14:paraId="0DD20C84" w14:textId="77777777" w:rsidR="00C55230" w:rsidRPr="00C55230" w:rsidRDefault="00C55230" w:rsidP="00C5523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документу;</w:t>
      </w:r>
    </w:p>
    <w:p w14:paraId="4E36E1FE" w14:textId="77777777" w:rsidR="00C55230" w:rsidRPr="00C55230" w:rsidRDefault="00C55230" w:rsidP="00C5523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Видавник;</w:t>
      </w:r>
    </w:p>
    <w:p w14:paraId="2A88B666" w14:textId="77777777" w:rsidR="00C55230" w:rsidRPr="00C55230" w:rsidRDefault="00C55230" w:rsidP="00C55230">
      <w:pPr>
        <w:numPr>
          <w:ilvl w:val="1"/>
          <w:numId w:val="18"/>
        </w:numPr>
        <w:tabs>
          <w:tab w:val="left" w:pos="0"/>
          <w:tab w:val="left" w:pos="426"/>
          <w:tab w:val="left" w:pos="2040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Результат надання послуги:</w:t>
      </w:r>
    </w:p>
    <w:p w14:paraId="59CA3AD3" w14:textId="77777777" w:rsidR="00C55230" w:rsidRPr="00C55230" w:rsidRDefault="00C55230" w:rsidP="00C55230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Доступ до хмарного середовища (веб-ресурсу та прикладного програмного інтерфейсу) наповненого відомостями актуального </w:t>
      </w: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місця розташування сформованих земельних ділянок, їх меж, розмірів, правового статусу на підставі відомостей отриманих з реєстру </w:t>
      </w:r>
      <w:proofErr w:type="spellStart"/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Держгеокадастру</w:t>
      </w:r>
      <w:proofErr w:type="spellEnd"/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та ДРРПНМ.</w:t>
      </w:r>
    </w:p>
    <w:p w14:paraId="3E3F8D57" w14:textId="77777777" w:rsidR="00C55230" w:rsidRPr="00C55230" w:rsidRDefault="00C55230" w:rsidP="00C55230">
      <w:pPr>
        <w:numPr>
          <w:ilvl w:val="1"/>
          <w:numId w:val="18"/>
        </w:numPr>
        <w:tabs>
          <w:tab w:val="left" w:pos="0"/>
          <w:tab w:val="left" w:pos="426"/>
          <w:tab w:val="left" w:pos="2040"/>
        </w:tabs>
        <w:spacing w:after="0"/>
        <w:ind w:left="0" w:righ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E6AA8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uk-UA"/>
        </w:rPr>
        <w:t>Учасник зобов'язаний надати гарантійний лист</w:t>
      </w: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, в якому підтверджує наявність функціоналу щодо обліку заяв на безоплатну передачу земельних ділянок у власність, а саме наявність наступних функцій:</w:t>
      </w:r>
    </w:p>
    <w:p w14:paraId="271E1088" w14:textId="77777777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Пошук за наступними критеріями (Номер заяви, дата заяви, ПІБ, ІПН, Кадастровий номер, Місце розташування земельної ділянки, Цільове призначення земельної ділянки);</w:t>
      </w:r>
    </w:p>
    <w:p w14:paraId="476D07A6" w14:textId="77777777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Відстеження стану рішення (Отримано заяву, Дозвіл, Передано у власність, Відмовлено, Право оренди на аукціон)</w:t>
      </w:r>
    </w:p>
    <w:p w14:paraId="3CCB47C4" w14:textId="77777777" w:rsidR="00C55230" w:rsidRPr="00C55230" w:rsidRDefault="00C55230" w:rsidP="00C55230">
      <w:pPr>
        <w:numPr>
          <w:ilvl w:val="1"/>
          <w:numId w:val="18"/>
        </w:numPr>
        <w:tabs>
          <w:tab w:val="left" w:pos="0"/>
          <w:tab w:val="left" w:pos="426"/>
          <w:tab w:val="left" w:pos="2040"/>
        </w:tabs>
        <w:spacing w:after="0"/>
        <w:ind w:left="0" w:righ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Основні вимоги до відображення інформації:</w:t>
      </w:r>
    </w:p>
    <w:p w14:paraId="5D8D0996" w14:textId="77777777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284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Підкладка карти –супутникові зображення земної поверхні; </w:t>
      </w:r>
    </w:p>
    <w:p w14:paraId="06B5A21A" w14:textId="4F210976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426"/>
          <w:tab w:val="left" w:pos="709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Повинна бути передбачена функція надання актуальних на дату завантаження даних, щодо земельних ділянок в межах і за межами населених пунктів;</w:t>
      </w:r>
    </w:p>
    <w:p w14:paraId="0118746C" w14:textId="4174E156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Полігони сформованих земельних ділянок повинні бути відображені в різних кольорах в залежності від кінцевого користувача земельної ділянки, відповідно до легенди карти з можливістю зміни кольору відображення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223716D2" w14:textId="77777777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Повинна бути наявна функція, що передбачає можливість виміру площі земельної ділянки на карті за допомогою встановлення меж полігону;</w:t>
      </w:r>
    </w:p>
    <w:p w14:paraId="367349FC" w14:textId="77777777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Повинна бути передбачена можливість перемикання відображення шарів кінцевих користувачів сформованих земельних ділянок через легенду карти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FEA29C3" w14:textId="77777777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Легенда повинна містити підсумовані відомості про кількість та площу сформованих земельних ділянок в користуванні кінцевих користувачів земельних ділянок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555124DC" w14:textId="77777777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426"/>
          <w:tab w:val="left" w:pos="709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339966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Межі оброблювальних масивів, </w:t>
      </w:r>
      <w:proofErr w:type="spellStart"/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векторизованих</w:t>
      </w:r>
      <w:proofErr w:type="spellEnd"/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згідно даних супутникових зображень земної поверхні повинні бути відображені потовщеною лінією з можливістю зміни кольору кожного оброблювального масиву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бути доступні до редагування за необхідності</w:t>
      </w:r>
      <w:r w:rsidRPr="00C55230">
        <w:rPr>
          <w:rFonts w:ascii="Times New Roman" w:hAnsi="Times New Roman" w:cs="Times New Roman"/>
          <w:color w:val="339966"/>
          <w:sz w:val="24"/>
          <w:szCs w:val="24"/>
          <w:lang w:val="uk-UA"/>
        </w:rPr>
        <w:t>;</w:t>
      </w:r>
    </w:p>
    <w:p w14:paraId="24FFF20D" w14:textId="77777777" w:rsidR="00C55230" w:rsidRPr="00C55230" w:rsidRDefault="00C55230" w:rsidP="008E6AA8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Відомості про сформовані земельні ділянки повинні відображатися при кліку по відповідному полігону сформованої земельної ділянки. Також потрібне посилання на детальну інформацію про сформовану земельну ділянку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209BCB56" w14:textId="77777777" w:rsidR="008E6AA8" w:rsidRDefault="00C55230" w:rsidP="008E6AA8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Веб – ресурс повинен забезпечувати автоматизований підрахунок наявності та об’ємів необґрунтованого обробітку земель державної та/або комунальної власності в межах оброблюваних масивів, </w:t>
      </w:r>
      <w:proofErr w:type="spellStart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оцифрованих</w:t>
      </w:r>
      <w:proofErr w:type="spellEnd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згідно супутникових даних, про що учасник надає гарантійний лист.</w:t>
      </w:r>
    </w:p>
    <w:p w14:paraId="2FF9C00D" w14:textId="13D468D4" w:rsidR="00C55230" w:rsidRPr="008E6AA8" w:rsidRDefault="00C55230" w:rsidP="008E6AA8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6AA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Можливість відображення інформації по законному землекористуванню в розмірі суб’єктів та в їх порівняльному аналізі з можливістю фільтрації по видам сільськогосподарських угідь та нормативно-грошовою оцінкою;</w:t>
      </w:r>
    </w:p>
    <w:p w14:paraId="1B4971AA" w14:textId="77777777" w:rsidR="00C55230" w:rsidRPr="00C55230" w:rsidRDefault="00C55230" w:rsidP="00C55230">
      <w:pPr>
        <w:numPr>
          <w:ilvl w:val="2"/>
          <w:numId w:val="18"/>
        </w:numPr>
        <w:tabs>
          <w:tab w:val="left" w:pos="0"/>
          <w:tab w:val="left" w:pos="426"/>
          <w:tab w:val="left" w:pos="1020"/>
          <w:tab w:val="left" w:pos="1080"/>
          <w:tab w:val="left" w:pos="1248"/>
          <w:tab w:val="left" w:pos="1752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Зміна відображення карти в режим терміну дії іншого речового права повинно відбуватися перемикачем на карті. Легенда карти та режим відображення змінюється на такі категорії та кольори:</w:t>
      </w:r>
    </w:p>
    <w:p w14:paraId="6B9A5069" w14:textId="77777777" w:rsidR="00C55230" w:rsidRPr="00C55230" w:rsidRDefault="00C55230" w:rsidP="00C55230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Червоний – до двох років до закінчення строку дії іншого речового права;</w:t>
      </w:r>
    </w:p>
    <w:p w14:paraId="1A0BBB31" w14:textId="77777777" w:rsidR="00C55230" w:rsidRPr="00C55230" w:rsidRDefault="00C55230" w:rsidP="00C55230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Жовтий – від 2 до 5 років до закінчення строку дії іншого речового права;</w:t>
      </w:r>
    </w:p>
    <w:p w14:paraId="4F1901C5" w14:textId="77777777" w:rsidR="00C55230" w:rsidRPr="00C55230" w:rsidRDefault="00C55230" w:rsidP="00C55230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Зелений – більше 5 років до закінчення строку дії іншого речового права;</w:t>
      </w:r>
    </w:p>
    <w:p w14:paraId="0D65BA89" w14:textId="77777777" w:rsidR="00C55230" w:rsidRPr="00C55230" w:rsidRDefault="00C55230" w:rsidP="00C55230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Сірий – відсутні відомості про строк дії іншого речового права.</w:t>
      </w:r>
    </w:p>
    <w:p w14:paraId="12B1D6B0" w14:textId="77777777" w:rsidR="00C55230" w:rsidRPr="008E6AA8" w:rsidRDefault="00C55230" w:rsidP="008E6AA8">
      <w:pPr>
        <w:numPr>
          <w:ilvl w:val="1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8E6AA8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uk-UA"/>
        </w:rPr>
        <w:t>Учасник повинен підтвердити наявність тематичних карт у функціоналі</w:t>
      </w:r>
      <w:r w:rsidRPr="00C5523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Веб-ресурсу, в яких відображаються земельні ділянки за двома критеріями, а саме, за ризиками (необґрунтований обробіток та не зареєстровані договори оренди землі) та за обмеженнями (земельні ділянки з обмеженнями у використанні), </w:t>
      </w:r>
      <w:r w:rsidRPr="008E6AA8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uk-UA"/>
        </w:rPr>
        <w:t>про що учасник зобов'язаний надати окремий гарантійний лист.</w:t>
      </w:r>
    </w:p>
    <w:p w14:paraId="4B85EB43" w14:textId="77777777" w:rsidR="00C55230" w:rsidRPr="00C55230" w:rsidRDefault="00C55230" w:rsidP="008E6AA8">
      <w:pPr>
        <w:numPr>
          <w:ilvl w:val="1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Основні вимоги до експорту інформації:</w:t>
      </w:r>
    </w:p>
    <w:p w14:paraId="6B9F548F" w14:textId="77777777" w:rsidR="00C55230" w:rsidRPr="00C55230" w:rsidRDefault="00C55230" w:rsidP="00C55230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Повинна бути передбачена можливість експорту відомостей про сформовані земельні ділянки та права на них в формат Microsoft Excel *.</w:t>
      </w:r>
      <w:proofErr w:type="spellStart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xlsx</w:t>
      </w:r>
      <w:proofErr w:type="spellEnd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такими фільтрами:</w:t>
      </w:r>
    </w:p>
    <w:p w14:paraId="5A7BEF61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а)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Зона КОАТУУ;</w:t>
      </w:r>
    </w:p>
    <w:p w14:paraId="5F9B38C6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б)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Наявність договорів користування, з можливість вибору конкретного користувача</w:t>
      </w:r>
      <w:r w:rsidRPr="00C55230">
        <w:rPr>
          <w:rFonts w:ascii="Times New Roman" w:hAnsi="Times New Roman" w:cs="Times New Roman"/>
          <w:strike/>
          <w:color w:val="000000"/>
          <w:sz w:val="24"/>
          <w:szCs w:val="24"/>
          <w:lang w:val="uk-UA"/>
        </w:rPr>
        <w:t>;</w:t>
      </w:r>
    </w:p>
    <w:p w14:paraId="60DDEA48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в)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 межах оброблювальних масивів;</w:t>
      </w:r>
    </w:p>
    <w:p w14:paraId="3C71AAA4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в1) </w:t>
      </w:r>
      <w:r w:rsidRPr="00C552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межах масивів, створених під час використання функціоналу</w:t>
      </w:r>
      <w:r w:rsidRPr="00C55230">
        <w:rPr>
          <w:rFonts w:ascii="Times New Roman" w:hAnsi="Times New Roman" w:cs="Times New Roman"/>
          <w:color w:val="339966"/>
          <w:sz w:val="24"/>
          <w:szCs w:val="24"/>
          <w:lang w:val="uk-UA"/>
        </w:rPr>
        <w:t>;</w:t>
      </w:r>
    </w:p>
    <w:p w14:paraId="6FAC314A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г)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За межами оброблювальних масивів;</w:t>
      </w:r>
    </w:p>
    <w:p w14:paraId="3BEBCA4F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д)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За строком дії іншого речового права, від/до;</w:t>
      </w:r>
    </w:p>
    <w:p w14:paraId="5FBD1E3A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е)</w:t>
      </w: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За власником сформованої земельної ділянки, з можливістю вибору конкретного власника;</w:t>
      </w:r>
    </w:p>
    <w:p w14:paraId="753D75A0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є) За видом с/г угідь;</w:t>
      </w:r>
    </w:p>
    <w:p w14:paraId="51D6842B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ж) За цільовим призначенням;</w:t>
      </w:r>
    </w:p>
    <w:p w14:paraId="2D994801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з) За формою власності;</w:t>
      </w:r>
    </w:p>
    <w:p w14:paraId="6C6C14CB" w14:textId="77777777" w:rsidR="00C55230" w:rsidRPr="00C55230" w:rsidRDefault="00C55230" w:rsidP="00C55230">
      <w:pPr>
        <w:tabs>
          <w:tab w:val="left" w:pos="0"/>
          <w:tab w:val="left" w:pos="426"/>
          <w:tab w:val="left" w:pos="2410"/>
        </w:tabs>
        <w:spacing w:after="0"/>
        <w:ind w:right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д) За площею.</w:t>
      </w:r>
    </w:p>
    <w:p w14:paraId="0966A610" w14:textId="77777777" w:rsidR="00C55230" w:rsidRPr="00C55230" w:rsidRDefault="00C55230" w:rsidP="00C55230">
      <w:pPr>
        <w:numPr>
          <w:ilvl w:val="2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Процес підготовки до експорту та фільтрації повинен відбуватися паралельно зі зміною відображення відфільтрованих даних на карті в режимі онлайн.</w:t>
      </w:r>
    </w:p>
    <w:p w14:paraId="41FD6018" w14:textId="77777777" w:rsidR="00C55230" w:rsidRPr="00C55230" w:rsidRDefault="00C55230" w:rsidP="00431F5C">
      <w:pPr>
        <w:numPr>
          <w:ilvl w:val="1"/>
          <w:numId w:val="18"/>
        </w:numPr>
        <w:tabs>
          <w:tab w:val="left" w:pos="0"/>
          <w:tab w:val="left" w:pos="426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Повинна бути передбачена можливість формування висновку по кожній сформованій земельній ділянці в наступному вигляді (в форматах: </w:t>
      </w:r>
      <w:proofErr w:type="spellStart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xlsx</w:t>
      </w:r>
      <w:proofErr w:type="spellEnd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. тощо.):</w:t>
      </w:r>
    </w:p>
    <w:tbl>
      <w:tblPr>
        <w:tblW w:w="833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7"/>
        <w:gridCol w:w="3400"/>
        <w:gridCol w:w="4112"/>
      </w:tblGrid>
      <w:tr w:rsidR="00C55230" w:rsidRPr="00C55230" w14:paraId="7631FC94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C5FF9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A9278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Дані сформованої земельної ділянки</w:t>
            </w:r>
          </w:p>
        </w:tc>
      </w:tr>
      <w:tr w:rsidR="00C55230" w:rsidRPr="00C55230" w14:paraId="3E01ED9F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3A4AF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1D591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B0F96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55230" w:rsidRPr="00C55230" w14:paraId="45C783CC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5B79D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1ED7B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Запитувані дані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073CF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C55230" w:rsidRPr="00C55230" w14:paraId="1BCE1D22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7FA69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E44B1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Атрибути сформованої земельної ділянки:</w:t>
            </w:r>
          </w:p>
        </w:tc>
      </w:tr>
      <w:tr w:rsidR="00C55230" w:rsidRPr="00C55230" w14:paraId="4F92305E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06B3B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E9405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Кадастровий номер;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158A3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13B386CF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6671B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E524C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Площа, га.;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7FF22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54F64BDB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7634D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97256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Розташування сформованої земельної ділянки;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446A0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5F39970E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8E156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94C60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Цільове призначення сформованої земельної ділянки;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3D831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0C582615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4EA53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E3DC2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земель;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3F985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347636B4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9A109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3B2F4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сільськогосподарських угідь;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52EEE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704680D9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D73DA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25195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права власності на сформовану земельну ділянку;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07D5F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0C360C28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9EEC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4280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Право власності:</w:t>
            </w:r>
          </w:p>
        </w:tc>
      </w:tr>
      <w:tr w:rsidR="00C55230" w:rsidRPr="00C55230" w14:paraId="5CA40E78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D247D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D8D9A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ім'я та по батькові фізичної особи або Юридична особа (повна назва);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E1DA4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14E39681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BEF08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CCCA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Частка володіння;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634C6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35C7EA90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18F0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8FA4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ЄДРПОУ (за наявності);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63DA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743BEC82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E674F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E2919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державної реєстрації права;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B9766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2A5F5FD5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D29DE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C0030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Номер запису про право;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029C5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0AE138DD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C2C32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84E63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Державний реєстратор, що здійснив державну реєстрацію права;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E5BB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3DE7AFE1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F288F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3F194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Відомості про підставу виникнення права власності:</w:t>
            </w:r>
          </w:p>
        </w:tc>
      </w:tr>
      <w:tr w:rsidR="00C55230" w:rsidRPr="00C55230" w14:paraId="2CC4186D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320E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239C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документу;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F4482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1D77C2F7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9E855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303CF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Номер документу;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5EAA6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46145A7C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F3D59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13AFA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документу;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052C6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10929FB4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017E6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185A8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Видавник;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1533A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31A39BE1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588BE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BBE62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Інші речові права:</w:t>
            </w:r>
          </w:p>
        </w:tc>
      </w:tr>
      <w:tr w:rsidR="00C55230" w:rsidRPr="00C55230" w14:paraId="00816814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FDE41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E4372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іншого речового права;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E528B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4A9643EC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288F9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DC420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державної реєстрації іншого речового права;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9D4D1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23AB8EFA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8811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D065B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Номер запису про право;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990FA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726FEC96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8E39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FD85F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Державний реєстратор, що здійснив державну реєстрацію права;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C770C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7A394883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41F9E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C43E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Строк дії іншого речового </w:t>
            </w: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права;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E622D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017262DA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FC693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1A7FB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Суб’єкти іншого речового права;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612F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21CAD6E9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705DC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89965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ЄДРПОУ (за наявності);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1A02E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36D0C7BF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36615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031BD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Відомості про підставу виникнення іншого речового права:</w:t>
            </w:r>
          </w:p>
        </w:tc>
      </w:tr>
      <w:tr w:rsidR="00C55230" w:rsidRPr="00C55230" w14:paraId="1C394376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BCB0D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5.1.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95670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документу;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E0AE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48D0C214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DCDF2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5.2.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2B313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Номер документу;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CAE7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35294B7B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6205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5.3.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70ABE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документу;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40C50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5230" w:rsidRPr="00C55230" w14:paraId="14320F86" w14:textId="77777777" w:rsidTr="004A4C78">
        <w:trPr>
          <w:trHeight w:val="2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16F40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5.4.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59B41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2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Видавник;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1DE84" w14:textId="77777777" w:rsidR="00C55230" w:rsidRPr="00C55230" w:rsidRDefault="00C55230" w:rsidP="00C55230">
            <w:pPr>
              <w:widowControl w:val="0"/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5F8A498B" w14:textId="77777777" w:rsidR="00C55230" w:rsidRPr="00C55230" w:rsidRDefault="00C55230" w:rsidP="00C55230">
      <w:pPr>
        <w:tabs>
          <w:tab w:val="left" w:pos="0"/>
          <w:tab w:val="left" w:pos="426"/>
          <w:tab w:val="left" w:pos="1704"/>
        </w:tabs>
        <w:spacing w:after="0"/>
        <w:ind w:righ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9700682" w14:textId="6A0E71EC" w:rsidR="00B011FA" w:rsidRPr="00B011FA" w:rsidRDefault="00C55230" w:rsidP="00B011FA">
      <w:pPr>
        <w:pStyle w:val="a8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11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011FA" w:rsidRPr="00B011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Навчання спеціалістів </w:t>
      </w:r>
      <w:r w:rsidR="00B011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Замовника </w:t>
      </w:r>
      <w:r w:rsidR="00B011FA" w:rsidRPr="00B011F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роботі у веб-ресурсі Виконавця</w:t>
      </w:r>
      <w:r w:rsidR="00BA572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bookmarkStart w:id="0" w:name="_GoBack"/>
      <w:bookmarkEnd w:id="0"/>
    </w:p>
    <w:p w14:paraId="573434BD" w14:textId="09B69580" w:rsidR="00C55230" w:rsidRPr="00C55230" w:rsidRDefault="00C55230" w:rsidP="00C55230">
      <w:pPr>
        <w:numPr>
          <w:ilvl w:val="0"/>
          <w:numId w:val="18"/>
        </w:numPr>
        <w:tabs>
          <w:tab w:val="left" w:pos="0"/>
          <w:tab w:val="left" w:pos="426"/>
          <w:tab w:val="left" w:pos="720"/>
        </w:tabs>
        <w:spacing w:after="0"/>
        <w:ind w:left="0" w:right="56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Система управління якістю стосовно надання послуг з оброблення даних, розміщення інформації на веб-вузлах і пов’язана з ними діяльність; комп’ютерне програмування; консультування з питань інформатизації; діяльності із керування комп’ютерним </w:t>
      </w:r>
      <w:proofErr w:type="spellStart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устаткованням</w:t>
      </w:r>
      <w:proofErr w:type="spellEnd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веб-порталів; інших інформаційних послуг, </w:t>
      </w:r>
      <w:proofErr w:type="spellStart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н.в.і.у</w:t>
      </w:r>
      <w:proofErr w:type="spellEnd"/>
      <w:r w:rsidRPr="00C5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.; консультування з питань комерційної діяльності й керування; діяльності у сфері фотографії повинна відповідати вимогам стандарту ДСТУ ISO 9001:2015( ISO 9001:2015, ІDT)”Система управління якістю. Вимоги” Сфера сертифікації – Діяльність у сфері інформаційних технологій. На підтвердження даної вимоги Учасник у складі пропозиції повинен надати копію сертифікату системи управління якістю на відповідність вимогам ДСТУ ISO 9001:2015( ISO 9001:2015, ІDT)”Система управління якістю. Вимоги”, виданий на ім’я учасника та дійсний на дату подання пропозиції.</w:t>
      </w:r>
    </w:p>
    <w:p w14:paraId="08D82183" w14:textId="77777777" w:rsidR="00C55230" w:rsidRPr="00C55230" w:rsidRDefault="00C55230" w:rsidP="00C55230">
      <w:pPr>
        <w:numPr>
          <w:ilvl w:val="0"/>
          <w:numId w:val="18"/>
        </w:numPr>
        <w:tabs>
          <w:tab w:val="left" w:pos="0"/>
          <w:tab w:val="left" w:pos="426"/>
          <w:tab w:val="left" w:pos="720"/>
        </w:tabs>
        <w:spacing w:after="0"/>
        <w:ind w:left="0" w:righ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Учасник у складі пропозиції повинен надати копію сертифікату, виданого на ім’я учасника та дійсний на дату подання пропозиції, на систему управління якістю на відповідність вимогам ДСТУ ISO 9001:2015( ISO 9001:2015, ІDT)”Система управління якістю. Вимоги”, в якому мають бути зазначені наступні види діяльності: Система управління якістю стосовно надання послуг з оброблення даних, розміщення інформації на веб-вузлах і пов’язана з ними діяльність; комп’ютерне програмування; консультування з питань інформатизації; діяльності із керування комп’ютерним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устаткованням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; веб-порталів; інших інформаційних послуг,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н.в.і.у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.; консультування з питань комерційної діяльності й керування; діяльності у сфері фотографії, коди КВЕД 63.11, 62.01, 62.02, 62.03, 63.12, 63.99, 70.22, 74.20, напрямки галузей економіки №33 - Діяльність у сфері інформаційних технологій, №35 - Інші послуги, №39 - Інші соціальні послуги. У разі ненадання копії вищевказаного сертифікату учасником, замовник відхиляє пропозицію такого учасника на підставі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. 6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>. 2 п. 41 Особливостей.</w:t>
      </w:r>
    </w:p>
    <w:p w14:paraId="668A52D0" w14:textId="77777777" w:rsidR="00C55230" w:rsidRPr="00C55230" w:rsidRDefault="00C55230" w:rsidP="00C55230">
      <w:pPr>
        <w:tabs>
          <w:tab w:val="left" w:pos="0"/>
          <w:tab w:val="left" w:pos="426"/>
          <w:tab w:val="left" w:pos="1704"/>
        </w:tabs>
        <w:spacing w:after="0"/>
        <w:ind w:right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6397E68D" w14:textId="67378C93" w:rsidR="00C55230" w:rsidRPr="00C55230" w:rsidRDefault="00C55230" w:rsidP="00C55230">
      <w:pPr>
        <w:numPr>
          <w:ilvl w:val="0"/>
          <w:numId w:val="18"/>
        </w:numPr>
        <w:tabs>
          <w:tab w:val="left" w:pos="0"/>
          <w:tab w:val="left" w:pos="426"/>
          <w:tab w:val="left" w:pos="720"/>
        </w:tabs>
        <w:spacing w:after="0"/>
        <w:ind w:left="0" w:righ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Учасник у складі пропозиції повинен надати копію сертифікату про відповідність вимогам ISO 27001:2013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Information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technology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Security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techniques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Information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security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management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system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>, виданого на ім’я учасника та дійсний на дату подання пропозиції, на систему управління інформаційною безпекою стосовно Надання послуг з оброблення даних, розміщення інформації на веб-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узлах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 і пов’язана з ними діяльність; комп’ютерного програмування; консультування з питань інформатизації; діяльності із керування комп’ютерним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устаткованням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; веб-порталів, інших інформаційних послуг,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н.в.і.у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.; консультування з питань комерційної діяльності й керування; діяльності у сфері інжинірингу, геології та геодезії, технічного консультування в цих сферах; діяльності у сфері фотографії; іншої професійної, </w:t>
      </w:r>
      <w:r w:rsidRPr="00C552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наукової та технічної діяльності, </w:t>
      </w:r>
      <w:proofErr w:type="spellStart"/>
      <w:r w:rsidRPr="00C55230">
        <w:rPr>
          <w:rFonts w:ascii="Times New Roman" w:hAnsi="Times New Roman" w:cs="Times New Roman"/>
          <w:sz w:val="24"/>
          <w:szCs w:val="24"/>
          <w:lang w:val="uk-UA"/>
        </w:rPr>
        <w:t>н.в.і.у</w:t>
      </w:r>
      <w:proofErr w:type="spellEnd"/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. коди КВЕД 63.11, 62.01, 62.02, 62.03, 63.12, 63.99, 70.22, 71.12, 74.20, 74.90, напрямки галузей економіки № 33, 39, 35, 34.  </w:t>
      </w:r>
    </w:p>
    <w:p w14:paraId="5574AC21" w14:textId="5918DC1C" w:rsidR="00C55230" w:rsidRPr="00C55230" w:rsidRDefault="00C55230" w:rsidP="00C55230">
      <w:pPr>
        <w:numPr>
          <w:ilvl w:val="0"/>
          <w:numId w:val="18"/>
        </w:numPr>
        <w:tabs>
          <w:tab w:val="left" w:pos="0"/>
          <w:tab w:val="left" w:pos="426"/>
          <w:tab w:val="left" w:pos="720"/>
        </w:tabs>
        <w:spacing w:after="0"/>
        <w:ind w:left="0" w:righ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230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підтвердити наявність підключення до реєстру речових прав на нерухоме майно безпосередньо з ДП "НАІС" та сплату адміністративного збору та абонентської плати в місяць проведення торгів, шляхом надання, зокрема, але не виключно, копії квитанції або платіжного доручення про сплату адміністративного збору та абонентської плати в місяць проведення торгів, та інших документів що підтверджують наявність такого підключення. </w:t>
      </w:r>
    </w:p>
    <w:sectPr w:rsidR="00C55230" w:rsidRPr="00C552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DF269F"/>
    <w:multiLevelType w:val="multilevel"/>
    <w:tmpl w:val="D5F4A7E4"/>
    <w:lvl w:ilvl="0">
      <w:start w:val="1"/>
      <w:numFmt w:val="bullet"/>
      <w:lvlText w:val="●"/>
      <w:lvlJc w:val="left"/>
      <w:pPr>
        <w:ind w:left="1483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◦"/>
      <w:lvlJc w:val="left"/>
      <w:pPr>
        <w:ind w:left="1843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2203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6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◦"/>
      <w:lvlJc w:val="left"/>
      <w:pPr>
        <w:ind w:left="2923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328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364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◦"/>
      <w:lvlJc w:val="left"/>
      <w:pPr>
        <w:ind w:left="4003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4363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AFE3D04"/>
    <w:multiLevelType w:val="multilevel"/>
    <w:tmpl w:val="F226618C"/>
    <w:lvl w:ilvl="0">
      <w:start w:val="1"/>
      <w:numFmt w:val="bullet"/>
      <w:lvlText w:val="●"/>
      <w:lvlJc w:val="left"/>
      <w:pPr>
        <w:ind w:left="3271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◦"/>
      <w:lvlJc w:val="left"/>
      <w:pPr>
        <w:ind w:left="3631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399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35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◦"/>
      <w:lvlJc w:val="left"/>
      <w:pPr>
        <w:ind w:left="4711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507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3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◦"/>
      <w:lvlJc w:val="left"/>
      <w:pPr>
        <w:ind w:left="5791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6151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53E7980"/>
    <w:multiLevelType w:val="multilevel"/>
    <w:tmpl w:val="01E2AAD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25F86544"/>
    <w:multiLevelType w:val="multilevel"/>
    <w:tmpl w:val="6CB85888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6D740A"/>
    <w:multiLevelType w:val="hybridMultilevel"/>
    <w:tmpl w:val="43DE0EE8"/>
    <w:lvl w:ilvl="0" w:tplc="E0C475C4">
      <w:start w:val="8"/>
      <w:numFmt w:val="bullet"/>
      <w:lvlText w:val="-"/>
      <w:lvlJc w:val="left"/>
      <w:pPr>
        <w:ind w:left="352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43C4A"/>
    <w:multiLevelType w:val="multilevel"/>
    <w:tmpl w:val="5A4478A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C332F17"/>
    <w:multiLevelType w:val="hybridMultilevel"/>
    <w:tmpl w:val="9D7E78EA"/>
    <w:lvl w:ilvl="0" w:tplc="3020B588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3F6F56E8"/>
    <w:multiLevelType w:val="multilevel"/>
    <w:tmpl w:val="7196E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78912F7"/>
    <w:multiLevelType w:val="multilevel"/>
    <w:tmpl w:val="98684948"/>
    <w:lvl w:ilvl="0">
      <w:start w:val="1"/>
      <w:numFmt w:val="bullet"/>
      <w:lvlText w:val="●"/>
      <w:lvlJc w:val="left"/>
      <w:pPr>
        <w:ind w:left="3271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◦"/>
      <w:lvlJc w:val="left"/>
      <w:pPr>
        <w:ind w:left="3631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399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35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◦"/>
      <w:lvlJc w:val="left"/>
      <w:pPr>
        <w:ind w:left="4711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507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3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◦"/>
      <w:lvlJc w:val="left"/>
      <w:pPr>
        <w:ind w:left="5791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6151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48CD25CD"/>
    <w:multiLevelType w:val="multilevel"/>
    <w:tmpl w:val="C03E7D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164AFA"/>
    <w:multiLevelType w:val="multilevel"/>
    <w:tmpl w:val="519AEBD4"/>
    <w:lvl w:ilvl="0">
      <w:start w:val="1"/>
      <w:numFmt w:val="bullet"/>
      <w:lvlText w:val="●"/>
      <w:lvlJc w:val="left"/>
      <w:pPr>
        <w:ind w:left="2931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◦"/>
      <w:lvlJc w:val="left"/>
      <w:pPr>
        <w:ind w:left="3291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365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01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◦"/>
      <w:lvlJc w:val="left"/>
      <w:pPr>
        <w:ind w:left="4371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473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◦"/>
      <w:lvlJc w:val="left"/>
      <w:pPr>
        <w:ind w:left="5451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5811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56263762"/>
    <w:multiLevelType w:val="multilevel"/>
    <w:tmpl w:val="BF4A1576"/>
    <w:lvl w:ilvl="0">
      <w:start w:val="2"/>
      <w:numFmt w:val="decimal"/>
      <w:lvlText w:val="%1."/>
      <w:lvlJc w:val="left"/>
      <w:pPr>
        <w:ind w:left="1648" w:hanging="360"/>
      </w:pPr>
      <w:rPr>
        <w:rFonts w:cs="Times New Roman"/>
        <w:b/>
        <w:i w:val="0"/>
      </w:rPr>
    </w:lvl>
    <w:lvl w:ilvl="1">
      <w:start w:val="7"/>
      <w:numFmt w:val="decimal"/>
      <w:lvlText w:val="%1.%2."/>
      <w:lvlJc w:val="left"/>
      <w:pPr>
        <w:ind w:left="2433" w:hanging="720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3" w15:restartNumberingAfterBreak="0">
    <w:nsid w:val="5B035D41"/>
    <w:multiLevelType w:val="multilevel"/>
    <w:tmpl w:val="885C9B3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FE57D4"/>
    <w:multiLevelType w:val="multilevel"/>
    <w:tmpl w:val="464A0F82"/>
    <w:lvl w:ilvl="0">
      <w:start w:val="1"/>
      <w:numFmt w:val="bullet"/>
      <w:lvlText w:val="●"/>
      <w:lvlJc w:val="left"/>
      <w:pPr>
        <w:ind w:left="3271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◦"/>
      <w:lvlJc w:val="left"/>
      <w:pPr>
        <w:ind w:left="3631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399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35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◦"/>
      <w:lvlJc w:val="left"/>
      <w:pPr>
        <w:ind w:left="4711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507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3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◦"/>
      <w:lvlJc w:val="left"/>
      <w:pPr>
        <w:ind w:left="5791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6151" w:hanging="360"/>
      </w:pPr>
      <w:rPr>
        <w:rFonts w:ascii="Noto Sans Symbols" w:eastAsia="Times New Roman" w:hAnsi="Noto Sans Symbols"/>
      </w:rPr>
    </w:lvl>
  </w:abstractNum>
  <w:abstractNum w:abstractNumId="15" w15:restartNumberingAfterBreak="0">
    <w:nsid w:val="68887307"/>
    <w:multiLevelType w:val="multilevel"/>
    <w:tmpl w:val="687EFF8C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6D18F2"/>
    <w:multiLevelType w:val="multilevel"/>
    <w:tmpl w:val="6EE00892"/>
    <w:lvl w:ilvl="0">
      <w:start w:val="1"/>
      <w:numFmt w:val="bullet"/>
      <w:lvlText w:val="●"/>
      <w:lvlJc w:val="left"/>
      <w:pPr>
        <w:ind w:left="3271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◦"/>
      <w:lvlJc w:val="left"/>
      <w:pPr>
        <w:ind w:left="3631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399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35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◦"/>
      <w:lvlJc w:val="left"/>
      <w:pPr>
        <w:ind w:left="4711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507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3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◦"/>
      <w:lvlJc w:val="left"/>
      <w:pPr>
        <w:ind w:left="5791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6151" w:hanging="360"/>
      </w:pPr>
      <w:rPr>
        <w:rFonts w:ascii="Noto Sans Symbols" w:eastAsia="Times New Roman" w:hAnsi="Noto Sans Symbols"/>
      </w:rPr>
    </w:lvl>
  </w:abstractNum>
  <w:abstractNum w:abstractNumId="17" w15:restartNumberingAfterBreak="0">
    <w:nsid w:val="7580745E"/>
    <w:multiLevelType w:val="multilevel"/>
    <w:tmpl w:val="06D43C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D77392"/>
    <w:multiLevelType w:val="multilevel"/>
    <w:tmpl w:val="F072FFD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A05FF0"/>
    <w:multiLevelType w:val="multilevel"/>
    <w:tmpl w:val="6436DBA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6"/>
  </w:num>
  <w:num w:numId="5">
    <w:abstractNumId w:val="8"/>
  </w:num>
  <w:num w:numId="6">
    <w:abstractNumId w:val="17"/>
  </w:num>
  <w:num w:numId="7">
    <w:abstractNumId w:val="4"/>
  </w:num>
  <w:num w:numId="8">
    <w:abstractNumId w:val="15"/>
  </w:num>
  <w:num w:numId="9">
    <w:abstractNumId w:val="0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14"/>
  </w:num>
  <w:num w:numId="15">
    <w:abstractNumId w:val="11"/>
  </w:num>
  <w:num w:numId="16">
    <w:abstractNumId w:val="1"/>
  </w:num>
  <w:num w:numId="17">
    <w:abstractNumId w:val="19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66"/>
    <w:rsid w:val="000A0C92"/>
    <w:rsid w:val="000C75DF"/>
    <w:rsid w:val="00106EBA"/>
    <w:rsid w:val="00325C72"/>
    <w:rsid w:val="00396B8B"/>
    <w:rsid w:val="00406EEC"/>
    <w:rsid w:val="00431F5C"/>
    <w:rsid w:val="0054072F"/>
    <w:rsid w:val="00575166"/>
    <w:rsid w:val="006122F1"/>
    <w:rsid w:val="00677E0A"/>
    <w:rsid w:val="007A0821"/>
    <w:rsid w:val="00865A31"/>
    <w:rsid w:val="008C751D"/>
    <w:rsid w:val="008E6AA8"/>
    <w:rsid w:val="00947E0D"/>
    <w:rsid w:val="00965388"/>
    <w:rsid w:val="009B24E3"/>
    <w:rsid w:val="00A339AA"/>
    <w:rsid w:val="00A51A40"/>
    <w:rsid w:val="00A778B6"/>
    <w:rsid w:val="00B011FA"/>
    <w:rsid w:val="00B52137"/>
    <w:rsid w:val="00BA572C"/>
    <w:rsid w:val="00BC097C"/>
    <w:rsid w:val="00C127E0"/>
    <w:rsid w:val="00C55230"/>
    <w:rsid w:val="00C62BF4"/>
    <w:rsid w:val="00CE4D3F"/>
    <w:rsid w:val="00D16BAC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2CF5"/>
  <w15:docId w15:val="{3D11CEE9-1927-45D4-8F86-C60A46B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1A"/>
    <w:pPr>
      <w:spacing w:after="160" w:line="259" w:lineRule="auto"/>
    </w:pPr>
    <w:rPr>
      <w:rFonts w:ascii="Calibri" w:eastAsia="Calibri" w:hAnsi="Calibri"/>
      <w:color w:val="00000A"/>
    </w:rPr>
  </w:style>
  <w:style w:type="paragraph" w:styleId="4">
    <w:name w:val="heading 4"/>
    <w:aliases w:val="Знак6"/>
    <w:basedOn w:val="a"/>
    <w:next w:val="a"/>
    <w:link w:val="40"/>
    <w:uiPriority w:val="9"/>
    <w:unhideWhenUsed/>
    <w:qFormat/>
    <w:rsid w:val="00965388"/>
    <w:pPr>
      <w:keepNext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Symbol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8">
    <w:name w:val="List Paragraph"/>
    <w:basedOn w:val="a"/>
    <w:link w:val="a9"/>
    <w:qFormat/>
    <w:rsid w:val="00712C1A"/>
    <w:pPr>
      <w:ind w:left="720"/>
      <w:contextualSpacing/>
    </w:pPr>
  </w:style>
  <w:style w:type="character" w:customStyle="1" w:styleId="a9">
    <w:name w:val="Абзац списку Знак"/>
    <w:link w:val="a8"/>
    <w:locked/>
    <w:rsid w:val="008C751D"/>
    <w:rPr>
      <w:rFonts w:ascii="Calibri" w:eastAsia="Calibri" w:hAnsi="Calibri"/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94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47E0D"/>
    <w:rPr>
      <w:rFonts w:ascii="Segoe UI" w:eastAsia="Calibri" w:hAnsi="Segoe UI" w:cs="Segoe UI"/>
      <w:color w:val="00000A"/>
      <w:sz w:val="18"/>
      <w:szCs w:val="18"/>
    </w:rPr>
  </w:style>
  <w:style w:type="character" w:customStyle="1" w:styleId="40">
    <w:name w:val="Заголовок 4 Знак"/>
    <w:aliases w:val="Знак6 Знак"/>
    <w:basedOn w:val="a0"/>
    <w:link w:val="4"/>
    <w:uiPriority w:val="9"/>
    <w:rsid w:val="00965388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customStyle="1" w:styleId="ac">
    <w:name w:val="Абзац списка"/>
    <w:aliases w:val="Список уровня 2,название табл/рис,заголовок 1.1"/>
    <w:basedOn w:val="a"/>
    <w:link w:val="ad"/>
    <w:qFormat/>
    <w:rsid w:val="00965388"/>
    <w:pPr>
      <w:spacing w:after="0" w:line="240" w:lineRule="auto"/>
      <w:ind w:left="708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d">
    <w:name w:val="Абзац списка Знак"/>
    <w:aliases w:val="List Paragraph Знак,Список уровня 2 Знак,название табл/рис Знак,заголовок 1.1 Знак"/>
    <w:link w:val="ac"/>
    <w:rsid w:val="0096538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7969</Words>
  <Characters>4543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Prozora</cp:lastModifiedBy>
  <cp:revision>14</cp:revision>
  <cp:lastPrinted>2023-02-16T09:14:00Z</cp:lastPrinted>
  <dcterms:created xsi:type="dcterms:W3CDTF">2023-02-15T08:26:00Z</dcterms:created>
  <dcterms:modified xsi:type="dcterms:W3CDTF">2024-02-29T08:35:00Z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