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"/>
        <w:tblW w:w="1020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0"/>
        <w:gridCol w:w="62"/>
      </w:tblGrid>
      <w:tr w:rsidR="003D6A1D" w14:paraId="6FD74200" w14:textId="77777777" w:rsidTr="00A50D34">
        <w:trPr>
          <w:trHeight w:val="8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2AA65C3C" w14:textId="77777777" w:rsidR="003D6A1D" w:rsidRDefault="003D6A1D" w:rsidP="003D6A1D"/>
          <w:p w14:paraId="4B2D2CA2" w14:textId="77777777" w:rsidR="003D6A1D" w:rsidRDefault="003D6A1D" w:rsidP="003D6A1D">
            <w:pPr>
              <w:jc w:val="right"/>
              <w:rPr>
                <w:b/>
                <w:bCs/>
                <w:iCs/>
                <w:lang w:eastAsia="ar-SA"/>
              </w:rPr>
            </w:pPr>
            <w:r>
              <w:rPr>
                <w:b/>
                <w:bCs/>
                <w:iCs/>
              </w:rPr>
              <w:t>Додаток 2</w:t>
            </w:r>
          </w:p>
          <w:p w14:paraId="19BBB789" w14:textId="0DAF2780" w:rsidR="003D6A1D" w:rsidRDefault="005661D9" w:rsidP="003D6A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Cs/>
                <w:lang w:val="uk-UA"/>
              </w:rPr>
              <w:t xml:space="preserve">                                                                                                                  </w:t>
            </w:r>
            <w:r w:rsidRPr="005661D9">
              <w:rPr>
                <w:b/>
                <w:bCs/>
                <w:iCs/>
              </w:rPr>
              <w:t xml:space="preserve">до тендерної документації </w:t>
            </w:r>
          </w:p>
          <w:p w14:paraId="5BDEDD90" w14:textId="77777777" w:rsidR="005661D9" w:rsidRDefault="005661D9" w:rsidP="003D6A1D">
            <w:pPr>
              <w:jc w:val="center"/>
              <w:rPr>
                <w:b/>
                <w:sz w:val="32"/>
                <w:szCs w:val="32"/>
              </w:rPr>
            </w:pPr>
          </w:p>
          <w:p w14:paraId="517CD57D" w14:textId="138B2388" w:rsidR="003D6A1D" w:rsidRDefault="003D6A1D" w:rsidP="003D6A1D">
            <w:pPr>
              <w:jc w:val="center"/>
              <w:rPr>
                <w:b/>
                <w:sz w:val="32"/>
                <w:szCs w:val="32"/>
              </w:rPr>
            </w:pPr>
            <w:r w:rsidRPr="002A009B">
              <w:rPr>
                <w:b/>
                <w:sz w:val="32"/>
                <w:szCs w:val="32"/>
              </w:rPr>
              <w:t>Технічний опис предмету закупівлі</w:t>
            </w:r>
          </w:p>
          <w:p w14:paraId="3D170AA1" w14:textId="77FD9FA2" w:rsidR="003D6A1D" w:rsidRDefault="003D6A1D" w:rsidP="003D6A1D">
            <w:pPr>
              <w:jc w:val="center"/>
              <w:rPr>
                <w:sz w:val="22"/>
                <w:szCs w:val="22"/>
                <w:lang w:val="uk-UA"/>
              </w:rPr>
            </w:pPr>
            <w:r w:rsidRPr="00BE61CC">
              <w:rPr>
                <w:sz w:val="22"/>
                <w:szCs w:val="22"/>
              </w:rPr>
              <w:t>(Інформація про характер і необхідність технічних та якісних х</w:t>
            </w:r>
            <w:r>
              <w:rPr>
                <w:sz w:val="22"/>
                <w:szCs w:val="22"/>
              </w:rPr>
              <w:t>арактеристик предмета закупівл</w:t>
            </w:r>
            <w:r>
              <w:rPr>
                <w:sz w:val="22"/>
                <w:szCs w:val="22"/>
                <w:lang w:val="uk-UA"/>
              </w:rPr>
              <w:t>і)</w:t>
            </w:r>
          </w:p>
          <w:p w14:paraId="57E20DE0" w14:textId="1BBD2C00" w:rsidR="002A4EFD" w:rsidRDefault="002A4EFD" w:rsidP="003D6A1D">
            <w:pPr>
              <w:jc w:val="center"/>
              <w:rPr>
                <w:sz w:val="22"/>
                <w:szCs w:val="22"/>
                <w:lang w:val="uk-UA"/>
              </w:rPr>
            </w:pPr>
          </w:p>
          <w:tbl>
            <w:tblPr>
              <w:tblW w:w="10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"/>
              <w:gridCol w:w="1984"/>
              <w:gridCol w:w="6290"/>
              <w:gridCol w:w="1237"/>
            </w:tblGrid>
            <w:tr w:rsidR="009C250C" w:rsidRPr="009C250C" w14:paraId="1BDF4416" w14:textId="77777777" w:rsidTr="00A50D34">
              <w:trPr>
                <w:trHeight w:val="613"/>
              </w:trPr>
              <w:tc>
                <w:tcPr>
                  <w:tcW w:w="566" w:type="dxa"/>
                  <w:shd w:val="clear" w:color="auto" w:fill="auto"/>
                </w:tcPr>
                <w:p w14:paraId="037CF006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0" w:name="_Hlk57296250"/>
                  <w:bookmarkStart w:id="1" w:name="_Hlk57296367"/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№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6B10C84E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7DE14607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Технічні характеристики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14:paraId="464877C0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Кількість,</w:t>
                  </w:r>
                </w:p>
                <w:p w14:paraId="6526C84E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шт.</w:t>
                  </w:r>
                </w:p>
              </w:tc>
            </w:tr>
            <w:bookmarkEnd w:id="0"/>
            <w:tr w:rsidR="009C250C" w:rsidRPr="009C250C" w14:paraId="396D2B60" w14:textId="77777777" w:rsidTr="00A50D34">
              <w:trPr>
                <w:trHeight w:val="657"/>
              </w:trPr>
              <w:tc>
                <w:tcPr>
                  <w:tcW w:w="566" w:type="dxa"/>
                  <w:shd w:val="clear" w:color="auto" w:fill="auto"/>
                </w:tcPr>
                <w:p w14:paraId="5F43BB1C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46E0713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4C123EF1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730571A0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14:paraId="32E4EB4E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Центрифуговані залізобетонні  стояки СК 120-10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14:paraId="1323E3A2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 xml:space="preserve">Температурний діапазон експлуатації </w:t>
                  </w:r>
                  <w:r w:rsidRPr="009C250C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о</w:t>
                  </w: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 xml:space="preserve"> С: - 40</w:t>
                  </w:r>
                  <w:r w:rsidRPr="009C250C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о</w:t>
                  </w: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С … +40</w:t>
                  </w:r>
                  <w:r w:rsidRPr="009C250C">
                    <w:rPr>
                      <w:rFonts w:ascii="Times New Roman" w:hAnsi="Times New Roman" w:cs="Times New Roman"/>
                      <w:vertAlign w:val="superscript"/>
                      <w:lang w:val="uk-UA"/>
                    </w:rPr>
                    <w:t>о</w:t>
                  </w: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С</w:t>
                  </w:r>
                </w:p>
                <w:p w14:paraId="62E07E96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Матеріал опор:</w:t>
                  </w: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ab/>
                    <w:t>попередньо напружений центрифугований залізобетон</w:t>
                  </w:r>
                </w:p>
                <w:p w14:paraId="59653E4C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Нормативна документація: повинні відповідати обов’язковим вимогам ДСТУ Б В.2.6-2:2009 «Стояки центрифуговані залізобетонні попередньо напружені для опор повітряних ліній 0,38-35Кв.  Технічні умови». № 3/Н.01-ЕКБ</w:t>
                  </w:r>
                </w:p>
                <w:p w14:paraId="1C13C27A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Марка бетону ,клас: М700  (В50)</w:t>
                  </w:r>
                </w:p>
                <w:p w14:paraId="3D188622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Об’єм бетону м3: 0,708м3</w:t>
                  </w:r>
                </w:p>
                <w:p w14:paraId="70DE8896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Армування Попередньо напружений дріт Додаткові стержні:</w:t>
                  </w: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14:paraId="242AD236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Ø5 ВР1400-1</w:t>
                  </w:r>
                </w:p>
                <w:p w14:paraId="19CF34DD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Ø14 А500С</w:t>
                  </w:r>
                </w:p>
                <w:p w14:paraId="3D2BD48F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Розрахунковий момент на згин, даний з урахуванням 75%  на аварійне перевантаження: 100 кНм</w:t>
                  </w:r>
                </w:p>
                <w:p w14:paraId="5586365C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Геометричні розміри в мм: L=12000мм, d=220мм.D=391мм</w:t>
                  </w:r>
                </w:p>
                <w:p w14:paraId="18E03B0B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Гарантійний термін: Не менше одного місяця</w:t>
                  </w:r>
                </w:p>
                <w:p w14:paraId="6D45E3BE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250C">
                    <w:rPr>
                      <w:rFonts w:ascii="Times New Roman" w:hAnsi="Times New Roman" w:cs="Times New Roman"/>
                      <w:lang w:val="uk-UA"/>
                    </w:rPr>
                    <w:t>Термін експлуатації: Не менше 50 років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14:paraId="2D3EEC8E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6205D93A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156B7784" w14:textId="77777777" w:rsidR="009C250C" w:rsidRPr="009C250C" w:rsidRDefault="009C250C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14:paraId="56D4B694" w14:textId="7673C4F5" w:rsidR="009C250C" w:rsidRPr="009C250C" w:rsidRDefault="00D350A1" w:rsidP="00D350A1">
                  <w:pPr>
                    <w:pStyle w:val="a9"/>
                    <w:framePr w:hSpace="180" w:wrap="around" w:vAnchor="text" w:hAnchor="margin" w:y="-6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24</w:t>
                  </w:r>
                </w:p>
              </w:tc>
            </w:tr>
            <w:bookmarkEnd w:id="1"/>
          </w:tbl>
          <w:p w14:paraId="434DAE6D" w14:textId="77777777" w:rsidR="002A4EFD" w:rsidRDefault="002A4EFD" w:rsidP="003D6A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7FFA3BF" w14:textId="646CDDCB" w:rsidR="00351EBE" w:rsidRPr="00351EBE" w:rsidRDefault="00351EBE" w:rsidP="00A75FC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14:paraId="6539A762" w14:textId="77777777" w:rsidR="003D6A1D" w:rsidRDefault="003D6A1D" w:rsidP="003D6A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4027A16" w14:textId="77777777" w:rsidR="00A1524A" w:rsidRPr="00A1524A" w:rsidRDefault="00A1524A" w:rsidP="00A1524A">
      <w:pPr>
        <w:tabs>
          <w:tab w:val="left" w:pos="993"/>
          <w:tab w:val="left" w:pos="1560"/>
        </w:tabs>
        <w:ind w:firstLine="567"/>
        <w:rPr>
          <w:b/>
          <w:iCs/>
          <w:color w:val="000000"/>
        </w:rPr>
      </w:pPr>
      <w:r w:rsidRPr="00A1524A">
        <w:rPr>
          <w:b/>
          <w:iCs/>
          <w:color w:val="000000"/>
        </w:rPr>
        <w:t>Вимоги щодо якості товару:</w:t>
      </w:r>
    </w:p>
    <w:p w14:paraId="62A7CFC0" w14:textId="56043C4A" w:rsidR="000578AE" w:rsidRPr="000578AE" w:rsidRDefault="00A1524A" w:rsidP="00A1524A">
      <w:pPr>
        <w:tabs>
          <w:tab w:val="left" w:pos="993"/>
          <w:tab w:val="left" w:pos="1560"/>
        </w:tabs>
        <w:ind w:firstLine="567"/>
        <w:rPr>
          <w:bCs/>
          <w:iCs/>
          <w:color w:val="000000"/>
          <w:lang w:val="uk-UA"/>
        </w:rPr>
      </w:pPr>
      <w:r w:rsidRPr="00A1524A">
        <w:rPr>
          <w:bCs/>
          <w:iCs/>
          <w:color w:val="000000"/>
        </w:rPr>
        <w:t>1.</w:t>
      </w:r>
      <w:r w:rsidRPr="00A1524A">
        <w:rPr>
          <w:bCs/>
          <w:iCs/>
          <w:color w:val="000000"/>
        </w:rPr>
        <w:tab/>
      </w:r>
      <w:r w:rsidR="000578AE">
        <w:rPr>
          <w:bCs/>
          <w:iCs/>
          <w:color w:val="000000"/>
          <w:lang w:val="uk-UA"/>
        </w:rPr>
        <w:t>Товар повинен бути новим.</w:t>
      </w:r>
    </w:p>
    <w:p w14:paraId="7E127A73" w14:textId="646AE3B7" w:rsidR="00A1524A" w:rsidRPr="00A1524A" w:rsidRDefault="000578AE" w:rsidP="00A1524A">
      <w:pPr>
        <w:tabs>
          <w:tab w:val="left" w:pos="993"/>
          <w:tab w:val="left" w:pos="1560"/>
        </w:tabs>
        <w:ind w:firstLine="567"/>
        <w:rPr>
          <w:bCs/>
          <w:iCs/>
          <w:color w:val="000000"/>
        </w:rPr>
      </w:pPr>
      <w:r>
        <w:rPr>
          <w:bCs/>
          <w:iCs/>
          <w:color w:val="000000"/>
          <w:lang w:val="uk-UA"/>
        </w:rPr>
        <w:t xml:space="preserve">2.    </w:t>
      </w:r>
      <w:r w:rsidR="00A1524A" w:rsidRPr="00A1524A">
        <w:rPr>
          <w:bCs/>
          <w:iCs/>
          <w:color w:val="000000"/>
        </w:rPr>
        <w:t>Товар повинен відповідати заявленому асортименту.</w:t>
      </w:r>
    </w:p>
    <w:p w14:paraId="25F09387" w14:textId="158177D9" w:rsidR="00A1524A" w:rsidRPr="00A1524A" w:rsidRDefault="000578AE" w:rsidP="00A1524A">
      <w:pPr>
        <w:tabs>
          <w:tab w:val="left" w:pos="993"/>
          <w:tab w:val="left" w:pos="1560"/>
        </w:tabs>
        <w:ind w:firstLine="567"/>
        <w:rPr>
          <w:bCs/>
          <w:iCs/>
          <w:color w:val="000000"/>
        </w:rPr>
      </w:pPr>
      <w:r>
        <w:rPr>
          <w:bCs/>
          <w:iCs/>
          <w:color w:val="000000"/>
          <w:lang w:val="uk-UA"/>
        </w:rPr>
        <w:t>3</w:t>
      </w:r>
      <w:r w:rsidR="00A1524A" w:rsidRPr="00A1524A">
        <w:rPr>
          <w:bCs/>
          <w:iCs/>
          <w:color w:val="000000"/>
        </w:rPr>
        <w:t>.</w:t>
      </w:r>
      <w:r w:rsidR="00A1524A" w:rsidRPr="00A1524A">
        <w:rPr>
          <w:bCs/>
          <w:iCs/>
          <w:color w:val="000000"/>
        </w:rPr>
        <w:tab/>
        <w:t>Якість та комплектність товару повинні відповідати технічній документації, діючим на території України ДСТУ, вимогам до якості, умовам Договору та підтверджуватися відповідними копіями документів про якість: сертифікат відповідності та/або сертифікат/паспорт якості тощо.</w:t>
      </w:r>
    </w:p>
    <w:p w14:paraId="19585E5D" w14:textId="70EFF406" w:rsidR="00A1524A" w:rsidRPr="00A1524A" w:rsidRDefault="000578AE" w:rsidP="00A1524A">
      <w:pPr>
        <w:tabs>
          <w:tab w:val="left" w:pos="993"/>
          <w:tab w:val="left" w:pos="1560"/>
        </w:tabs>
        <w:ind w:firstLine="567"/>
        <w:rPr>
          <w:bCs/>
          <w:iCs/>
          <w:color w:val="000000"/>
        </w:rPr>
      </w:pPr>
      <w:r>
        <w:rPr>
          <w:bCs/>
          <w:iCs/>
          <w:color w:val="000000"/>
          <w:lang w:val="uk-UA"/>
        </w:rPr>
        <w:t>4</w:t>
      </w:r>
      <w:r w:rsidR="00A1524A" w:rsidRPr="00A1524A">
        <w:rPr>
          <w:bCs/>
          <w:iCs/>
          <w:color w:val="000000"/>
        </w:rPr>
        <w:t>.</w:t>
      </w:r>
      <w:r w:rsidR="00A1524A" w:rsidRPr="00A1524A">
        <w:rPr>
          <w:bCs/>
          <w:iCs/>
          <w:color w:val="000000"/>
        </w:rPr>
        <w:tab/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14:paraId="6E28D1BA" w14:textId="5E01ECEB" w:rsidR="00A1524A" w:rsidRPr="00A1524A" w:rsidRDefault="000578AE" w:rsidP="00A1524A">
      <w:pPr>
        <w:tabs>
          <w:tab w:val="left" w:pos="993"/>
          <w:tab w:val="left" w:pos="1560"/>
        </w:tabs>
        <w:ind w:firstLine="567"/>
        <w:rPr>
          <w:bCs/>
          <w:iCs/>
          <w:color w:val="000000"/>
        </w:rPr>
      </w:pPr>
      <w:r>
        <w:rPr>
          <w:bCs/>
          <w:iCs/>
          <w:color w:val="000000"/>
          <w:lang w:val="uk-UA"/>
        </w:rPr>
        <w:t>5</w:t>
      </w:r>
      <w:r w:rsidR="00A1524A" w:rsidRPr="00A1524A">
        <w:rPr>
          <w:bCs/>
          <w:iCs/>
          <w:color w:val="000000"/>
        </w:rPr>
        <w:t>.</w:t>
      </w:r>
      <w:r w:rsidR="00A1524A" w:rsidRPr="00A1524A">
        <w:rPr>
          <w:bCs/>
          <w:iCs/>
          <w:color w:val="000000"/>
        </w:rPr>
        <w:tab/>
        <w:t>Поставка Товару здійснюється автотранспортом.</w:t>
      </w:r>
    </w:p>
    <w:p w14:paraId="69093F82" w14:textId="37146FDA" w:rsidR="00B24C4E" w:rsidRDefault="00B24C4E" w:rsidP="00A1524A">
      <w:pPr>
        <w:tabs>
          <w:tab w:val="left" w:pos="993"/>
          <w:tab w:val="left" w:pos="1560"/>
        </w:tabs>
        <w:rPr>
          <w:bCs/>
          <w:iCs/>
          <w:color w:val="000000"/>
        </w:rPr>
      </w:pPr>
    </w:p>
    <w:p w14:paraId="429485BA" w14:textId="77777777" w:rsidR="00B24C4E" w:rsidRDefault="00B24C4E" w:rsidP="00B24C4E">
      <w:pPr>
        <w:tabs>
          <w:tab w:val="left" w:pos="993"/>
          <w:tab w:val="left" w:pos="1560"/>
        </w:tabs>
        <w:ind w:firstLine="567"/>
        <w:rPr>
          <w:rFonts w:eastAsia="Courier New"/>
          <w:shd w:val="clear" w:color="auto" w:fill="FFFFFF"/>
          <w:lang w:val="uk-UA"/>
        </w:rPr>
      </w:pPr>
    </w:p>
    <w:p w14:paraId="56DB16EC" w14:textId="77777777" w:rsidR="00B24C4E" w:rsidRDefault="00B24C4E" w:rsidP="00B24C4E">
      <w:pPr>
        <w:tabs>
          <w:tab w:val="left" w:pos="993"/>
          <w:tab w:val="left" w:pos="1560"/>
        </w:tabs>
        <w:ind w:firstLine="567"/>
        <w:rPr>
          <w:rFonts w:eastAsia="Courier New"/>
          <w:shd w:val="clear" w:color="auto" w:fill="FFFFFF"/>
          <w:lang w:val="uk-UA"/>
        </w:rPr>
      </w:pPr>
    </w:p>
    <w:p w14:paraId="2E0B3A38" w14:textId="77777777" w:rsidR="00B24C4E" w:rsidRDefault="00B24C4E" w:rsidP="00B24C4E">
      <w:pPr>
        <w:tabs>
          <w:tab w:val="left" w:pos="993"/>
          <w:tab w:val="left" w:pos="1560"/>
        </w:tabs>
        <w:ind w:firstLine="567"/>
        <w:rPr>
          <w:rFonts w:eastAsia="Courier New"/>
          <w:shd w:val="clear" w:color="auto" w:fill="FFFFFF"/>
          <w:lang w:val="uk-UA"/>
        </w:rPr>
      </w:pPr>
    </w:p>
    <w:p w14:paraId="7FC5520D" w14:textId="77777777" w:rsidR="00B24C4E" w:rsidRDefault="00B24C4E" w:rsidP="00B24C4E">
      <w:pPr>
        <w:tabs>
          <w:tab w:val="left" w:pos="993"/>
          <w:tab w:val="left" w:pos="1560"/>
        </w:tabs>
        <w:ind w:firstLine="567"/>
        <w:rPr>
          <w:rFonts w:eastAsia="Courier New"/>
          <w:shd w:val="clear" w:color="auto" w:fill="FFFFFF"/>
          <w:lang w:val="uk-UA"/>
        </w:rPr>
      </w:pPr>
    </w:p>
    <w:p w14:paraId="4FE9C983" w14:textId="77777777" w:rsidR="00B24C4E" w:rsidRDefault="00B24C4E" w:rsidP="00B24C4E">
      <w:pPr>
        <w:tabs>
          <w:tab w:val="left" w:pos="993"/>
          <w:tab w:val="left" w:pos="1560"/>
        </w:tabs>
        <w:ind w:firstLine="567"/>
        <w:rPr>
          <w:rFonts w:eastAsia="Courier New"/>
          <w:shd w:val="clear" w:color="auto" w:fill="FFFFFF"/>
          <w:lang w:val="uk-UA"/>
        </w:rPr>
      </w:pPr>
    </w:p>
    <w:p w14:paraId="56E48C1E" w14:textId="77777777" w:rsidR="00B24C4E" w:rsidRDefault="00B24C4E" w:rsidP="00B24C4E">
      <w:pPr>
        <w:tabs>
          <w:tab w:val="left" w:pos="993"/>
          <w:tab w:val="left" w:pos="1560"/>
        </w:tabs>
        <w:rPr>
          <w:rFonts w:eastAsia="Courier New"/>
          <w:shd w:val="clear" w:color="auto" w:fill="FFFFFF"/>
          <w:lang w:val="uk-UA"/>
        </w:rPr>
      </w:pPr>
    </w:p>
    <w:p w14:paraId="18E03976" w14:textId="77777777" w:rsidR="00B24C4E" w:rsidRDefault="00B24C4E" w:rsidP="00B24C4E">
      <w:pPr>
        <w:tabs>
          <w:tab w:val="left" w:pos="993"/>
          <w:tab w:val="left" w:pos="1560"/>
        </w:tabs>
        <w:rPr>
          <w:rFonts w:eastAsia="Courier New"/>
          <w:shd w:val="clear" w:color="auto" w:fill="FFFFFF"/>
          <w:lang w:val="uk-UA"/>
        </w:rPr>
      </w:pPr>
    </w:p>
    <w:p w14:paraId="6D09202F" w14:textId="77777777" w:rsidR="00B24C4E" w:rsidRDefault="00B24C4E" w:rsidP="00B24C4E">
      <w:pPr>
        <w:tabs>
          <w:tab w:val="left" w:pos="993"/>
          <w:tab w:val="left" w:pos="1560"/>
        </w:tabs>
        <w:rPr>
          <w:rFonts w:eastAsia="Courier New"/>
          <w:shd w:val="clear" w:color="auto" w:fill="FFFFFF"/>
          <w:lang w:val="uk-UA"/>
        </w:rPr>
      </w:pPr>
    </w:p>
    <w:p w14:paraId="52A15BB2" w14:textId="77777777" w:rsidR="00B24C4E" w:rsidRDefault="00B24C4E" w:rsidP="00B24C4E"/>
    <w:p w14:paraId="4024BAA9" w14:textId="77777777" w:rsidR="00B24C4E" w:rsidRDefault="00B24C4E" w:rsidP="00B24C4E"/>
    <w:sectPr w:rsidR="00B24C4E" w:rsidSect="00C85F40">
      <w:pgSz w:w="11906" w:h="16838"/>
      <w:pgMar w:top="284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8F" w14:textId="77777777" w:rsidR="000D2363" w:rsidRDefault="000D2363" w:rsidP="004C4B6E">
      <w:r>
        <w:separator/>
      </w:r>
    </w:p>
  </w:endnote>
  <w:endnote w:type="continuationSeparator" w:id="0">
    <w:p w14:paraId="787C51FB" w14:textId="77777777" w:rsidR="000D2363" w:rsidRDefault="000D2363" w:rsidP="004C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6B6F" w14:textId="77777777" w:rsidR="000D2363" w:rsidRDefault="000D2363" w:rsidP="004C4B6E">
      <w:r>
        <w:separator/>
      </w:r>
    </w:p>
  </w:footnote>
  <w:footnote w:type="continuationSeparator" w:id="0">
    <w:p w14:paraId="3DC05FD4" w14:textId="77777777" w:rsidR="000D2363" w:rsidRDefault="000D2363" w:rsidP="004C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58832">
    <w:abstractNumId w:val="3"/>
  </w:num>
  <w:num w:numId="2" w16cid:durableId="329872188">
    <w:abstractNumId w:val="10"/>
  </w:num>
  <w:num w:numId="3" w16cid:durableId="1018459149">
    <w:abstractNumId w:val="1"/>
  </w:num>
  <w:num w:numId="4" w16cid:durableId="1621065702">
    <w:abstractNumId w:val="13"/>
  </w:num>
  <w:num w:numId="5" w16cid:durableId="238642115">
    <w:abstractNumId w:val="7"/>
  </w:num>
  <w:num w:numId="6" w16cid:durableId="1402941933">
    <w:abstractNumId w:val="0"/>
  </w:num>
  <w:num w:numId="7" w16cid:durableId="1033765935">
    <w:abstractNumId w:val="9"/>
  </w:num>
  <w:num w:numId="8" w16cid:durableId="435371467">
    <w:abstractNumId w:val="16"/>
  </w:num>
  <w:num w:numId="9" w16cid:durableId="792747722">
    <w:abstractNumId w:val="17"/>
  </w:num>
  <w:num w:numId="10" w16cid:durableId="1662000617">
    <w:abstractNumId w:val="5"/>
  </w:num>
  <w:num w:numId="11" w16cid:durableId="322006847">
    <w:abstractNumId w:val="4"/>
  </w:num>
  <w:num w:numId="12" w16cid:durableId="248274394">
    <w:abstractNumId w:val="2"/>
  </w:num>
  <w:num w:numId="13" w16cid:durableId="1986624370">
    <w:abstractNumId w:val="6"/>
  </w:num>
  <w:num w:numId="14" w16cid:durableId="908080432">
    <w:abstractNumId w:val="15"/>
  </w:num>
  <w:num w:numId="15" w16cid:durableId="692221426">
    <w:abstractNumId w:val="11"/>
  </w:num>
  <w:num w:numId="16" w16cid:durableId="1565337472">
    <w:abstractNumId w:val="8"/>
  </w:num>
  <w:num w:numId="17" w16cid:durableId="2060087186">
    <w:abstractNumId w:val="12"/>
  </w:num>
  <w:num w:numId="18" w16cid:durableId="1191797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578AE"/>
    <w:rsid w:val="000A0BE5"/>
    <w:rsid w:val="000A10F0"/>
    <w:rsid w:val="000D2363"/>
    <w:rsid w:val="000E0F30"/>
    <w:rsid w:val="001003F4"/>
    <w:rsid w:val="00115F4D"/>
    <w:rsid w:val="00156771"/>
    <w:rsid w:val="001601A2"/>
    <w:rsid w:val="00161940"/>
    <w:rsid w:val="00180EB5"/>
    <w:rsid w:val="00185C43"/>
    <w:rsid w:val="001A5E65"/>
    <w:rsid w:val="001B13B2"/>
    <w:rsid w:val="001E3A89"/>
    <w:rsid w:val="001F71E6"/>
    <w:rsid w:val="00245CC8"/>
    <w:rsid w:val="002909F4"/>
    <w:rsid w:val="002A4C73"/>
    <w:rsid w:val="002A4EFD"/>
    <w:rsid w:val="002D2F29"/>
    <w:rsid w:val="00351EBE"/>
    <w:rsid w:val="00364827"/>
    <w:rsid w:val="00370E8E"/>
    <w:rsid w:val="00372B93"/>
    <w:rsid w:val="00385E6F"/>
    <w:rsid w:val="003925C7"/>
    <w:rsid w:val="00395C43"/>
    <w:rsid w:val="003A028F"/>
    <w:rsid w:val="003A7E52"/>
    <w:rsid w:val="003D6A1D"/>
    <w:rsid w:val="0040291D"/>
    <w:rsid w:val="00410209"/>
    <w:rsid w:val="004C0B50"/>
    <w:rsid w:val="004C285B"/>
    <w:rsid w:val="004C4B6E"/>
    <w:rsid w:val="004F0AC7"/>
    <w:rsid w:val="00523620"/>
    <w:rsid w:val="0053444A"/>
    <w:rsid w:val="00543C10"/>
    <w:rsid w:val="005661D9"/>
    <w:rsid w:val="00573776"/>
    <w:rsid w:val="005A68AA"/>
    <w:rsid w:val="005C5933"/>
    <w:rsid w:val="005E3662"/>
    <w:rsid w:val="005F09D0"/>
    <w:rsid w:val="005F6315"/>
    <w:rsid w:val="006349A4"/>
    <w:rsid w:val="006817E7"/>
    <w:rsid w:val="00686E2E"/>
    <w:rsid w:val="006C19CC"/>
    <w:rsid w:val="006D59A3"/>
    <w:rsid w:val="006F092F"/>
    <w:rsid w:val="00746A2D"/>
    <w:rsid w:val="007D1EC2"/>
    <w:rsid w:val="00824AA5"/>
    <w:rsid w:val="00893B2F"/>
    <w:rsid w:val="008A239B"/>
    <w:rsid w:val="008A6B0B"/>
    <w:rsid w:val="008C6E14"/>
    <w:rsid w:val="008F16C8"/>
    <w:rsid w:val="009362AA"/>
    <w:rsid w:val="00990DD6"/>
    <w:rsid w:val="009A1145"/>
    <w:rsid w:val="009B4B3C"/>
    <w:rsid w:val="009C250C"/>
    <w:rsid w:val="009D63DE"/>
    <w:rsid w:val="009E000B"/>
    <w:rsid w:val="009F56D2"/>
    <w:rsid w:val="00A121A3"/>
    <w:rsid w:val="00A1524A"/>
    <w:rsid w:val="00A26568"/>
    <w:rsid w:val="00A50D34"/>
    <w:rsid w:val="00A75FC4"/>
    <w:rsid w:val="00A81DC0"/>
    <w:rsid w:val="00AD204A"/>
    <w:rsid w:val="00AD4040"/>
    <w:rsid w:val="00AD6ACB"/>
    <w:rsid w:val="00B24C4E"/>
    <w:rsid w:val="00B83A96"/>
    <w:rsid w:val="00C04AE7"/>
    <w:rsid w:val="00C462C0"/>
    <w:rsid w:val="00C5353B"/>
    <w:rsid w:val="00C54D2E"/>
    <w:rsid w:val="00C67A69"/>
    <w:rsid w:val="00C85F40"/>
    <w:rsid w:val="00C907C7"/>
    <w:rsid w:val="00D350A1"/>
    <w:rsid w:val="00D52B0E"/>
    <w:rsid w:val="00D85235"/>
    <w:rsid w:val="00E16730"/>
    <w:rsid w:val="00E27A5D"/>
    <w:rsid w:val="00E5360F"/>
    <w:rsid w:val="00E9628B"/>
    <w:rsid w:val="00E97AE4"/>
    <w:rsid w:val="00E97B29"/>
    <w:rsid w:val="00EA1663"/>
    <w:rsid w:val="00ED07EF"/>
    <w:rsid w:val="00EE56A3"/>
    <w:rsid w:val="00EF7B34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aliases w:val="Список уровня 2"/>
    <w:basedOn w:val="a"/>
    <w:link w:val="a7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8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9">
    <w:name w:val="No Spacing"/>
    <w:link w:val="aa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paragraph" w:styleId="ac">
    <w:name w:val="header"/>
    <w:basedOn w:val="a"/>
    <w:link w:val="ad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4C4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4B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а Знак"/>
    <w:aliases w:val="Список уровня 2 Знак"/>
    <w:link w:val="a6"/>
    <w:uiPriority w:val="34"/>
    <w:locked/>
    <w:rsid w:val="00B24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B2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A9CE-06FE-4EC1-A56E-9CA11AB2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14</cp:revision>
  <cp:lastPrinted>2020-11-18T10:27:00Z</cp:lastPrinted>
  <dcterms:created xsi:type="dcterms:W3CDTF">2021-12-02T12:32:00Z</dcterms:created>
  <dcterms:modified xsi:type="dcterms:W3CDTF">2023-05-22T07:24:00Z</dcterms:modified>
</cp:coreProperties>
</file>