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46" w:rsidRPr="00DE1E46" w:rsidRDefault="00DE1E46" w:rsidP="00DE1E46">
      <w:pPr>
        <w:ind w:left="-426" w:right="-25" w:hanging="1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Зміни до тендерної документації за процедурою закупівлі відкриті торги з особливостями </w:t>
      </w:r>
    </w:p>
    <w:p w:rsidR="00DE1E46" w:rsidRPr="00DE1E46" w:rsidRDefault="00DE1E46" w:rsidP="00DE1E46">
      <w:pPr>
        <w:ind w:left="-426" w:right="-25" w:hanging="1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по предмету </w:t>
      </w:r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Поточний ремонт дорожнього покриття вул. Гагаріна від </w:t>
      </w:r>
      <w:proofErr w:type="spellStart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будинковолодіння</w:t>
      </w:r>
      <w:proofErr w:type="spellEnd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№3 до </w:t>
      </w:r>
      <w:proofErr w:type="spellStart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пров</w:t>
      </w:r>
      <w:proofErr w:type="spellEnd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Почаївський в м. </w:t>
      </w:r>
      <w:proofErr w:type="spellStart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Радивилів</w:t>
      </w:r>
      <w:proofErr w:type="spellEnd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Дубенського району, Рівненської області</w:t>
      </w:r>
    </w:p>
    <w:p w:rsidR="00DE1E46" w:rsidRPr="00DE1E46" w:rsidRDefault="00DE1E46" w:rsidP="00DE1E46">
      <w:pPr>
        <w:ind w:left="-426" w:right="-25" w:hanging="1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DE1E46" w:rsidRPr="00DE1E46" w:rsidRDefault="00DE1E46" w:rsidP="00DE1E46">
      <w:pPr>
        <w:ind w:left="-426" w:right="-25" w:hanging="1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ДК 021:2015 - 45230000-8 - Будівництво трубопроводів, ліній зв’язку та </w:t>
      </w:r>
      <w:proofErr w:type="spellStart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електропередач</w:t>
      </w:r>
      <w:proofErr w:type="spellEnd"/>
      <w:r w:rsidRPr="00DE1E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шосе, доріг, аеродромів і залізничних доріг; вирівнювання поверхонь</w:t>
      </w:r>
    </w:p>
    <w:p w:rsidR="00DE1E46" w:rsidRDefault="00DE1E46" w:rsidP="00DE1E46">
      <w:pPr>
        <w:spacing w:line="180" w:lineRule="atLeast"/>
        <w:ind w:left="7020" w:right="-25" w:hanging="180"/>
        <w:jc w:val="right"/>
        <w:rPr>
          <w:rFonts w:ascii="Times New Roman" w:hAnsi="Times New Roman" w:cs="Times New Roman"/>
          <w:b/>
          <w:lang w:val="uk-UA"/>
        </w:rPr>
      </w:pPr>
    </w:p>
    <w:p w:rsidR="00DE1E46" w:rsidRDefault="00DE1E46" w:rsidP="00DE1E46">
      <w:pPr>
        <w:spacing w:line="180" w:lineRule="atLeast"/>
        <w:ind w:left="7020" w:right="-25" w:hanging="18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 №3</w:t>
      </w:r>
    </w:p>
    <w:p w:rsidR="00DE1E46" w:rsidRDefault="00DE1E46" w:rsidP="00DE1E46">
      <w:pPr>
        <w:spacing w:line="180" w:lineRule="atLeast"/>
        <w:ind w:right="-23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 тендерної документації</w:t>
      </w:r>
    </w:p>
    <w:p w:rsidR="00DE1E46" w:rsidRDefault="00DE1E46" w:rsidP="00DE1E46">
      <w:pPr>
        <w:spacing w:line="180" w:lineRule="atLeast"/>
        <w:ind w:right="-23"/>
        <w:jc w:val="right"/>
        <w:rPr>
          <w:rFonts w:ascii="Times New Roman" w:hAnsi="Times New Roman" w:cs="Times New Roman"/>
          <w:b/>
          <w:lang w:val="uk-UA"/>
        </w:rPr>
      </w:pPr>
    </w:p>
    <w:p w:rsidR="00DE1E46" w:rsidRDefault="00DE1E46" w:rsidP="00DE1E46">
      <w:pPr>
        <w:spacing w:line="180" w:lineRule="atLeast"/>
        <w:ind w:right="-23"/>
        <w:jc w:val="right"/>
        <w:rPr>
          <w:rFonts w:ascii="Times New Roman" w:hAnsi="Times New Roman" w:cs="Times New Roman"/>
          <w:b/>
          <w:lang w:val="uk-UA"/>
        </w:rPr>
      </w:pPr>
    </w:p>
    <w:p w:rsidR="00DE1E46" w:rsidRDefault="00DE1E46" w:rsidP="00DE1E46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</w:rPr>
        <w:t>ІНФОРМАЦІЯ ПРО НЕОБХІДНІ ТЕХНІЧНІ, ЯКІСНІ ТА КІЛЬКІСНІ ХАРАКТЕРИСТИКИ ПРЕДМЕТА ЗАКУПІВЛІ</w:t>
      </w:r>
      <w:r>
        <w:rPr>
          <w:rFonts w:ascii="Times New Roman" w:hAnsi="Times New Roman" w:cs="Times New Roman"/>
          <w:b/>
          <w:color w:val="auto"/>
          <w:lang w:val="uk-UA"/>
        </w:rPr>
        <w:t>:</w:t>
      </w:r>
    </w:p>
    <w:p w:rsidR="00DE1E46" w:rsidRDefault="00DE1E46" w:rsidP="00DE1E46">
      <w:pPr>
        <w:tabs>
          <w:tab w:val="left" w:pos="284"/>
        </w:tabs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Поточний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ремонт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дорожнього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покриття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Гагаріна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будинковолодіння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№3 до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пров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Почаївський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Радивилів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Дубенського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Рівненської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</w:p>
    <w:p w:rsidR="00DE1E46" w:rsidRDefault="00DE1E46" w:rsidP="00DE1E46">
      <w:pPr>
        <w:tabs>
          <w:tab w:val="left" w:pos="284"/>
        </w:tabs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</w:p>
    <w:p w:rsidR="00DE1E46" w:rsidRDefault="00DE1E46" w:rsidP="00DE1E46">
      <w:pPr>
        <w:tabs>
          <w:tab w:val="left" w:pos="284"/>
        </w:tabs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lang w:val="uk-UA"/>
        </w:rPr>
        <w:t xml:space="preserve">ДК 021:2015 - </w:t>
      </w:r>
      <w:r>
        <w:rPr>
          <w:rFonts w:ascii="Times New Roman" w:eastAsia="Times New Roman" w:hAnsi="Times New Roman" w:cs="Times New Roman"/>
          <w:b/>
          <w:bCs/>
          <w:i/>
          <w:color w:val="auto"/>
        </w:rPr>
        <w:t>45230000-8 -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трубопроводів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ліній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шосе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доріг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аеродромів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залізничних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доріг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вирівнювання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</w:rPr>
        <w:t>поверхонь</w:t>
      </w:r>
      <w:proofErr w:type="spellEnd"/>
    </w:p>
    <w:tbl>
      <w:tblPr>
        <w:tblW w:w="9832" w:type="dxa"/>
        <w:tblLook w:val="04A0" w:firstRow="1" w:lastRow="0" w:firstColumn="1" w:lastColumn="0" w:noHBand="0" w:noVBand="1"/>
      </w:tblPr>
      <w:tblGrid>
        <w:gridCol w:w="657"/>
        <w:gridCol w:w="7133"/>
        <w:gridCol w:w="1325"/>
        <w:gridCol w:w="717"/>
      </w:tblGrid>
      <w:tr w:rsidR="00DE1E46" w:rsidTr="00DE1E46">
        <w:trPr>
          <w:trHeight w:val="8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Улаштування дорожніх корит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напівкоритного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профілю з застосуванням автогрейдерів, глибина корита до 250 мм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17,6</w:t>
            </w:r>
          </w:p>
        </w:tc>
      </w:tr>
      <w:tr w:rsidR="00DE1E46" w:rsidTr="00DE1E46">
        <w:trPr>
          <w:trHeight w:val="8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ковша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екскаватора 0,25 м3.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 т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1,22</w:t>
            </w:r>
          </w:p>
        </w:tc>
      </w:tr>
      <w:tr w:rsidR="00DE1E46" w:rsidTr="00DE1E46">
        <w:trPr>
          <w:trHeight w:val="2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Перевезення сміття до 5 км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122</w:t>
            </w:r>
          </w:p>
        </w:tc>
      </w:tr>
      <w:tr w:rsidR="00DE1E46" w:rsidTr="00DE1E46">
        <w:trPr>
          <w:trHeight w:val="5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Улаштування підстильних та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вирівнювальних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шарів основи із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щебеню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фр.40-70мм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0,29</w:t>
            </w:r>
          </w:p>
        </w:tc>
      </w:tr>
      <w:tr w:rsidR="00DE1E46" w:rsidTr="00DE1E46">
        <w:trPr>
          <w:trHeight w:val="5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Улаштування підстильних та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вирівнювальних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шарів основи із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щебеню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фр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20-40мм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1,752</w:t>
            </w:r>
          </w:p>
        </w:tc>
      </w:tr>
      <w:tr w:rsidR="00DE1E46" w:rsidTr="00DE1E46">
        <w:trPr>
          <w:trHeight w:val="5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Улаштування підстильних та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вирівнювальних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шарів основи із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щебеню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фр.5-10мм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0,219</w:t>
            </w:r>
          </w:p>
        </w:tc>
      </w:tr>
      <w:tr w:rsidR="00DE1E46" w:rsidTr="00DE1E46">
        <w:trPr>
          <w:trHeight w:val="2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Розливання в'яжучих матеріалів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1т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3,65</w:t>
            </w:r>
          </w:p>
        </w:tc>
      </w:tr>
      <w:tr w:rsidR="00DE1E46" w:rsidTr="00DE1E46">
        <w:trPr>
          <w:trHeight w:val="5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14,6</w:t>
            </w:r>
          </w:p>
        </w:tc>
      </w:tr>
      <w:tr w:rsidR="00DE1E46" w:rsidTr="00DE1E46">
        <w:trPr>
          <w:trHeight w:val="5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На кожні 0,5 см зміни товщини шару додавати або виключати до норми 18-43-1 </w:t>
            </w:r>
            <w:r w:rsidRPr="00DE1E46">
              <w:rPr>
                <w:rFonts w:eastAsia="Times New Roman"/>
                <w:b/>
                <w:color w:val="auto"/>
                <w:sz w:val="20"/>
                <w:szCs w:val="20"/>
                <w:u w:val="single"/>
                <w:lang w:val="uk-UA" w:eastAsia="ru-RU"/>
              </w:rPr>
              <w:t>(до товщини 5 см)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14,6</w:t>
            </w:r>
          </w:p>
        </w:tc>
      </w:tr>
      <w:tr w:rsidR="00DE1E46" w:rsidTr="00DE1E46">
        <w:trPr>
          <w:trHeight w:val="5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46" w:rsidRDefault="00DE1E46">
            <w:pPr>
              <w:suppressAutoHyphens w:val="0"/>
              <w:spacing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Укріплення узбіччя </w:t>
            </w:r>
            <w:r w:rsidRPr="00DE1E46">
              <w:rPr>
                <w:rFonts w:eastAsia="Times New Roman"/>
                <w:b/>
                <w:color w:val="auto"/>
                <w:sz w:val="20"/>
                <w:szCs w:val="20"/>
                <w:u w:val="single"/>
                <w:lang w:val="uk-UA" w:eastAsia="ru-RU"/>
              </w:rPr>
              <w:t>піщано-щебеневою</w:t>
            </w:r>
            <w:r w:rsidRPr="00DE1E46"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сумішшю фр.0-40мм товщиною 10 см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100м2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46" w:rsidRDefault="00DE1E46">
            <w:pPr>
              <w:suppressAutoHyphens w:val="0"/>
              <w:spacing w:line="240" w:lineRule="auto"/>
              <w:jc w:val="right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3,2</w:t>
            </w:r>
          </w:p>
        </w:tc>
      </w:tr>
    </w:tbl>
    <w:p w:rsidR="00DE1E46" w:rsidRDefault="00DE1E46" w:rsidP="00DE1E46">
      <w:pPr>
        <w:tabs>
          <w:tab w:val="left" w:pos="284"/>
        </w:tabs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</w:p>
    <w:p w:rsidR="00DE1E46" w:rsidRPr="00DE1E46" w:rsidRDefault="00DE1E46" w:rsidP="00DE1E4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Розрахунок ціни пропозиції.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 w:eastAsia="uk-UA"/>
        </w:rPr>
        <w:t>Розрахунок цінової пропозиції (договірної ціни) Учасник повинен надати за формою договірної ціни, визначеної згідно  національному стандарту “Правила визначення вартості будівництва” з підтверджуючими розрахунками за статтями витрат договірної ціни у відповідності до ДСТУ Б Д.1.1-1:2013 Додаток С та доповнення до неї у виді локальних кошторисів згідно Додатку А до ДСТУ Б Д.1.1-1:2013 (відповідно до Відомості обсягу робіт зазначеному у Додатку №3 до тендерної документації). Розрахунок цінової пропозиції (договірної ціни) також подається у вигляді інформаційної моделі складеної у програмному комплексі.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  <w:lang w:val="uk-UA" w:eastAsia="uk-UA"/>
        </w:rPr>
      </w:pPr>
      <w:r w:rsidRPr="00DE1E46">
        <w:rPr>
          <w:rFonts w:ascii="Times New Roman" w:hAnsi="Times New Roman" w:cs="Times New Roman"/>
          <w:szCs w:val="24"/>
          <w:lang w:val="uk-UA"/>
        </w:rPr>
        <w:t>Ціна (договірна ціна по ОБ'ЄКТУ), не враховуючи витрат Замовника, встановлюється твердою, яка встановлюється незмінною на весь обсяг будівництва з наданням виконавцем робіт гарантій, в тому числі фінансових, щодо реалізації проектних рішень в установлені строки за фіксовану ціну.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DE1E46">
        <w:rPr>
          <w:rFonts w:ascii="Times New Roman" w:hAnsi="Times New Roman" w:cs="Times New Roman"/>
          <w:szCs w:val="24"/>
        </w:rPr>
        <w:lastRenderedPageBreak/>
        <w:t>Вказана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складається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Учасником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основі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Відомості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обсягів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робіт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згідно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вимог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нормативних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документів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сфері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ціноутворення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будівництві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діючих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станом на дату </w:t>
      </w:r>
      <w:proofErr w:type="spellStart"/>
      <w:r w:rsidRPr="00DE1E46">
        <w:rPr>
          <w:rFonts w:ascii="Times New Roman" w:hAnsi="Times New Roman" w:cs="Times New Roman"/>
          <w:szCs w:val="24"/>
        </w:rPr>
        <w:t>подання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цінової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пропозиції</w:t>
      </w:r>
      <w:proofErr w:type="spellEnd"/>
      <w:r w:rsidRPr="00DE1E46">
        <w:rPr>
          <w:rFonts w:ascii="Times New Roman" w:hAnsi="Times New Roman" w:cs="Times New Roman"/>
          <w:szCs w:val="24"/>
        </w:rPr>
        <w:t>.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Не </w:t>
      </w:r>
      <w:proofErr w:type="spellStart"/>
      <w:r w:rsidRPr="00DE1E46">
        <w:rPr>
          <w:rFonts w:ascii="Times New Roman" w:hAnsi="Times New Roman" w:cs="Times New Roman"/>
          <w:szCs w:val="24"/>
        </w:rPr>
        <w:t>враховані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Учасником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ціновій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пропозиції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вартість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окремих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робіт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не </w:t>
      </w:r>
      <w:proofErr w:type="spellStart"/>
      <w:r w:rsidRPr="00DE1E46">
        <w:rPr>
          <w:rFonts w:ascii="Times New Roman" w:hAnsi="Times New Roman" w:cs="Times New Roman"/>
          <w:szCs w:val="24"/>
        </w:rPr>
        <w:t>сплачуються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Замовником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окремо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їх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виконання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вважаються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врахованими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ціні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цінової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пропозиції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. 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Тверда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може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бути </w:t>
      </w:r>
      <w:proofErr w:type="spellStart"/>
      <w:r w:rsidRPr="00DE1E46">
        <w:rPr>
          <w:rFonts w:ascii="Times New Roman" w:hAnsi="Times New Roman" w:cs="Times New Roman"/>
          <w:szCs w:val="24"/>
        </w:rPr>
        <w:t>змінена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відповідно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DE1E46">
        <w:rPr>
          <w:rFonts w:ascii="Times New Roman" w:hAnsi="Times New Roman" w:cs="Times New Roman"/>
          <w:szCs w:val="24"/>
        </w:rPr>
        <w:t>вимог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статті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41 Закону. 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DE1E46">
        <w:rPr>
          <w:rFonts w:ascii="Times New Roman" w:hAnsi="Times New Roman" w:cs="Times New Roman"/>
          <w:szCs w:val="24"/>
        </w:rPr>
        <w:t>Зміни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по ОБ’ЄКТУ у </w:t>
      </w:r>
      <w:proofErr w:type="spellStart"/>
      <w:r w:rsidRPr="00DE1E46">
        <w:rPr>
          <w:rFonts w:ascii="Times New Roman" w:hAnsi="Times New Roman" w:cs="Times New Roman"/>
          <w:szCs w:val="24"/>
        </w:rPr>
        <w:t>випадку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виникнення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обставин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зазначених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цьому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пункті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оформлюються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додатковою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угодою</w:t>
      </w:r>
      <w:proofErr w:type="spellEnd"/>
      <w:r w:rsidRPr="00DE1E46">
        <w:rPr>
          <w:rFonts w:ascii="Times New Roman" w:hAnsi="Times New Roman" w:cs="Times New Roman"/>
          <w:szCs w:val="24"/>
        </w:rPr>
        <w:t>.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DE1E46">
        <w:rPr>
          <w:rFonts w:ascii="Times New Roman" w:hAnsi="Times New Roman" w:cs="Times New Roman"/>
          <w:szCs w:val="24"/>
        </w:rPr>
        <w:t>Учасник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визначає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вартість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робіт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які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він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пропонує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виконати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за договором, з </w:t>
      </w:r>
      <w:proofErr w:type="spellStart"/>
      <w:r w:rsidRPr="00DE1E46">
        <w:rPr>
          <w:rFonts w:ascii="Times New Roman" w:hAnsi="Times New Roman" w:cs="Times New Roman"/>
          <w:szCs w:val="24"/>
        </w:rPr>
        <w:t>урахуванням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усіх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своїх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податків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і </w:t>
      </w:r>
      <w:proofErr w:type="spellStart"/>
      <w:r w:rsidRPr="00DE1E46">
        <w:rPr>
          <w:rFonts w:ascii="Times New Roman" w:hAnsi="Times New Roman" w:cs="Times New Roman"/>
          <w:szCs w:val="24"/>
        </w:rPr>
        <w:t>зборів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обов'язкових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платежів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що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сплачуються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або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мають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бути </w:t>
      </w:r>
      <w:proofErr w:type="spellStart"/>
      <w:r w:rsidRPr="00DE1E46">
        <w:rPr>
          <w:rFonts w:ascii="Times New Roman" w:hAnsi="Times New Roman" w:cs="Times New Roman"/>
          <w:szCs w:val="24"/>
        </w:rPr>
        <w:t>сплачені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страхування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прямі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загальновиробничі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DE1E46">
        <w:rPr>
          <w:rFonts w:ascii="Times New Roman" w:hAnsi="Times New Roman" w:cs="Times New Roman"/>
          <w:szCs w:val="24"/>
        </w:rPr>
        <w:t>інші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втрати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будівництво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ОБ’ЄКТУ, </w:t>
      </w:r>
      <w:proofErr w:type="spellStart"/>
      <w:r w:rsidRPr="00DE1E46">
        <w:rPr>
          <w:rFonts w:ascii="Times New Roman" w:hAnsi="Times New Roman" w:cs="Times New Roman"/>
          <w:szCs w:val="24"/>
        </w:rPr>
        <w:t>кошти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покриття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адміністративних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будівельних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організацій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кошти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покриття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ризиків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випадках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передбачених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п.6.2.10 ДСТУ Б Д.1.1-1:2013, </w:t>
      </w:r>
      <w:proofErr w:type="spellStart"/>
      <w:r w:rsidRPr="00DE1E46">
        <w:rPr>
          <w:rFonts w:ascii="Times New Roman" w:hAnsi="Times New Roman" w:cs="Times New Roman"/>
          <w:szCs w:val="24"/>
        </w:rPr>
        <w:t>кошти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покриття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додаткових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в тому </w:t>
      </w:r>
      <w:proofErr w:type="spellStart"/>
      <w:r w:rsidRPr="00DE1E46">
        <w:rPr>
          <w:rFonts w:ascii="Times New Roman" w:hAnsi="Times New Roman" w:cs="Times New Roman"/>
          <w:szCs w:val="24"/>
        </w:rPr>
        <w:t>числі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пов’язаних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з </w:t>
      </w:r>
      <w:proofErr w:type="spellStart"/>
      <w:r w:rsidRPr="00DE1E46">
        <w:rPr>
          <w:rFonts w:ascii="Times New Roman" w:hAnsi="Times New Roman" w:cs="Times New Roman"/>
          <w:szCs w:val="24"/>
        </w:rPr>
        <w:t>інфляційними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процесами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. До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розрахунку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також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входять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усі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види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робіт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у тому </w:t>
      </w:r>
      <w:proofErr w:type="spellStart"/>
      <w:r w:rsidRPr="00DE1E46">
        <w:rPr>
          <w:rFonts w:ascii="Times New Roman" w:hAnsi="Times New Roman" w:cs="Times New Roman"/>
          <w:szCs w:val="24"/>
        </w:rPr>
        <w:t>числі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й </w:t>
      </w:r>
      <w:proofErr w:type="spellStart"/>
      <w:r w:rsidRPr="00DE1E46">
        <w:rPr>
          <w:rFonts w:ascii="Times New Roman" w:hAnsi="Times New Roman" w:cs="Times New Roman"/>
          <w:szCs w:val="24"/>
        </w:rPr>
        <w:t>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які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доручатимуться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для </w:t>
      </w:r>
      <w:proofErr w:type="spellStart"/>
      <w:r w:rsidRPr="00DE1E46">
        <w:rPr>
          <w:rFonts w:ascii="Times New Roman" w:hAnsi="Times New Roman" w:cs="Times New Roman"/>
          <w:szCs w:val="24"/>
        </w:rPr>
        <w:t>виконання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третім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особам (</w:t>
      </w:r>
      <w:proofErr w:type="spellStart"/>
      <w:r w:rsidRPr="00DE1E46">
        <w:rPr>
          <w:rFonts w:ascii="Times New Roman" w:hAnsi="Times New Roman" w:cs="Times New Roman"/>
          <w:szCs w:val="24"/>
        </w:rPr>
        <w:t>субпідрядним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організаціям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). Не </w:t>
      </w:r>
      <w:proofErr w:type="spellStart"/>
      <w:r w:rsidRPr="00DE1E46">
        <w:rPr>
          <w:rFonts w:ascii="Times New Roman" w:hAnsi="Times New Roman" w:cs="Times New Roman"/>
          <w:szCs w:val="24"/>
        </w:rPr>
        <w:t>врахована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Учасником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вартість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окремих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робіт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не </w:t>
      </w:r>
      <w:proofErr w:type="spellStart"/>
      <w:r w:rsidRPr="00DE1E46">
        <w:rPr>
          <w:rFonts w:ascii="Times New Roman" w:hAnsi="Times New Roman" w:cs="Times New Roman"/>
          <w:szCs w:val="24"/>
        </w:rPr>
        <w:t>сплачується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Замовником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окремо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їх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виконання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вважаються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врахованими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ціні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цінової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пропозиції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. </w:t>
      </w:r>
    </w:p>
    <w:p w:rsidR="00DE1E46" w:rsidRPr="00DE1E46" w:rsidRDefault="00DE1E46" w:rsidP="00DE1E46">
      <w:pPr>
        <w:pStyle w:val="Bodytext1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proofErr w:type="spellStart"/>
      <w:r w:rsidRPr="00DE1E46">
        <w:rPr>
          <w:rFonts w:ascii="Times New Roman" w:hAnsi="Times New Roman" w:cs="Times New Roman"/>
          <w:szCs w:val="24"/>
        </w:rPr>
        <w:t>Розрахунок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цінової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пропозиції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DE1E46">
        <w:rPr>
          <w:rFonts w:ascii="Times New Roman" w:hAnsi="Times New Roman" w:cs="Times New Roman"/>
          <w:szCs w:val="24"/>
        </w:rPr>
        <w:t>Учасник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повинен </w:t>
      </w:r>
      <w:proofErr w:type="spellStart"/>
      <w:r w:rsidRPr="00DE1E46">
        <w:rPr>
          <w:rFonts w:ascii="Times New Roman" w:hAnsi="Times New Roman" w:cs="Times New Roman"/>
          <w:szCs w:val="24"/>
        </w:rPr>
        <w:t>надати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за формою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визначеної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згідно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з ДСТУ Б Д.1.1-1:2013 “Правила </w:t>
      </w:r>
      <w:proofErr w:type="spellStart"/>
      <w:r w:rsidRPr="00DE1E46">
        <w:rPr>
          <w:rFonts w:ascii="Times New Roman" w:hAnsi="Times New Roman" w:cs="Times New Roman"/>
          <w:szCs w:val="24"/>
        </w:rPr>
        <w:t>визначення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вартості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будівництва</w:t>
      </w:r>
      <w:proofErr w:type="spellEnd"/>
      <w:r w:rsidRPr="00DE1E46">
        <w:rPr>
          <w:rFonts w:ascii="Times New Roman" w:hAnsi="Times New Roman" w:cs="Times New Roman"/>
          <w:szCs w:val="24"/>
        </w:rPr>
        <w:t>” (</w:t>
      </w:r>
      <w:proofErr w:type="spellStart"/>
      <w:r w:rsidRPr="00DE1E46">
        <w:rPr>
          <w:rFonts w:ascii="Times New Roman" w:hAnsi="Times New Roman" w:cs="Times New Roman"/>
          <w:szCs w:val="24"/>
        </w:rPr>
        <w:t>Додаток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С) та </w:t>
      </w:r>
      <w:proofErr w:type="spellStart"/>
      <w:r w:rsidRPr="00DE1E46">
        <w:rPr>
          <w:rFonts w:ascii="Times New Roman" w:hAnsi="Times New Roman" w:cs="Times New Roman"/>
          <w:szCs w:val="24"/>
        </w:rPr>
        <w:t>локальних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кошторисів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E1E46">
        <w:rPr>
          <w:rFonts w:ascii="Times New Roman" w:hAnsi="Times New Roman" w:cs="Times New Roman"/>
          <w:szCs w:val="24"/>
        </w:rPr>
        <w:t>Додаток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А до ДСТУ Б Д.1.1-1:2013) з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розрахунками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за </w:t>
      </w:r>
      <w:proofErr w:type="spellStart"/>
      <w:r w:rsidRPr="00DE1E46">
        <w:rPr>
          <w:rFonts w:ascii="Times New Roman" w:hAnsi="Times New Roman" w:cs="Times New Roman"/>
          <w:szCs w:val="24"/>
        </w:rPr>
        <w:t>статтями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>.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До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цінової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пропозиції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мають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бути </w:t>
      </w:r>
      <w:proofErr w:type="spellStart"/>
      <w:r w:rsidRPr="00DE1E46">
        <w:rPr>
          <w:rFonts w:ascii="Times New Roman" w:hAnsi="Times New Roman" w:cs="Times New Roman"/>
          <w:szCs w:val="24"/>
        </w:rPr>
        <w:t>додані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підтверджуючі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розрахунки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E1E46">
        <w:rPr>
          <w:rFonts w:ascii="Times New Roman" w:hAnsi="Times New Roman" w:cs="Times New Roman"/>
          <w:szCs w:val="24"/>
        </w:rPr>
        <w:t>обґрунтування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) за </w:t>
      </w:r>
      <w:proofErr w:type="spellStart"/>
      <w:r w:rsidRPr="00DE1E46">
        <w:rPr>
          <w:rFonts w:ascii="Times New Roman" w:hAnsi="Times New Roman" w:cs="Times New Roman"/>
          <w:szCs w:val="24"/>
        </w:rPr>
        <w:t>статтями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відповідності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до ДСТУ Б Д.1.1-1:2013, </w:t>
      </w:r>
      <w:proofErr w:type="spellStart"/>
      <w:r w:rsidRPr="00DE1E46">
        <w:rPr>
          <w:rFonts w:ascii="Times New Roman" w:hAnsi="Times New Roman" w:cs="Times New Roman"/>
          <w:szCs w:val="24"/>
        </w:rPr>
        <w:t>що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подаються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складі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інформації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про </w:t>
      </w:r>
      <w:proofErr w:type="spellStart"/>
      <w:r w:rsidRPr="00DE1E46">
        <w:rPr>
          <w:rFonts w:ascii="Times New Roman" w:hAnsi="Times New Roman" w:cs="Times New Roman"/>
          <w:szCs w:val="24"/>
        </w:rPr>
        <w:t>технічні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якісні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DE1E46">
        <w:rPr>
          <w:rFonts w:ascii="Times New Roman" w:hAnsi="Times New Roman" w:cs="Times New Roman"/>
          <w:szCs w:val="24"/>
        </w:rPr>
        <w:t>кількісні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характеристики предмета </w:t>
      </w:r>
      <w:proofErr w:type="spellStart"/>
      <w:r w:rsidRPr="00DE1E46">
        <w:rPr>
          <w:rFonts w:ascii="Times New Roman" w:hAnsi="Times New Roman" w:cs="Times New Roman"/>
          <w:szCs w:val="24"/>
        </w:rPr>
        <w:t>закупівлі</w:t>
      </w:r>
      <w:proofErr w:type="spellEnd"/>
      <w:r w:rsidRPr="00DE1E46">
        <w:rPr>
          <w:rFonts w:ascii="Times New Roman" w:hAnsi="Times New Roman" w:cs="Times New Roman"/>
          <w:szCs w:val="24"/>
        </w:rPr>
        <w:t>.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0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DE1E46">
        <w:rPr>
          <w:rFonts w:ascii="Times New Roman" w:hAnsi="Times New Roman" w:cs="Times New Roman"/>
          <w:szCs w:val="24"/>
        </w:rPr>
        <w:t>складі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Учасник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подає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наступну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E1E46">
        <w:rPr>
          <w:rFonts w:ascii="Times New Roman" w:hAnsi="Times New Roman" w:cs="Times New Roman"/>
          <w:szCs w:val="24"/>
        </w:rPr>
        <w:t>документацію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DE1E46" w:rsidRPr="00DE1E46" w:rsidRDefault="00DE1E46" w:rsidP="00DE1E46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Пояснювальна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записка до </w:t>
      </w:r>
      <w:proofErr w:type="spellStart"/>
      <w:r w:rsidRPr="00DE1E46">
        <w:rPr>
          <w:rFonts w:ascii="Times New Roman" w:hAnsi="Times New Roman" w:cs="Times New Roman"/>
          <w:szCs w:val="24"/>
        </w:rPr>
        <w:t>договірної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ціни</w:t>
      </w:r>
      <w:proofErr w:type="spellEnd"/>
      <w:r w:rsidRPr="00DE1E46">
        <w:rPr>
          <w:rFonts w:ascii="Times New Roman" w:hAnsi="Times New Roman" w:cs="Times New Roman"/>
          <w:szCs w:val="24"/>
        </w:rPr>
        <w:t>;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Розрахунок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загальновиробничих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DE1E46">
        <w:rPr>
          <w:rFonts w:ascii="Times New Roman" w:hAnsi="Times New Roman" w:cs="Times New Roman"/>
          <w:szCs w:val="24"/>
        </w:rPr>
        <w:t>зведеного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кошторисного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розрахунку</w:t>
      </w:r>
      <w:proofErr w:type="spellEnd"/>
      <w:r w:rsidRPr="00DE1E46">
        <w:rPr>
          <w:rFonts w:ascii="Times New Roman" w:hAnsi="Times New Roman" w:cs="Times New Roman"/>
          <w:szCs w:val="24"/>
        </w:rPr>
        <w:t>;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Відомість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ресурсів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DE1E46">
        <w:rPr>
          <w:rFonts w:ascii="Times New Roman" w:hAnsi="Times New Roman" w:cs="Times New Roman"/>
          <w:szCs w:val="24"/>
        </w:rPr>
        <w:t>зведеного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кошторисного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розрахунку</w:t>
      </w:r>
      <w:proofErr w:type="spellEnd"/>
      <w:r w:rsidRPr="00DE1E46">
        <w:rPr>
          <w:rFonts w:ascii="Times New Roman" w:hAnsi="Times New Roman" w:cs="Times New Roman"/>
          <w:szCs w:val="24"/>
        </w:rPr>
        <w:t>;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Локальні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кошториси</w:t>
      </w:r>
      <w:proofErr w:type="spellEnd"/>
      <w:r w:rsidRPr="00DE1E46">
        <w:rPr>
          <w:rFonts w:ascii="Times New Roman" w:hAnsi="Times New Roman" w:cs="Times New Roman"/>
          <w:szCs w:val="24"/>
        </w:rPr>
        <w:t>;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Зведений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кошторисний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розрахунок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вартості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об’єкта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будівництва</w:t>
      </w:r>
      <w:proofErr w:type="spellEnd"/>
      <w:r w:rsidRPr="00DE1E46">
        <w:rPr>
          <w:rFonts w:ascii="Times New Roman" w:hAnsi="Times New Roman" w:cs="Times New Roman"/>
          <w:szCs w:val="24"/>
        </w:rPr>
        <w:t>;</w:t>
      </w:r>
    </w:p>
    <w:p w:rsidR="00DE1E46" w:rsidRPr="00DE1E46" w:rsidRDefault="00DE1E46" w:rsidP="00DE1E46">
      <w:pPr>
        <w:pStyle w:val="Bodytext1"/>
        <w:shd w:val="clear" w:color="auto" w:fill="auto"/>
        <w:tabs>
          <w:tab w:val="left" w:pos="567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Розрахунок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коштів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E1E46">
        <w:rPr>
          <w:rFonts w:ascii="Times New Roman" w:hAnsi="Times New Roman" w:cs="Times New Roman"/>
          <w:szCs w:val="24"/>
        </w:rPr>
        <w:t>покриття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адміністративних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будівельно-монтажних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організацій</w:t>
      </w:r>
      <w:proofErr w:type="spellEnd"/>
      <w:r w:rsidRPr="00DE1E46">
        <w:rPr>
          <w:rFonts w:ascii="Times New Roman" w:hAnsi="Times New Roman" w:cs="Times New Roman"/>
          <w:szCs w:val="24"/>
        </w:rPr>
        <w:t>;</w:t>
      </w:r>
    </w:p>
    <w:p w:rsidR="00DE1E46" w:rsidRPr="00DE1E46" w:rsidRDefault="00DE1E46" w:rsidP="00DE1E46">
      <w:pPr>
        <w:pStyle w:val="Bodytext1"/>
        <w:shd w:val="clear" w:color="auto" w:fill="auto"/>
        <w:spacing w:after="0" w:line="240" w:lineRule="auto"/>
        <w:ind w:right="-6" w:firstLine="242"/>
        <w:jc w:val="both"/>
        <w:rPr>
          <w:rFonts w:ascii="Times New Roman" w:hAnsi="Times New Roman" w:cs="Times New Roman"/>
          <w:szCs w:val="24"/>
        </w:rPr>
      </w:pPr>
      <w:r w:rsidRPr="00DE1E46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DE1E46">
        <w:rPr>
          <w:rFonts w:ascii="Times New Roman" w:hAnsi="Times New Roman" w:cs="Times New Roman"/>
          <w:szCs w:val="24"/>
        </w:rPr>
        <w:t>Розрахунки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прибутку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показників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загальновиробничих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DE1E46">
        <w:rPr>
          <w:rFonts w:ascii="Times New Roman" w:hAnsi="Times New Roman" w:cs="Times New Roman"/>
          <w:szCs w:val="24"/>
        </w:rPr>
        <w:t>адміністративних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E1E46">
        <w:rPr>
          <w:rFonts w:ascii="Times New Roman" w:hAnsi="Times New Roman" w:cs="Times New Roman"/>
          <w:szCs w:val="24"/>
        </w:rPr>
        <w:t>виконані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згідно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ДСТУ Б Д.1.1-1:2013 “Правила </w:t>
      </w:r>
      <w:proofErr w:type="spellStart"/>
      <w:r w:rsidRPr="00DE1E46">
        <w:rPr>
          <w:rFonts w:ascii="Times New Roman" w:hAnsi="Times New Roman" w:cs="Times New Roman"/>
          <w:szCs w:val="24"/>
        </w:rPr>
        <w:t>визначення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вартості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E1E46">
        <w:rPr>
          <w:rFonts w:ascii="Times New Roman" w:hAnsi="Times New Roman" w:cs="Times New Roman"/>
          <w:szCs w:val="24"/>
        </w:rPr>
        <w:t>будівництва</w:t>
      </w:r>
      <w:proofErr w:type="spellEnd"/>
      <w:r w:rsidRPr="00DE1E46">
        <w:rPr>
          <w:rFonts w:ascii="Times New Roman" w:hAnsi="Times New Roman" w:cs="Times New Roman"/>
          <w:szCs w:val="24"/>
        </w:rPr>
        <w:t>”  та</w:t>
      </w:r>
      <w:proofErr w:type="gramEnd"/>
      <w:r w:rsidRPr="00DE1E46">
        <w:rPr>
          <w:rFonts w:ascii="Times New Roman" w:hAnsi="Times New Roman" w:cs="Times New Roman"/>
          <w:szCs w:val="24"/>
        </w:rPr>
        <w:t xml:space="preserve"> ДСТУ-Н Б Д.1.1-3:2013 “</w:t>
      </w:r>
      <w:proofErr w:type="spellStart"/>
      <w:r w:rsidRPr="00DE1E46">
        <w:rPr>
          <w:rFonts w:ascii="Times New Roman" w:hAnsi="Times New Roman" w:cs="Times New Roman"/>
          <w:szCs w:val="24"/>
        </w:rPr>
        <w:t>Настанова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щодо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визначення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загальновиробничих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і </w:t>
      </w:r>
      <w:proofErr w:type="spellStart"/>
      <w:r w:rsidRPr="00DE1E46">
        <w:rPr>
          <w:rFonts w:ascii="Times New Roman" w:hAnsi="Times New Roman" w:cs="Times New Roman"/>
          <w:szCs w:val="24"/>
        </w:rPr>
        <w:t>адміністративних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витрат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DE1E46">
        <w:rPr>
          <w:rFonts w:ascii="Times New Roman" w:hAnsi="Times New Roman" w:cs="Times New Roman"/>
          <w:szCs w:val="24"/>
        </w:rPr>
        <w:t>прибутку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E1E46">
        <w:rPr>
          <w:rFonts w:ascii="Times New Roman" w:hAnsi="Times New Roman" w:cs="Times New Roman"/>
          <w:szCs w:val="24"/>
        </w:rPr>
        <w:t>вартості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E1E46">
        <w:rPr>
          <w:rFonts w:ascii="Times New Roman" w:hAnsi="Times New Roman" w:cs="Times New Roman"/>
          <w:szCs w:val="24"/>
        </w:rPr>
        <w:t>будівництва</w:t>
      </w:r>
      <w:proofErr w:type="spellEnd"/>
      <w:r w:rsidRPr="00DE1E46">
        <w:rPr>
          <w:rFonts w:ascii="Times New Roman" w:hAnsi="Times New Roman" w:cs="Times New Roman"/>
          <w:szCs w:val="24"/>
        </w:rPr>
        <w:t xml:space="preserve">”. 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t>Ціна цінової пропозиції, за яку Учасник згоден виконати Замовлення, розраховується виходячи з обсягів робіт на підставі нормативної потреби в трудових і матеріально-технічних ресурсах, необхідних для здійснення проектних рішень по об`єкту замовлення.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t xml:space="preserve">Ціну цінової пропозиції слід визначати відповідно до умов тендерної документації, строків виконання робіт та </w:t>
      </w:r>
      <w:proofErr w:type="spellStart"/>
      <w:r w:rsidRPr="00DE1E46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E1E46">
        <w:rPr>
          <w:rFonts w:ascii="Times New Roman" w:hAnsi="Times New Roman" w:cs="Times New Roman"/>
          <w:sz w:val="24"/>
          <w:szCs w:val="24"/>
          <w:lang w:val="uk-UA"/>
        </w:rPr>
        <w:t xml:space="preserve"> щодо технології виконання робіт, використання конкретних матеріалів і конструкцій, якості будівельно-монтажних робіт, а також з дотриманням діючих норм і правил виконання будівельно-монтажних робіт, технічною експлуатації будівельної техніки і безпечних умов праці.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t>До ціни цінової пропозиції не включаються витрати, пов'язані з укладанням договору.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t>Ціна цінової пропозиції залишається незмінною до повного виконання сторонами зобов’язань за договором та встановлюється в національній валюті - гривні.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t>Вартість пропозиції та всі інші ціни повинні бути чітко визначені.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t>Учасник відповідає за одержання всіх необхідних дозволів, ліцензій, сертифікатів на роботи, запропоновані на торги та інших документів пов’язаних із поданням цінової пропозиції та самостійно несе всі витрати за їх отримання.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Витрати учасника, пов’язані з підготовкою та поданням пропозиції, не відшкодовуються Замовником (в тому числі у разі відміни торгів чи визнанні торгів такими, що не відбулися). Зазначені витрати сплачуються учасником.</w:t>
      </w:r>
    </w:p>
    <w:p w:rsidR="00DE1E46" w:rsidRPr="00DE1E46" w:rsidRDefault="00DE1E46" w:rsidP="00DE1E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E1E46">
        <w:rPr>
          <w:rFonts w:ascii="Times New Roman" w:hAnsi="Times New Roman" w:cs="Times New Roman"/>
          <w:sz w:val="24"/>
          <w:szCs w:val="24"/>
          <w:lang w:val="uk-UA" w:eastAsia="uk-UA"/>
        </w:rPr>
        <w:t>Пропозиція переможця, в ціну якого включені будь-які витрати, понесені ним у процесі здійснення процедури закупівлі та укладання договору про закупівлю, відхиляється Замовником, як така, що не відповідає умовам тендерної документації.</w:t>
      </w:r>
    </w:p>
    <w:p w:rsidR="00DE1E46" w:rsidRPr="00DE1E46" w:rsidRDefault="00DE1E46" w:rsidP="00DE1E46">
      <w:pPr>
        <w:tabs>
          <w:tab w:val="left" w:pos="-7655"/>
          <w:tab w:val="left" w:pos="16727"/>
        </w:tabs>
        <w:autoSpaceDE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E1E46" w:rsidRPr="00DE1E46" w:rsidRDefault="00DE1E46" w:rsidP="00DE1E46">
      <w:pPr>
        <w:tabs>
          <w:tab w:val="left" w:pos="-7655"/>
          <w:tab w:val="left" w:pos="16727"/>
        </w:tabs>
        <w:autoSpaceDE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E1E46" w:rsidRPr="00DE1E46" w:rsidRDefault="00DE1E46" w:rsidP="00DE1E46">
      <w:pPr>
        <w:tabs>
          <w:tab w:val="left" w:pos="-7655"/>
          <w:tab w:val="left" w:pos="16727"/>
        </w:tabs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E46">
        <w:rPr>
          <w:rFonts w:ascii="Times New Roman" w:hAnsi="Times New Roman" w:cs="Times New Roman"/>
          <w:i/>
          <w:sz w:val="24"/>
          <w:szCs w:val="24"/>
        </w:rPr>
        <w:t xml:space="preserve">"___"______________ 20___ року                                        </w:t>
      </w:r>
      <w:r w:rsidRPr="00DE1E46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DE1E46" w:rsidRPr="00DE1E46" w:rsidRDefault="00DE1E46" w:rsidP="00DE1E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E46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gramStart"/>
      <w:r w:rsidRPr="00DE1E46">
        <w:rPr>
          <w:rFonts w:ascii="Times New Roman" w:hAnsi="Times New Roman" w:cs="Times New Roman"/>
          <w:i/>
          <w:iCs/>
          <w:sz w:val="24"/>
          <w:szCs w:val="24"/>
        </w:rPr>
        <w:t xml:space="preserve">Дата)   </w:t>
      </w:r>
      <w:proofErr w:type="gramEnd"/>
      <w:r w:rsidRPr="00DE1E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(</w:t>
      </w:r>
      <w:proofErr w:type="spellStart"/>
      <w:r w:rsidRPr="00DE1E46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DE1E46">
        <w:rPr>
          <w:rFonts w:ascii="Times New Roman" w:hAnsi="Times New Roman" w:cs="Times New Roman"/>
          <w:i/>
          <w:iCs/>
          <w:sz w:val="24"/>
          <w:szCs w:val="24"/>
        </w:rPr>
        <w:t xml:space="preserve">, печатка (за </w:t>
      </w:r>
      <w:proofErr w:type="spellStart"/>
      <w:r w:rsidRPr="00DE1E46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proofErr w:type="spellEnd"/>
      <w:r w:rsidRPr="00DE1E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12C76" w:rsidRPr="00DE1E46" w:rsidRDefault="00F12C76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DE1E46" w:rsidSect="00DE1E46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46"/>
    <w:rsid w:val="006C0B77"/>
    <w:rsid w:val="008242FF"/>
    <w:rsid w:val="00870751"/>
    <w:rsid w:val="00922C48"/>
    <w:rsid w:val="00B915B7"/>
    <w:rsid w:val="00DE1E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B0DA-D343-4ABB-A463-821AB73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46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DE1E46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E46"/>
    <w:pPr>
      <w:shd w:val="clear" w:color="auto" w:fill="FFFFFF"/>
      <w:suppressAutoHyphens w:val="0"/>
      <w:spacing w:after="240" w:line="240" w:lineRule="atLeast"/>
      <w:ind w:hanging="460"/>
    </w:pPr>
    <w:rPr>
      <w:rFonts w:asciiTheme="minorHAnsi" w:eastAsiaTheme="minorHAnsi" w:hAnsiTheme="minorHAnsi" w:cstheme="minorBidi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2023-03-07T14:23:00Z</dcterms:created>
  <dcterms:modified xsi:type="dcterms:W3CDTF">2023-03-07T14:28:00Z</dcterms:modified>
</cp:coreProperties>
</file>