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D9505F" w:rsidRDefault="00E81229" w:rsidP="00E81229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2</w:t>
      </w:r>
    </w:p>
    <w:p w14:paraId="2FA8ED82" w14:textId="77777777" w:rsidR="00E81229" w:rsidRPr="00D9505F" w:rsidRDefault="00E81229" w:rsidP="00E81229">
      <w:pPr>
        <w:jc w:val="right"/>
        <w:rPr>
          <w:bCs/>
        </w:rPr>
      </w:pPr>
      <w:r w:rsidRPr="00D9505F">
        <w:rPr>
          <w:bCs/>
        </w:rPr>
        <w:t xml:space="preserve"> до тендерної документації</w:t>
      </w:r>
    </w:p>
    <w:p w14:paraId="7EAC6EBD" w14:textId="77777777" w:rsidR="00E81229" w:rsidRPr="00D9505F" w:rsidRDefault="00E81229" w:rsidP="00E81229">
      <w:pPr>
        <w:jc w:val="center"/>
        <w:rPr>
          <w:b/>
        </w:rPr>
      </w:pPr>
    </w:p>
    <w:p w14:paraId="382132A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 xml:space="preserve">Інформація про спосіб підтвердження відсутності підстав, </w:t>
      </w:r>
    </w:p>
    <w:p w14:paraId="6CA23E4F" w14:textId="77777777" w:rsidR="00E81229" w:rsidRPr="00D9505F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>визначених у пункті 4</w:t>
      </w:r>
      <w:r>
        <w:rPr>
          <w:rFonts w:eastAsia="Times New Roman"/>
          <w:b/>
        </w:rPr>
        <w:t>7</w:t>
      </w:r>
      <w:r w:rsidRPr="00D9505F">
        <w:rPr>
          <w:rFonts w:eastAsia="Times New Roman"/>
          <w:b/>
        </w:rPr>
        <w:t xml:space="preserve"> Особливостей</w:t>
      </w:r>
    </w:p>
    <w:p w14:paraId="273D5BA1" w14:textId="77777777" w:rsidR="00E81229" w:rsidRPr="00D9505F" w:rsidRDefault="00E81229" w:rsidP="00E81229">
      <w:pPr>
        <w:jc w:val="center"/>
      </w:pPr>
    </w:p>
    <w:p w14:paraId="77F0FDEF" w14:textId="77777777" w:rsidR="00E81229" w:rsidRPr="003E152D" w:rsidRDefault="00E81229" w:rsidP="00E81229">
      <w:pPr>
        <w:spacing w:after="120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 xml:space="preserve">1. Учасник процедури закупівлі підтверджує відсутність підстав, визначених </w:t>
      </w:r>
      <w:r w:rsidRPr="003E152D">
        <w:rPr>
          <w:rFonts w:eastAsia="Times New Roman"/>
          <w:bCs/>
          <w:sz w:val="22"/>
          <w:szCs w:val="22"/>
        </w:rPr>
        <w:t>у пункті 4</w:t>
      </w:r>
      <w:r>
        <w:rPr>
          <w:rFonts w:eastAsia="Times New Roman"/>
          <w:bCs/>
          <w:sz w:val="22"/>
          <w:szCs w:val="22"/>
        </w:rPr>
        <w:t>7</w:t>
      </w:r>
      <w:r w:rsidRPr="003E152D">
        <w:rPr>
          <w:rFonts w:eastAsia="Times New Roman"/>
          <w:bCs/>
          <w:sz w:val="22"/>
          <w:szCs w:val="22"/>
        </w:rPr>
        <w:t xml:space="preserve"> Особливостей (крім абзацу чотирнадцятого), </w:t>
      </w:r>
      <w:r w:rsidRPr="003E152D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2. Для підтвердження відсутності підстав, визначених абзацом чотирнадцятим пункту 4</w:t>
      </w:r>
      <w:r>
        <w:rPr>
          <w:sz w:val="22"/>
          <w:szCs w:val="22"/>
        </w:rPr>
        <w:t>7</w:t>
      </w:r>
      <w:r w:rsidRPr="003E152D">
        <w:rPr>
          <w:sz w:val="22"/>
          <w:szCs w:val="22"/>
        </w:rPr>
        <w:t xml:space="preserve">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3E152D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  <w:sz w:val="22"/>
          <w:szCs w:val="22"/>
        </w:rPr>
      </w:pPr>
      <w:r w:rsidRPr="003E152D">
        <w:rPr>
          <w:rFonts w:eastAsia="Times New Roman"/>
          <w:sz w:val="22"/>
          <w:szCs w:val="22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3E152D">
        <w:rPr>
          <w:rFonts w:eastAsia="Times New Roman"/>
          <w:sz w:val="22"/>
          <w:szCs w:val="22"/>
        </w:rPr>
        <w:t>в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</w:t>
      </w:r>
      <w:bookmarkEnd w:id="0"/>
      <w:r w:rsidRPr="003E152D">
        <w:rPr>
          <w:rFonts w:eastAsia="Times New Roman"/>
          <w:sz w:val="22"/>
          <w:szCs w:val="22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Особливостей.</w:t>
      </w:r>
    </w:p>
    <w:p w14:paraId="286D8BD8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0D9A984A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7ED118E9" w14:textId="77777777" w:rsidR="00E81229" w:rsidRPr="00D9505F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36B58E2B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9D2E26"/>
    <w:rsid w:val="00AB27B5"/>
    <w:rsid w:val="00E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2024-01-26T12:29:00Z</dcterms:created>
  <dcterms:modified xsi:type="dcterms:W3CDTF">2024-01-26T12:29:00Z</dcterms:modified>
</cp:coreProperties>
</file>