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ЗАТВЕРДЖЕНО</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Протокол уповноваженої особи</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КП «Черкасиводоканал»</w:t>
            </w:r>
          </w:p>
          <w:p w:rsidR="00175645" w:rsidRPr="002F2192" w:rsidRDefault="002F2192" w:rsidP="002651B4">
            <w:pPr>
              <w:spacing w:after="0" w:line="240" w:lineRule="auto"/>
              <w:rPr>
                <w:rFonts w:ascii="Times New Roman" w:hAnsi="Times New Roman"/>
                <w:sz w:val="24"/>
                <w:szCs w:val="24"/>
              </w:rPr>
            </w:pPr>
            <w:r w:rsidRPr="002F2192">
              <w:rPr>
                <w:rFonts w:ascii="Times New Roman" w:hAnsi="Times New Roman"/>
                <w:sz w:val="24"/>
                <w:szCs w:val="24"/>
              </w:rPr>
              <w:t>01</w:t>
            </w:r>
            <w:r w:rsidR="00EC5B5E" w:rsidRPr="002F2192">
              <w:rPr>
                <w:rFonts w:ascii="Times New Roman" w:hAnsi="Times New Roman"/>
                <w:sz w:val="24"/>
                <w:szCs w:val="24"/>
              </w:rPr>
              <w:t>.</w:t>
            </w:r>
            <w:r w:rsidR="00491A65" w:rsidRPr="002F2192">
              <w:rPr>
                <w:rFonts w:ascii="Times New Roman" w:hAnsi="Times New Roman"/>
                <w:sz w:val="24"/>
                <w:szCs w:val="24"/>
              </w:rPr>
              <w:t>0</w:t>
            </w:r>
            <w:r w:rsidRPr="002F2192">
              <w:rPr>
                <w:rFonts w:ascii="Times New Roman" w:hAnsi="Times New Roman"/>
                <w:sz w:val="24"/>
                <w:szCs w:val="24"/>
              </w:rPr>
              <w:t>3</w:t>
            </w:r>
            <w:r w:rsidR="00721644" w:rsidRPr="002F2192">
              <w:rPr>
                <w:rFonts w:ascii="Times New Roman" w:hAnsi="Times New Roman"/>
                <w:sz w:val="24"/>
                <w:szCs w:val="24"/>
              </w:rPr>
              <w:t>.</w:t>
            </w:r>
            <w:r w:rsidR="00D50C2C" w:rsidRPr="002F2192">
              <w:rPr>
                <w:rFonts w:ascii="Times New Roman" w:hAnsi="Times New Roman"/>
                <w:sz w:val="24"/>
                <w:szCs w:val="24"/>
              </w:rPr>
              <w:t>202</w:t>
            </w:r>
            <w:r w:rsidR="00491A65" w:rsidRPr="002F2192">
              <w:rPr>
                <w:rFonts w:ascii="Times New Roman" w:hAnsi="Times New Roman"/>
                <w:sz w:val="24"/>
                <w:szCs w:val="24"/>
              </w:rPr>
              <w:t>4</w:t>
            </w:r>
            <w:r w:rsidR="00D50C2C" w:rsidRPr="002F2192">
              <w:rPr>
                <w:rFonts w:ascii="Times New Roman" w:hAnsi="Times New Roman"/>
                <w:sz w:val="24"/>
                <w:szCs w:val="24"/>
              </w:rPr>
              <w:t>р.  №</w:t>
            </w:r>
            <w:r w:rsidR="00BC7D52" w:rsidRPr="002F2192">
              <w:rPr>
                <w:rFonts w:ascii="Times New Roman" w:hAnsi="Times New Roman"/>
                <w:sz w:val="24"/>
                <w:szCs w:val="24"/>
              </w:rPr>
              <w:t xml:space="preserve"> </w:t>
            </w:r>
            <w:r w:rsidR="002F4B29" w:rsidRPr="002F2192">
              <w:rPr>
                <w:rFonts w:ascii="Times New Roman" w:hAnsi="Times New Roman"/>
                <w:sz w:val="24"/>
                <w:szCs w:val="24"/>
                <w:lang w:val="ru-RU"/>
              </w:rPr>
              <w:t>1</w:t>
            </w:r>
            <w:r w:rsidRPr="002F2192">
              <w:rPr>
                <w:rFonts w:ascii="Times New Roman" w:hAnsi="Times New Roman"/>
                <w:sz w:val="24"/>
                <w:szCs w:val="24"/>
              </w:rPr>
              <w:t>98</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950DCB" w:rsidP="00B049E7">
      <w:pPr>
        <w:spacing w:after="0" w:line="240" w:lineRule="auto"/>
        <w:jc w:val="center"/>
        <w:rPr>
          <w:rFonts w:ascii="Times New Roman" w:hAnsi="Times New Roman"/>
          <w:b/>
          <w:i/>
          <w:sz w:val="28"/>
          <w:szCs w:val="28"/>
        </w:rPr>
      </w:pPr>
      <w:r>
        <w:rPr>
          <w:rFonts w:ascii="Times New Roman" w:hAnsi="Times New Roman"/>
          <w:b/>
          <w:i/>
          <w:sz w:val="28"/>
          <w:szCs w:val="28"/>
        </w:rPr>
        <w:t xml:space="preserve">Трос, зажим, </w:t>
      </w:r>
      <w:proofErr w:type="spellStart"/>
      <w:r>
        <w:rPr>
          <w:rFonts w:ascii="Times New Roman" w:hAnsi="Times New Roman"/>
          <w:b/>
          <w:i/>
          <w:sz w:val="28"/>
          <w:szCs w:val="28"/>
        </w:rPr>
        <w:t>натяжник</w:t>
      </w:r>
      <w:proofErr w:type="spellEnd"/>
      <w:r>
        <w:rPr>
          <w:rFonts w:ascii="Times New Roman" w:hAnsi="Times New Roman"/>
          <w:b/>
          <w:i/>
          <w:sz w:val="28"/>
          <w:szCs w:val="28"/>
        </w:rPr>
        <w:t xml:space="preserve"> для троса</w:t>
      </w:r>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950DCB">
        <w:rPr>
          <w:rFonts w:ascii="Times New Roman" w:hAnsi="Times New Roman"/>
          <w:b/>
          <w:i/>
          <w:sz w:val="28"/>
          <w:szCs w:val="28"/>
        </w:rPr>
        <w:t>44310000-6 Вироби з дроту</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D6C9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A2A9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5A2A9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5A2A9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5A2A9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A2A9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5A2A9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A2A9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6A22DD" w:rsidRPr="005C7A34" w:rsidRDefault="005A2A9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D6C9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A2A9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5C7A34" w:rsidRPr="00E85312" w:rsidRDefault="005A2A9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A2A9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A2A9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A2A9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A2A9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A2A9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A2A9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A2A9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A2A9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A2A9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A2A9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A2A9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A2A9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A2A9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D6C9C">
          <w:rPr>
            <w:noProof/>
            <w:webHidden/>
          </w:rPr>
          <w:t>16</w:t>
        </w:r>
        <w:r w:rsidR="006A22DD" w:rsidRPr="005C7A34">
          <w:rPr>
            <w:noProof/>
            <w:webHidden/>
          </w:rPr>
          <w:fldChar w:fldCharType="end"/>
        </w:r>
      </w:hyperlink>
    </w:p>
    <w:p w:rsidR="006A22DD" w:rsidRPr="000C317C" w:rsidRDefault="005A2A9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A2A9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A2A9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A2A9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A2A9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A2A9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A2A9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950DCB" w:rsidP="00B049E7">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С.М.</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proofErr w:type="spellStart"/>
            <w:r w:rsidR="00950DCB">
              <w:rPr>
                <w:rFonts w:ascii="Times New Roman" w:hAnsi="Times New Roman" w:cs="Times New Roman"/>
                <w:color w:val="000000"/>
                <w:shd w:val="clear" w:color="auto" w:fill="DDDDDD"/>
                <w:lang w:val="uk-UA"/>
              </w:rPr>
              <w:t>енергослужби</w:t>
            </w:r>
            <w:proofErr w:type="spellEnd"/>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950DCB" w:rsidRPr="00950DCB" w:rsidRDefault="00950DCB" w:rsidP="00950DCB">
            <w:pPr>
              <w:jc w:val="center"/>
              <w:rPr>
                <w:rFonts w:ascii="Times New Roman" w:hAnsi="Times New Roman"/>
                <w:b/>
                <w:i/>
              </w:rPr>
            </w:pPr>
            <w:r w:rsidRPr="00950DCB">
              <w:rPr>
                <w:rFonts w:ascii="Times New Roman" w:hAnsi="Times New Roman"/>
                <w:b/>
                <w:i/>
              </w:rPr>
              <w:t xml:space="preserve">Трос, зажим, </w:t>
            </w:r>
            <w:proofErr w:type="spellStart"/>
            <w:r w:rsidRPr="00950DCB">
              <w:rPr>
                <w:rFonts w:ascii="Times New Roman" w:hAnsi="Times New Roman"/>
                <w:b/>
                <w:i/>
              </w:rPr>
              <w:t>натяжник</w:t>
            </w:r>
            <w:proofErr w:type="spellEnd"/>
            <w:r w:rsidRPr="00950DCB">
              <w:rPr>
                <w:rFonts w:ascii="Times New Roman" w:hAnsi="Times New Roman"/>
                <w:b/>
                <w:i/>
              </w:rPr>
              <w:t xml:space="preserve"> для троса</w:t>
            </w:r>
          </w:p>
          <w:p w:rsidR="009263A0" w:rsidRPr="00F67917" w:rsidRDefault="00950DCB" w:rsidP="00950DCB">
            <w:pPr>
              <w:tabs>
                <w:tab w:val="left" w:pos="4020"/>
              </w:tabs>
              <w:jc w:val="center"/>
              <w:rPr>
                <w:rFonts w:ascii="Times New Roman" w:hAnsi="Times New Roman"/>
                <w:b/>
                <w:i/>
                <w:sz w:val="28"/>
                <w:szCs w:val="28"/>
                <w:lang w:eastAsia="ar-SA"/>
              </w:rPr>
            </w:pPr>
            <w:r w:rsidRPr="00950DCB">
              <w:rPr>
                <w:rFonts w:ascii="Times New Roman" w:hAnsi="Times New Roman"/>
                <w:b/>
                <w:i/>
              </w:rPr>
              <w:t>за кодом CPV за ДК 021:2015 44310000-6 Вироби з дроту</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BD6C9C">
              <w:rPr>
                <w:rFonts w:ascii="Times New Roman" w:hAnsi="Times New Roman"/>
                <w:b/>
                <w:i/>
                <w:color w:val="FF0000"/>
                <w:sz w:val="24"/>
                <w:szCs w:val="24"/>
                <w:highlight w:val="yellow"/>
                <w:lang w:val="ru-RU"/>
              </w:rPr>
              <w:t>11</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B91EC6">
              <w:rPr>
                <w:rFonts w:ascii="Times New Roman" w:hAnsi="Times New Roman"/>
                <w:b/>
                <w:i/>
                <w:color w:val="FF0000"/>
                <w:sz w:val="24"/>
                <w:szCs w:val="24"/>
                <w:highlight w:val="yellow"/>
                <w:lang w:val="ru-RU"/>
              </w:rPr>
              <w:t>3</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BD6C9C" w:rsidP="00BD6C9C">
      <w:pPr>
        <w:spacing w:after="0" w:line="240" w:lineRule="auto"/>
        <w:jc w:val="center"/>
        <w:rPr>
          <w:rFonts w:ascii="Times New Roman" w:hAnsi="Times New Roman"/>
          <w:b/>
          <w:i/>
          <w:color w:val="000000"/>
          <w:shd w:val="clear" w:color="auto" w:fill="FFFFFF"/>
        </w:rPr>
      </w:pPr>
      <w:r w:rsidRPr="002D3C97">
        <w:rPr>
          <w:rFonts w:ascii="Times New Roman" w:hAnsi="Times New Roman"/>
          <w:b/>
          <w:i/>
          <w:color w:val="000000"/>
          <w:shd w:val="clear" w:color="auto" w:fill="FFFFFF"/>
        </w:rPr>
        <w:t xml:space="preserve">Трос, зажим, </w:t>
      </w:r>
      <w:proofErr w:type="spellStart"/>
      <w:r w:rsidRPr="002D3C97">
        <w:rPr>
          <w:rFonts w:ascii="Times New Roman" w:hAnsi="Times New Roman"/>
          <w:b/>
          <w:i/>
          <w:color w:val="000000"/>
          <w:shd w:val="clear" w:color="auto" w:fill="FFFFFF"/>
        </w:rPr>
        <w:t>натяжник</w:t>
      </w:r>
      <w:proofErr w:type="spellEnd"/>
      <w:r w:rsidRPr="002D3C97">
        <w:rPr>
          <w:rFonts w:ascii="Times New Roman" w:hAnsi="Times New Roman"/>
          <w:b/>
          <w:i/>
          <w:color w:val="000000"/>
          <w:shd w:val="clear" w:color="auto" w:fill="FFFFFF"/>
        </w:rPr>
        <w:t xml:space="preserve"> для троса. </w:t>
      </w:r>
    </w:p>
    <w:p w:rsidR="00BD6C9C" w:rsidRPr="002D3C97" w:rsidRDefault="00BD6C9C" w:rsidP="00BD6C9C">
      <w:pPr>
        <w:spacing w:after="0" w:line="240" w:lineRule="auto"/>
        <w:jc w:val="center"/>
        <w:rPr>
          <w:rFonts w:ascii="Times New Roman" w:hAnsi="Times New Roman"/>
          <w:b/>
          <w:i/>
        </w:rPr>
      </w:pPr>
      <w:r w:rsidRPr="002D3C97">
        <w:rPr>
          <w:rFonts w:ascii="Times New Roman" w:hAnsi="Times New Roman"/>
          <w:b/>
          <w:i/>
        </w:rPr>
        <w:t xml:space="preserve">за кодом CPV за ДК 021:2015  44310000-6 Вироби з дроту </w:t>
      </w:r>
    </w:p>
    <w:tbl>
      <w:tblPr>
        <w:tblStyle w:val="af1"/>
        <w:tblW w:w="9606" w:type="dxa"/>
        <w:tblLayout w:type="fixed"/>
        <w:tblLook w:val="04A0" w:firstRow="1" w:lastRow="0" w:firstColumn="1" w:lastColumn="0" w:noHBand="0" w:noVBand="1"/>
      </w:tblPr>
      <w:tblGrid>
        <w:gridCol w:w="534"/>
        <w:gridCol w:w="1729"/>
        <w:gridCol w:w="5075"/>
        <w:gridCol w:w="1134"/>
        <w:gridCol w:w="1134"/>
      </w:tblGrid>
      <w:tr w:rsidR="00BD6C9C" w:rsidRPr="0058395F" w:rsidTr="00BD6C9C">
        <w:trPr>
          <w:trHeight w:val="143"/>
        </w:trPr>
        <w:tc>
          <w:tcPr>
            <w:tcW w:w="534" w:type="dxa"/>
            <w:vAlign w:val="center"/>
          </w:tcPr>
          <w:p w:rsidR="00BD6C9C" w:rsidRPr="0058395F" w:rsidRDefault="00BD6C9C" w:rsidP="007F3722">
            <w:pPr>
              <w:jc w:val="center"/>
              <w:rPr>
                <w:rFonts w:ascii="Times New Roman" w:hAnsi="Times New Roman"/>
                <w:color w:val="000000"/>
                <w:lang w:eastAsia="ru-RU"/>
              </w:rPr>
            </w:pPr>
            <w:r w:rsidRPr="0058395F">
              <w:rPr>
                <w:rFonts w:ascii="Times New Roman" w:hAnsi="Times New Roman"/>
                <w:color w:val="000000"/>
                <w:lang w:eastAsia="ru-RU"/>
              </w:rPr>
              <w:t>№</w:t>
            </w:r>
          </w:p>
          <w:p w:rsidR="00BD6C9C" w:rsidRPr="0058395F" w:rsidRDefault="00BD6C9C" w:rsidP="007F3722">
            <w:pPr>
              <w:jc w:val="center"/>
              <w:rPr>
                <w:rFonts w:ascii="Times New Roman" w:hAnsi="Times New Roman"/>
              </w:rPr>
            </w:pPr>
            <w:r w:rsidRPr="0058395F">
              <w:rPr>
                <w:rFonts w:ascii="Times New Roman" w:hAnsi="Times New Roman"/>
                <w:color w:val="000000"/>
                <w:lang w:eastAsia="ru-RU"/>
              </w:rPr>
              <w:t>п/п</w:t>
            </w:r>
          </w:p>
        </w:tc>
        <w:tc>
          <w:tcPr>
            <w:tcW w:w="1729" w:type="dxa"/>
          </w:tcPr>
          <w:p w:rsidR="00BD6C9C" w:rsidRPr="0058395F" w:rsidRDefault="00BD6C9C" w:rsidP="00BD6C9C">
            <w:pPr>
              <w:rPr>
                <w:rFonts w:ascii="Times New Roman" w:hAnsi="Times New Roman"/>
              </w:rPr>
            </w:pPr>
            <w:r>
              <w:rPr>
                <w:rFonts w:ascii="Times New Roman" w:hAnsi="Times New Roman"/>
                <w:color w:val="000000"/>
                <w:lang w:eastAsia="ru-RU"/>
              </w:rPr>
              <w:t>Найменування товару</w:t>
            </w:r>
          </w:p>
        </w:tc>
        <w:tc>
          <w:tcPr>
            <w:tcW w:w="5075" w:type="dxa"/>
          </w:tcPr>
          <w:p w:rsidR="00BD6C9C" w:rsidRPr="0058395F" w:rsidRDefault="00BD6C9C" w:rsidP="007F3722">
            <w:pPr>
              <w:rPr>
                <w:rFonts w:ascii="Times New Roman" w:hAnsi="Times New Roman"/>
              </w:rPr>
            </w:pPr>
            <w:r w:rsidRPr="0058395F">
              <w:rPr>
                <w:rFonts w:ascii="Times New Roman" w:hAnsi="Times New Roman"/>
              </w:rPr>
              <w:t>Характеристики</w:t>
            </w:r>
          </w:p>
        </w:tc>
        <w:tc>
          <w:tcPr>
            <w:tcW w:w="1134" w:type="dxa"/>
          </w:tcPr>
          <w:p w:rsidR="00BD6C9C" w:rsidRPr="0058395F" w:rsidRDefault="00BD6C9C" w:rsidP="00BD6C9C">
            <w:pPr>
              <w:rPr>
                <w:rFonts w:ascii="Times New Roman" w:hAnsi="Times New Roman"/>
              </w:rPr>
            </w:pPr>
            <w:r w:rsidRPr="0058395F">
              <w:rPr>
                <w:rFonts w:ascii="Times New Roman" w:hAnsi="Times New Roman"/>
                <w:color w:val="000000"/>
                <w:lang w:eastAsia="ru-RU"/>
              </w:rPr>
              <w:t>Одиниц</w:t>
            </w:r>
            <w:r>
              <w:rPr>
                <w:rFonts w:ascii="Times New Roman" w:hAnsi="Times New Roman"/>
                <w:color w:val="000000"/>
                <w:lang w:eastAsia="ru-RU"/>
              </w:rPr>
              <w:t>я</w:t>
            </w:r>
            <w:r w:rsidRPr="0058395F">
              <w:rPr>
                <w:rFonts w:ascii="Times New Roman" w:hAnsi="Times New Roman"/>
                <w:color w:val="000000"/>
                <w:lang w:eastAsia="ru-RU"/>
              </w:rPr>
              <w:t xml:space="preserve"> виміру</w:t>
            </w:r>
          </w:p>
        </w:tc>
        <w:tc>
          <w:tcPr>
            <w:tcW w:w="1134" w:type="dxa"/>
          </w:tcPr>
          <w:p w:rsidR="00BD6C9C" w:rsidRPr="0058395F" w:rsidRDefault="00BD6C9C" w:rsidP="007F3722">
            <w:pPr>
              <w:rPr>
                <w:rFonts w:ascii="Times New Roman" w:hAnsi="Times New Roman"/>
              </w:rPr>
            </w:pPr>
            <w:r w:rsidRPr="0058395F">
              <w:rPr>
                <w:rFonts w:ascii="Times New Roman" w:hAnsi="Times New Roman"/>
              </w:rPr>
              <w:t>Кількість</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rPr>
            </w:pPr>
            <w:r w:rsidRPr="0058395F">
              <w:rPr>
                <w:rFonts w:ascii="Times New Roman" w:hAnsi="Times New Roman"/>
              </w:rPr>
              <w:t>1</w:t>
            </w:r>
          </w:p>
        </w:tc>
        <w:tc>
          <w:tcPr>
            <w:tcW w:w="1729" w:type="dxa"/>
            <w:vAlign w:val="center"/>
          </w:tcPr>
          <w:p w:rsidR="00BD6C9C" w:rsidRPr="0058395F" w:rsidRDefault="00BD6C9C" w:rsidP="007F3722">
            <w:pPr>
              <w:jc w:val="center"/>
              <w:rPr>
                <w:rFonts w:ascii="Times New Roman" w:hAnsi="Times New Roman"/>
              </w:rPr>
            </w:pPr>
            <w:r w:rsidRPr="0058395F">
              <w:rPr>
                <w:rFonts w:ascii="Times New Roman" w:hAnsi="Times New Roman"/>
                <w:color w:val="000000"/>
                <w:lang w:eastAsia="ru-RU"/>
              </w:rPr>
              <w:t>Трос(канат) стальний Ø 6.0 мм (6/8) в оболонці ПВХ оцинкований                       DIN 3055  (6х7+FC)</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Конструкція троса </w:t>
            </w:r>
            <w:r w:rsidRPr="0058395F">
              <w:rPr>
                <w:rFonts w:ascii="Times New Roman" w:hAnsi="Times New Roman"/>
                <w:color w:val="000000"/>
                <w:lang w:eastAsia="ru-RU"/>
              </w:rPr>
              <w:tab/>
              <w:t>6х7 з органічним сердечником</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Діаметр троса в оболонці ПВХ </w:t>
            </w:r>
            <w:r w:rsidRPr="0058395F">
              <w:rPr>
                <w:rFonts w:ascii="Times New Roman" w:hAnsi="Times New Roman"/>
                <w:color w:val="000000"/>
                <w:lang w:eastAsia="ru-RU"/>
              </w:rPr>
              <w:tab/>
              <w:t>8 мм</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Діаметр троса без оболонки ПВХ </w:t>
            </w:r>
            <w:r w:rsidRPr="0058395F">
              <w:rPr>
                <w:rFonts w:ascii="Times New Roman" w:hAnsi="Times New Roman"/>
                <w:color w:val="000000"/>
                <w:lang w:eastAsia="ru-RU"/>
              </w:rPr>
              <w:tab/>
              <w:t>6.0 мм</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Довжина троса в бухті </w:t>
            </w:r>
            <w:r w:rsidRPr="0058395F">
              <w:rPr>
                <w:rFonts w:ascii="Times New Roman" w:hAnsi="Times New Roman"/>
                <w:color w:val="000000"/>
                <w:lang w:eastAsia="ru-RU"/>
              </w:rPr>
              <w:tab/>
              <w:t>100 м</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Зусилля на розрив </w:t>
            </w:r>
            <w:r w:rsidRPr="0058395F">
              <w:rPr>
                <w:rFonts w:ascii="Times New Roman" w:hAnsi="Times New Roman"/>
                <w:color w:val="000000"/>
                <w:lang w:eastAsia="ru-RU"/>
              </w:rPr>
              <w:tab/>
              <w:t>2200 кг</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Матеріал оболонки</w:t>
            </w:r>
            <w:r w:rsidRPr="0058395F">
              <w:rPr>
                <w:rFonts w:ascii="Times New Roman" w:hAnsi="Times New Roman"/>
                <w:color w:val="000000"/>
                <w:lang w:eastAsia="ru-RU"/>
              </w:rPr>
              <w:tab/>
              <w:t>оболонка ПВХ</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троса </w:t>
            </w:r>
            <w:r w:rsidRPr="0058395F">
              <w:rPr>
                <w:rFonts w:ascii="Times New Roman" w:hAnsi="Times New Roman"/>
                <w:color w:val="000000"/>
                <w:lang w:eastAsia="ru-RU"/>
              </w:rPr>
              <w:tab/>
              <w:t>сталь</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 xml:space="preserve">цинк 3-5 </w:t>
            </w:r>
            <w:proofErr w:type="spellStart"/>
            <w:r w:rsidRPr="0058395F">
              <w:rPr>
                <w:rFonts w:ascii="Times New Roman" w:hAnsi="Times New Roman"/>
                <w:color w:val="000000"/>
                <w:lang w:eastAsia="ru-RU"/>
              </w:rPr>
              <w:t>мкм</w:t>
            </w:r>
            <w:proofErr w:type="spellEnd"/>
          </w:p>
        </w:tc>
        <w:tc>
          <w:tcPr>
            <w:tcW w:w="1134" w:type="dxa"/>
            <w:vAlign w:val="center"/>
          </w:tcPr>
          <w:p w:rsidR="00BD6C9C" w:rsidRPr="0058395F" w:rsidRDefault="00BD6C9C" w:rsidP="007F3722">
            <w:pPr>
              <w:rPr>
                <w:rFonts w:ascii="Times New Roman" w:hAnsi="Times New Roman"/>
              </w:rPr>
            </w:pPr>
            <w:r w:rsidRPr="0058395F">
              <w:rPr>
                <w:rFonts w:ascii="Times New Roman" w:hAnsi="Times New Roman"/>
              </w:rPr>
              <w:t>метри</w:t>
            </w:r>
          </w:p>
        </w:tc>
        <w:tc>
          <w:tcPr>
            <w:tcW w:w="1134" w:type="dxa"/>
            <w:vAlign w:val="center"/>
          </w:tcPr>
          <w:p w:rsidR="00BD6C9C" w:rsidRPr="0058395F" w:rsidRDefault="00BD6C9C" w:rsidP="007F3722">
            <w:pPr>
              <w:rPr>
                <w:rFonts w:ascii="Times New Roman" w:hAnsi="Times New Roman"/>
              </w:rPr>
            </w:pPr>
            <w:r w:rsidRPr="0058395F">
              <w:rPr>
                <w:rFonts w:ascii="Times New Roman" w:hAnsi="Times New Roman"/>
              </w:rPr>
              <w:t>400</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w:t>
            </w:r>
          </w:p>
        </w:tc>
        <w:tc>
          <w:tcPr>
            <w:tcW w:w="1729"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Канатний зажим(затиск) DIN 1142              </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сталь</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Діаметр троса </w:t>
            </w:r>
            <w:r w:rsidRPr="0058395F">
              <w:rPr>
                <w:rFonts w:ascii="Times New Roman" w:hAnsi="Times New Roman"/>
                <w:color w:val="000000"/>
                <w:lang w:eastAsia="ru-RU"/>
              </w:rPr>
              <w:tab/>
              <w:t>8 мм</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Гарантія </w:t>
            </w:r>
            <w:r w:rsidRPr="0058395F">
              <w:rPr>
                <w:rFonts w:ascii="Times New Roman" w:hAnsi="Times New Roman"/>
                <w:color w:val="000000"/>
                <w:lang w:eastAsia="ru-RU"/>
              </w:rPr>
              <w:tab/>
              <w:t>не менше 6 міс</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95</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3</w:t>
            </w:r>
          </w:p>
        </w:tc>
        <w:tc>
          <w:tcPr>
            <w:tcW w:w="1729"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Канатний зажим(затиск) DIN 741</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 xml:space="preserve">цинк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Діаметр троса</w:t>
            </w:r>
            <w:r w:rsidRPr="0058395F">
              <w:rPr>
                <w:rFonts w:ascii="Times New Roman" w:hAnsi="Times New Roman"/>
                <w:color w:val="000000"/>
                <w:lang w:eastAsia="ru-RU"/>
              </w:rPr>
              <w:tab/>
              <w:t>8мм</w:t>
            </w:r>
          </w:p>
        </w:tc>
        <w:tc>
          <w:tcPr>
            <w:tcW w:w="1134" w:type="dxa"/>
            <w:vAlign w:val="center"/>
          </w:tcPr>
          <w:p w:rsidR="00BD6C9C" w:rsidRPr="0058395F" w:rsidRDefault="00BD6C9C" w:rsidP="007F3722">
            <w:pPr>
              <w:rPr>
                <w:rFonts w:ascii="Times New Roman" w:hAnsi="Times New Roman"/>
                <w:lang w:eastAsia="ru-RU"/>
              </w:rPr>
            </w:pPr>
            <w:r w:rsidRPr="0058395F">
              <w:rPr>
                <w:rFonts w:ascii="Times New Roman" w:hAnsi="Times New Roman"/>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45</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4</w:t>
            </w:r>
          </w:p>
        </w:tc>
        <w:tc>
          <w:tcPr>
            <w:tcW w:w="1729" w:type="dxa"/>
            <w:vAlign w:val="center"/>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Натяжник</w:t>
            </w:r>
            <w:proofErr w:type="spellEnd"/>
            <w:r w:rsidRPr="0058395F">
              <w:rPr>
                <w:rFonts w:ascii="Times New Roman" w:hAnsi="Times New Roman"/>
                <w:color w:val="000000"/>
                <w:lang w:eastAsia="ru-RU"/>
              </w:rPr>
              <w:t xml:space="preserve">  для троса М14 DIN 1480 кільце-кільце</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талреп монтажний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Різьба </w:t>
            </w:r>
            <w:r w:rsidRPr="0058395F">
              <w:rPr>
                <w:rFonts w:ascii="Times New Roman" w:hAnsi="Times New Roman"/>
                <w:color w:val="000000"/>
                <w:lang w:eastAsia="ru-RU"/>
              </w:rPr>
              <w:tab/>
              <w:t>М14</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Виконання </w:t>
            </w:r>
            <w:r w:rsidRPr="0058395F">
              <w:rPr>
                <w:rFonts w:ascii="Times New Roman" w:hAnsi="Times New Roman"/>
                <w:color w:val="000000"/>
                <w:lang w:eastAsia="ru-RU"/>
              </w:rPr>
              <w:tab/>
              <w:t>кільце-кільце</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20</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5</w:t>
            </w:r>
          </w:p>
        </w:tc>
        <w:tc>
          <w:tcPr>
            <w:tcW w:w="1729" w:type="dxa"/>
            <w:vAlign w:val="center"/>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Натяжник</w:t>
            </w:r>
            <w:proofErr w:type="spellEnd"/>
            <w:r w:rsidRPr="0058395F">
              <w:rPr>
                <w:rFonts w:ascii="Times New Roman" w:hAnsi="Times New Roman"/>
                <w:color w:val="000000"/>
                <w:lang w:eastAsia="ru-RU"/>
              </w:rPr>
              <w:t xml:space="preserve">  для троса (талреп) М14  DIN 1480 кільце-гак</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Різьба </w:t>
            </w:r>
            <w:r w:rsidRPr="0058395F">
              <w:rPr>
                <w:rFonts w:ascii="Times New Roman" w:hAnsi="Times New Roman"/>
                <w:color w:val="000000"/>
                <w:lang w:eastAsia="ru-RU"/>
              </w:rPr>
              <w:tab/>
              <w:t>М14</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Виконання </w:t>
            </w:r>
            <w:r w:rsidRPr="0058395F">
              <w:rPr>
                <w:rFonts w:ascii="Times New Roman" w:hAnsi="Times New Roman"/>
                <w:color w:val="000000"/>
                <w:lang w:eastAsia="ru-RU"/>
              </w:rPr>
              <w:tab/>
              <w:t>кільце-гак</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20</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6</w:t>
            </w:r>
          </w:p>
        </w:tc>
        <w:tc>
          <w:tcPr>
            <w:tcW w:w="1729" w:type="dxa"/>
            <w:vAlign w:val="center"/>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Натяжник</w:t>
            </w:r>
            <w:proofErr w:type="spellEnd"/>
            <w:r w:rsidRPr="0058395F">
              <w:rPr>
                <w:rFonts w:ascii="Times New Roman" w:hAnsi="Times New Roman"/>
                <w:color w:val="000000"/>
                <w:lang w:eastAsia="ru-RU"/>
              </w:rPr>
              <w:t xml:space="preserve">  для троса М22  DIN 1480 кільце-гак</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талреп монтажний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Різьба </w:t>
            </w:r>
            <w:r w:rsidRPr="0058395F">
              <w:rPr>
                <w:rFonts w:ascii="Times New Roman" w:hAnsi="Times New Roman"/>
                <w:color w:val="000000"/>
                <w:lang w:eastAsia="ru-RU"/>
              </w:rPr>
              <w:tab/>
              <w:t>М22</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Виконання </w:t>
            </w:r>
            <w:r w:rsidRPr="0058395F">
              <w:rPr>
                <w:rFonts w:ascii="Times New Roman" w:hAnsi="Times New Roman"/>
                <w:color w:val="000000"/>
                <w:lang w:eastAsia="ru-RU"/>
              </w:rPr>
              <w:tab/>
              <w:t>кільце-гак</w:t>
            </w:r>
          </w:p>
          <w:p w:rsidR="00BD6C9C" w:rsidRPr="0058395F" w:rsidRDefault="00BD6C9C" w:rsidP="007F3722">
            <w:pPr>
              <w:rPr>
                <w:rFonts w:ascii="Times New Roman" w:hAnsi="Times New Roman"/>
                <w:color w:val="000000"/>
                <w:lang w:eastAsia="ru-RU"/>
              </w:rPr>
            </w:pP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20</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7</w:t>
            </w:r>
          </w:p>
        </w:tc>
        <w:tc>
          <w:tcPr>
            <w:tcW w:w="1729" w:type="dxa"/>
            <w:vAlign w:val="center"/>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Натяжник</w:t>
            </w:r>
            <w:proofErr w:type="spellEnd"/>
            <w:r w:rsidRPr="0058395F">
              <w:rPr>
                <w:rFonts w:ascii="Times New Roman" w:hAnsi="Times New Roman"/>
                <w:color w:val="000000"/>
                <w:lang w:eastAsia="ru-RU"/>
              </w:rPr>
              <w:t xml:space="preserve">  для троса М22  DIN 1480</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кільце-кільце</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талреп монтажний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Різьба </w:t>
            </w:r>
            <w:r w:rsidRPr="0058395F">
              <w:rPr>
                <w:rFonts w:ascii="Times New Roman" w:hAnsi="Times New Roman"/>
                <w:color w:val="000000"/>
                <w:lang w:eastAsia="ru-RU"/>
              </w:rPr>
              <w:tab/>
              <w:t>М22</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Виконання </w:t>
            </w:r>
            <w:r w:rsidRPr="0058395F">
              <w:rPr>
                <w:rFonts w:ascii="Times New Roman" w:hAnsi="Times New Roman"/>
                <w:color w:val="000000"/>
                <w:lang w:eastAsia="ru-RU"/>
              </w:rPr>
              <w:tab/>
              <w:t>кільце-кільце</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Гарантія </w:t>
            </w:r>
            <w:r w:rsidRPr="0058395F">
              <w:rPr>
                <w:rFonts w:ascii="Times New Roman" w:hAnsi="Times New Roman"/>
                <w:color w:val="000000"/>
                <w:lang w:eastAsia="ru-RU"/>
              </w:rPr>
              <w:tab/>
              <w:t>не менше 12 міс</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20</w:t>
            </w:r>
          </w:p>
        </w:tc>
      </w:tr>
      <w:tr w:rsidR="00BD6C9C" w:rsidRPr="0058395F" w:rsidTr="00BD6C9C">
        <w:trPr>
          <w:trHeight w:val="143"/>
        </w:trPr>
        <w:tc>
          <w:tcPr>
            <w:tcW w:w="5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8</w:t>
            </w:r>
          </w:p>
        </w:tc>
        <w:tc>
          <w:tcPr>
            <w:tcW w:w="1729" w:type="dxa"/>
            <w:vAlign w:val="center"/>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Натяжник</w:t>
            </w:r>
            <w:proofErr w:type="spellEnd"/>
            <w:r w:rsidRPr="0058395F">
              <w:rPr>
                <w:rFonts w:ascii="Times New Roman" w:hAnsi="Times New Roman"/>
                <w:color w:val="000000"/>
                <w:lang w:eastAsia="ru-RU"/>
              </w:rPr>
              <w:t xml:space="preserve"> для троса  М8 DIN 1480 кільце-кільце</w:t>
            </w:r>
          </w:p>
        </w:tc>
        <w:tc>
          <w:tcPr>
            <w:tcW w:w="5075"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талреп монтажний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Матеріал </w:t>
            </w:r>
            <w:r w:rsidRPr="0058395F">
              <w:rPr>
                <w:rFonts w:ascii="Times New Roman" w:hAnsi="Times New Roman"/>
                <w:color w:val="000000"/>
                <w:lang w:eastAsia="ru-RU"/>
              </w:rPr>
              <w:tab/>
              <w:t xml:space="preserve">сталь </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Покриття </w:t>
            </w:r>
            <w:r w:rsidRPr="0058395F">
              <w:rPr>
                <w:rFonts w:ascii="Times New Roman" w:hAnsi="Times New Roman"/>
                <w:color w:val="000000"/>
                <w:lang w:eastAsia="ru-RU"/>
              </w:rPr>
              <w:tab/>
              <w:t>цинк</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Різьба </w:t>
            </w:r>
            <w:r w:rsidRPr="0058395F">
              <w:rPr>
                <w:rFonts w:ascii="Times New Roman" w:hAnsi="Times New Roman"/>
                <w:color w:val="000000"/>
                <w:lang w:eastAsia="ru-RU"/>
              </w:rPr>
              <w:tab/>
              <w:t>М8</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Виконання </w:t>
            </w:r>
            <w:r w:rsidRPr="0058395F">
              <w:rPr>
                <w:rFonts w:ascii="Times New Roman" w:hAnsi="Times New Roman"/>
                <w:color w:val="000000"/>
                <w:lang w:eastAsia="ru-RU"/>
              </w:rPr>
              <w:tab/>
              <w:t>кільце-кільце</w:t>
            </w:r>
          </w:p>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 xml:space="preserve">Гарантія </w:t>
            </w:r>
            <w:r w:rsidRPr="0058395F">
              <w:rPr>
                <w:rFonts w:ascii="Times New Roman" w:hAnsi="Times New Roman"/>
                <w:color w:val="000000"/>
                <w:lang w:eastAsia="ru-RU"/>
              </w:rPr>
              <w:tab/>
              <w:t>не менше 12 міс</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шт.</w:t>
            </w:r>
          </w:p>
        </w:tc>
        <w:tc>
          <w:tcPr>
            <w:tcW w:w="1134" w:type="dxa"/>
            <w:vAlign w:val="center"/>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20</w:t>
            </w:r>
          </w:p>
        </w:tc>
      </w:tr>
      <w:tr w:rsidR="00BD6C9C" w:rsidRPr="0058395F" w:rsidTr="00BD6C9C">
        <w:trPr>
          <w:trHeight w:val="143"/>
        </w:trPr>
        <w:tc>
          <w:tcPr>
            <w:tcW w:w="5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9</w:t>
            </w:r>
          </w:p>
        </w:tc>
        <w:tc>
          <w:tcPr>
            <w:tcW w:w="1729" w:type="dxa"/>
            <w:vAlign w:val="bottom"/>
          </w:tcPr>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Карабін пожежний із фіксатором 10х100 мм</w:t>
            </w:r>
          </w:p>
        </w:tc>
        <w:tc>
          <w:tcPr>
            <w:tcW w:w="5075" w:type="dxa"/>
            <w:vAlign w:val="bottom"/>
          </w:tcPr>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 xml:space="preserve">Застосування Стропування додаткових </w:t>
            </w:r>
            <w:proofErr w:type="spellStart"/>
            <w:r w:rsidRPr="0058395F">
              <w:rPr>
                <w:rFonts w:ascii="Times New Roman" w:hAnsi="Times New Roman" w:cs="Times New Roman"/>
              </w:rPr>
              <w:t>страхувальних</w:t>
            </w:r>
            <w:proofErr w:type="spellEnd"/>
            <w:r w:rsidRPr="0058395F">
              <w:rPr>
                <w:rFonts w:ascii="Times New Roman" w:hAnsi="Times New Roman" w:cs="Times New Roman"/>
              </w:rPr>
              <w:t xml:space="preserve"> елементів</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Стандарт DIN 5299C</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Матеріал Сталь з оцинкованим покриттям</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lastRenderedPageBreak/>
              <w:t>Коефіцієнт запасу міцності 2:1</w:t>
            </w:r>
            <w:r w:rsidRPr="0058395F">
              <w:rPr>
                <w:rFonts w:ascii="Times New Roman" w:hAnsi="Times New Roman" w:cs="Times New Roman"/>
              </w:rPr>
              <w:br/>
              <w:t xml:space="preserve">Робоче навантаження 350кг </w:t>
            </w:r>
          </w:p>
        </w:tc>
        <w:tc>
          <w:tcPr>
            <w:tcW w:w="1134" w:type="dxa"/>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lastRenderedPageBreak/>
              <w:t>шт</w:t>
            </w:r>
            <w:proofErr w:type="spellEnd"/>
          </w:p>
        </w:tc>
        <w:tc>
          <w:tcPr>
            <w:tcW w:w="11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73</w:t>
            </w:r>
          </w:p>
        </w:tc>
      </w:tr>
      <w:tr w:rsidR="00BD6C9C" w:rsidRPr="0058395F" w:rsidTr="00BD6C9C">
        <w:trPr>
          <w:trHeight w:val="143"/>
        </w:trPr>
        <w:tc>
          <w:tcPr>
            <w:tcW w:w="5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10</w:t>
            </w:r>
          </w:p>
        </w:tc>
        <w:tc>
          <w:tcPr>
            <w:tcW w:w="1729" w:type="dxa"/>
            <w:vAlign w:val="bottom"/>
          </w:tcPr>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Карабін пожежний із фіксатором 12х140 мм</w:t>
            </w:r>
          </w:p>
        </w:tc>
        <w:tc>
          <w:tcPr>
            <w:tcW w:w="5075" w:type="dxa"/>
            <w:vAlign w:val="bottom"/>
          </w:tcPr>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 xml:space="preserve">Застосування Стропування додаткових </w:t>
            </w:r>
            <w:proofErr w:type="spellStart"/>
            <w:r w:rsidRPr="0058395F">
              <w:rPr>
                <w:rFonts w:ascii="Times New Roman" w:hAnsi="Times New Roman" w:cs="Times New Roman"/>
              </w:rPr>
              <w:t>страхувальних</w:t>
            </w:r>
            <w:proofErr w:type="spellEnd"/>
            <w:r w:rsidRPr="0058395F">
              <w:rPr>
                <w:rFonts w:ascii="Times New Roman" w:hAnsi="Times New Roman" w:cs="Times New Roman"/>
              </w:rPr>
              <w:t xml:space="preserve"> елементів</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Стандарт DIN 5299C</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Матеріал Сталь з оцинкованим покриттям</w:t>
            </w:r>
          </w:p>
          <w:p w:rsidR="00BD6C9C" w:rsidRPr="0058395F" w:rsidRDefault="00BD6C9C" w:rsidP="007F3722">
            <w:pPr>
              <w:pStyle w:val="af3"/>
              <w:rPr>
                <w:rFonts w:ascii="Times New Roman" w:hAnsi="Times New Roman" w:cs="Times New Roman"/>
              </w:rPr>
            </w:pPr>
            <w:r w:rsidRPr="0058395F">
              <w:rPr>
                <w:rFonts w:ascii="Times New Roman" w:hAnsi="Times New Roman" w:cs="Times New Roman"/>
              </w:rPr>
              <w:t>Коефіцієнт запасу міцності 2:1</w:t>
            </w:r>
            <w:r w:rsidRPr="0058395F">
              <w:rPr>
                <w:rFonts w:ascii="Times New Roman" w:hAnsi="Times New Roman" w:cs="Times New Roman"/>
              </w:rPr>
              <w:br/>
              <w:t xml:space="preserve">Робоче навантаження не менше 450кг </w:t>
            </w:r>
          </w:p>
        </w:tc>
        <w:tc>
          <w:tcPr>
            <w:tcW w:w="1134" w:type="dxa"/>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шт</w:t>
            </w:r>
            <w:proofErr w:type="spellEnd"/>
          </w:p>
        </w:tc>
        <w:tc>
          <w:tcPr>
            <w:tcW w:w="11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69</w:t>
            </w:r>
          </w:p>
        </w:tc>
      </w:tr>
      <w:tr w:rsidR="00BD6C9C" w:rsidRPr="0058395F" w:rsidTr="00BD6C9C">
        <w:trPr>
          <w:trHeight w:val="143"/>
        </w:trPr>
        <w:tc>
          <w:tcPr>
            <w:tcW w:w="5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11</w:t>
            </w:r>
          </w:p>
        </w:tc>
        <w:tc>
          <w:tcPr>
            <w:tcW w:w="1729" w:type="dxa"/>
          </w:tcPr>
          <w:p w:rsidR="00BD6C9C" w:rsidRPr="0058395F" w:rsidRDefault="00BD6C9C" w:rsidP="007F3722">
            <w:pPr>
              <w:pStyle w:val="af3"/>
              <w:rPr>
                <w:rFonts w:ascii="Times New Roman" w:eastAsia="Times New Roman" w:hAnsi="Times New Roman" w:cs="Times New Roman"/>
                <w:lang w:eastAsia="ru-RU"/>
              </w:rPr>
            </w:pPr>
            <w:r w:rsidRPr="0058395F">
              <w:rPr>
                <w:rFonts w:ascii="Times New Roman" w:eastAsia="Times New Roman" w:hAnsi="Times New Roman" w:cs="Times New Roman"/>
                <w:lang w:eastAsia="ru-RU"/>
              </w:rPr>
              <w:t xml:space="preserve">Скоба такелажна Омега </w:t>
            </w:r>
          </w:p>
        </w:tc>
        <w:tc>
          <w:tcPr>
            <w:tcW w:w="5075" w:type="dxa"/>
          </w:tcPr>
          <w:p w:rsidR="00BD6C9C" w:rsidRPr="0058395F" w:rsidRDefault="00BD6C9C" w:rsidP="007F3722">
            <w:pPr>
              <w:pStyle w:val="af3"/>
              <w:rPr>
                <w:rFonts w:ascii="Times New Roman" w:eastAsia="Times New Roman" w:hAnsi="Times New Roman" w:cs="Times New Roman"/>
                <w:lang w:eastAsia="ru-RU"/>
              </w:rPr>
            </w:pPr>
            <w:r w:rsidRPr="0058395F">
              <w:rPr>
                <w:rFonts w:ascii="Times New Roman" w:eastAsia="Times New Roman" w:hAnsi="Times New Roman" w:cs="Times New Roman"/>
                <w:lang w:eastAsia="ru-RU"/>
              </w:rPr>
              <w:t>Застосування З'єднувальний вантажопідйомний елемент</w:t>
            </w:r>
          </w:p>
          <w:p w:rsidR="00BD6C9C" w:rsidRPr="0058395F" w:rsidRDefault="00BD6C9C" w:rsidP="007F3722">
            <w:pPr>
              <w:pStyle w:val="af3"/>
              <w:rPr>
                <w:rFonts w:ascii="Times New Roman" w:eastAsia="Times New Roman" w:hAnsi="Times New Roman" w:cs="Times New Roman"/>
                <w:lang w:eastAsia="ru-RU"/>
              </w:rPr>
            </w:pPr>
            <w:proofErr w:type="spellStart"/>
            <w:r w:rsidRPr="0058395F">
              <w:rPr>
                <w:rFonts w:ascii="Times New Roman" w:eastAsia="Times New Roman" w:hAnsi="Times New Roman" w:cs="Times New Roman"/>
                <w:lang w:eastAsia="ru-RU"/>
              </w:rPr>
              <w:t>Вантажопід’ємність</w:t>
            </w:r>
            <w:proofErr w:type="spellEnd"/>
            <w:r w:rsidRPr="0058395F">
              <w:rPr>
                <w:rFonts w:ascii="Times New Roman" w:eastAsia="Times New Roman" w:hAnsi="Times New Roman" w:cs="Times New Roman"/>
                <w:lang w:eastAsia="ru-RU"/>
              </w:rPr>
              <w:t xml:space="preserve"> 2т</w:t>
            </w:r>
          </w:p>
          <w:p w:rsidR="00BD6C9C" w:rsidRPr="0058395F" w:rsidRDefault="00BD6C9C" w:rsidP="007F3722">
            <w:pPr>
              <w:pStyle w:val="af3"/>
              <w:rPr>
                <w:rFonts w:ascii="Times New Roman" w:eastAsia="Times New Roman" w:hAnsi="Times New Roman" w:cs="Times New Roman"/>
                <w:lang w:eastAsia="ru-RU"/>
              </w:rPr>
            </w:pPr>
            <w:r w:rsidRPr="0058395F">
              <w:rPr>
                <w:rFonts w:ascii="Times New Roman" w:eastAsia="Times New Roman" w:hAnsi="Times New Roman" w:cs="Times New Roman"/>
                <w:lang w:eastAsia="ru-RU"/>
              </w:rPr>
              <w:t>Стандарт EN 13889</w:t>
            </w:r>
          </w:p>
          <w:p w:rsidR="00BD6C9C" w:rsidRPr="0058395F" w:rsidRDefault="00BD6C9C" w:rsidP="007F3722">
            <w:pPr>
              <w:pStyle w:val="af3"/>
              <w:rPr>
                <w:rFonts w:ascii="Times New Roman" w:eastAsia="Times New Roman" w:hAnsi="Times New Roman" w:cs="Times New Roman"/>
                <w:lang w:eastAsia="ru-RU"/>
              </w:rPr>
            </w:pPr>
            <w:r w:rsidRPr="0058395F">
              <w:rPr>
                <w:rFonts w:ascii="Times New Roman" w:eastAsia="Times New Roman" w:hAnsi="Times New Roman" w:cs="Times New Roman"/>
                <w:lang w:eastAsia="ru-RU"/>
              </w:rPr>
              <w:t>Матеріал Високоміцна пофарбована сталь</w:t>
            </w:r>
          </w:p>
          <w:p w:rsidR="00BD6C9C" w:rsidRPr="0058395F" w:rsidRDefault="00BD6C9C" w:rsidP="007F3722">
            <w:pPr>
              <w:pStyle w:val="af3"/>
              <w:rPr>
                <w:rFonts w:ascii="Times New Roman" w:eastAsia="Times New Roman" w:hAnsi="Times New Roman" w:cs="Times New Roman"/>
                <w:lang w:eastAsia="ru-RU"/>
              </w:rPr>
            </w:pPr>
            <w:r w:rsidRPr="0058395F">
              <w:rPr>
                <w:rFonts w:ascii="Times New Roman" w:eastAsia="Times New Roman" w:hAnsi="Times New Roman" w:cs="Times New Roman"/>
                <w:lang w:eastAsia="ru-RU"/>
              </w:rPr>
              <w:t>Коефіцієнт запасу міцності 6:1</w:t>
            </w:r>
          </w:p>
        </w:tc>
        <w:tc>
          <w:tcPr>
            <w:tcW w:w="1134" w:type="dxa"/>
          </w:tcPr>
          <w:p w:rsidR="00BD6C9C" w:rsidRPr="0058395F" w:rsidRDefault="00BD6C9C" w:rsidP="007F3722">
            <w:pPr>
              <w:rPr>
                <w:rFonts w:ascii="Times New Roman" w:hAnsi="Times New Roman"/>
                <w:color w:val="000000"/>
                <w:lang w:eastAsia="ru-RU"/>
              </w:rPr>
            </w:pPr>
            <w:proofErr w:type="spellStart"/>
            <w:r w:rsidRPr="0058395F">
              <w:rPr>
                <w:rFonts w:ascii="Times New Roman" w:hAnsi="Times New Roman"/>
                <w:color w:val="000000"/>
                <w:lang w:eastAsia="ru-RU"/>
              </w:rPr>
              <w:t>шт</w:t>
            </w:r>
            <w:proofErr w:type="spellEnd"/>
          </w:p>
        </w:tc>
        <w:tc>
          <w:tcPr>
            <w:tcW w:w="1134" w:type="dxa"/>
          </w:tcPr>
          <w:p w:rsidR="00BD6C9C" w:rsidRPr="0058395F" w:rsidRDefault="00BD6C9C" w:rsidP="007F3722">
            <w:pPr>
              <w:rPr>
                <w:rFonts w:ascii="Times New Roman" w:hAnsi="Times New Roman"/>
                <w:color w:val="000000"/>
                <w:lang w:eastAsia="ru-RU"/>
              </w:rPr>
            </w:pPr>
            <w:r w:rsidRPr="0058395F">
              <w:rPr>
                <w:rFonts w:ascii="Times New Roman" w:hAnsi="Times New Roman"/>
                <w:color w:val="000000"/>
                <w:lang w:eastAsia="ru-RU"/>
              </w:rPr>
              <w:t>40</w:t>
            </w:r>
          </w:p>
        </w:tc>
      </w:tr>
    </w:tbl>
    <w:p w:rsidR="00E5255D" w:rsidRDefault="00E5255D" w:rsidP="00BD6C9C">
      <w:pPr>
        <w:spacing w:after="0" w:line="240" w:lineRule="auto"/>
        <w:ind w:firstLine="425"/>
        <w:rPr>
          <w:rFonts w:ascii="Times New Roman" w:hAnsi="Times New Roman"/>
          <w:color w:val="000000"/>
          <w:lang w:eastAsia="ru-RU"/>
        </w:rPr>
      </w:pPr>
      <w:r w:rsidRPr="007B1083">
        <w:rPr>
          <w:rFonts w:ascii="Times New Roman" w:hAnsi="Times New Roman"/>
          <w:sz w:val="16"/>
          <w:szCs w:val="16"/>
          <w:lang w:val="ru-RU"/>
        </w:rPr>
        <w:t xml:space="preserve">*** </w:t>
      </w:r>
      <w:proofErr w:type="spellStart"/>
      <w:r w:rsidRPr="007B1083">
        <w:rPr>
          <w:rFonts w:ascii="Times New Roman" w:hAnsi="Times New Roman"/>
          <w:i/>
          <w:sz w:val="16"/>
          <w:szCs w:val="16"/>
          <w:lang w:val="ru-RU"/>
        </w:rPr>
        <w:t>Якщо</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технічна</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специфікація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містить</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посилання</w:t>
      </w:r>
      <w:proofErr w:type="spellEnd"/>
      <w:r w:rsidRPr="007B1083">
        <w:rPr>
          <w:rFonts w:ascii="Times New Roman" w:hAnsi="Times New Roman"/>
          <w:i/>
          <w:sz w:val="16"/>
          <w:szCs w:val="16"/>
          <w:lang w:val="ru-RU"/>
        </w:rPr>
        <w:t xml:space="preserve"> на </w:t>
      </w:r>
      <w:proofErr w:type="spellStart"/>
      <w:r w:rsidRPr="007B1083">
        <w:rPr>
          <w:rFonts w:ascii="Times New Roman" w:hAnsi="Times New Roman"/>
          <w:i/>
          <w:sz w:val="16"/>
          <w:szCs w:val="16"/>
          <w:lang w:val="ru-RU"/>
        </w:rPr>
        <w:t>конкретну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торговельну</w:t>
      </w:r>
      <w:proofErr w:type="spellEnd"/>
      <w:r w:rsidRPr="007B1083">
        <w:rPr>
          <w:rFonts w:ascii="Times New Roman" w:hAnsi="Times New Roman"/>
          <w:i/>
          <w:sz w:val="16"/>
          <w:szCs w:val="16"/>
          <w:lang w:val="ru-RU"/>
        </w:rPr>
        <w:t xml:space="preserve"> марку </w:t>
      </w:r>
      <w:proofErr w:type="spellStart"/>
      <w:r w:rsidRPr="007B1083">
        <w:rPr>
          <w:rFonts w:ascii="Times New Roman" w:hAnsi="Times New Roman"/>
          <w:i/>
          <w:sz w:val="16"/>
          <w:szCs w:val="16"/>
          <w:lang w:val="ru-RU"/>
        </w:rPr>
        <w:t>чи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фірму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можна</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пропонувати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еквівалент</w:t>
      </w:r>
      <w:proofErr w:type="spellEnd"/>
      <w:r w:rsidRPr="007B1083">
        <w:rPr>
          <w:rFonts w:ascii="Times New Roman" w:hAnsi="Times New Roman"/>
          <w:i/>
          <w:sz w:val="16"/>
          <w:szCs w:val="16"/>
          <w:lang w:val="ru-RU"/>
        </w:rPr>
        <w:t xml:space="preserve"> при </w:t>
      </w:r>
      <w:proofErr w:type="spellStart"/>
      <w:r w:rsidRPr="007B1083">
        <w:rPr>
          <w:rFonts w:ascii="Times New Roman" w:hAnsi="Times New Roman"/>
          <w:i/>
          <w:sz w:val="16"/>
          <w:szCs w:val="16"/>
          <w:lang w:val="ru-RU"/>
        </w:rPr>
        <w:t>умові</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що</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це</w:t>
      </w:r>
      <w:proofErr w:type="spellEnd"/>
      <w:r w:rsidRPr="007B1083">
        <w:rPr>
          <w:rFonts w:ascii="Times New Roman" w:hAnsi="Times New Roman"/>
          <w:i/>
          <w:sz w:val="16"/>
          <w:szCs w:val="16"/>
          <w:lang w:val="ru-RU"/>
        </w:rPr>
        <w:t xml:space="preserve"> не </w:t>
      </w:r>
      <w:proofErr w:type="spellStart"/>
      <w:r w:rsidRPr="007B1083">
        <w:rPr>
          <w:rFonts w:ascii="Times New Roman" w:hAnsi="Times New Roman"/>
          <w:i/>
          <w:sz w:val="16"/>
          <w:szCs w:val="16"/>
          <w:lang w:val="ru-RU"/>
        </w:rPr>
        <w:t>призведе</w:t>
      </w:r>
      <w:proofErr w:type="spellEnd"/>
      <w:r w:rsidRPr="007B1083">
        <w:rPr>
          <w:rFonts w:ascii="Times New Roman" w:hAnsi="Times New Roman"/>
          <w:i/>
          <w:sz w:val="16"/>
          <w:szCs w:val="16"/>
          <w:lang w:val="ru-RU"/>
        </w:rPr>
        <w:t xml:space="preserve"> до </w:t>
      </w:r>
      <w:proofErr w:type="spellStart"/>
      <w:r w:rsidRPr="007B1083">
        <w:rPr>
          <w:rFonts w:ascii="Times New Roman" w:hAnsi="Times New Roman"/>
          <w:i/>
          <w:sz w:val="16"/>
          <w:szCs w:val="16"/>
          <w:lang w:val="ru-RU"/>
        </w:rPr>
        <w:t>погіршення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технічних</w:t>
      </w:r>
      <w:proofErr w:type="spellEnd"/>
      <w:r w:rsidRPr="007B1083">
        <w:rPr>
          <w:rFonts w:ascii="Times New Roman" w:hAnsi="Times New Roman"/>
          <w:i/>
          <w:sz w:val="16"/>
          <w:szCs w:val="16"/>
          <w:lang w:val="ru-RU"/>
        </w:rPr>
        <w:t xml:space="preserve"> та </w:t>
      </w:r>
      <w:proofErr w:type="spellStart"/>
      <w:r w:rsidRPr="007B1083">
        <w:rPr>
          <w:rFonts w:ascii="Times New Roman" w:hAnsi="Times New Roman"/>
          <w:i/>
          <w:sz w:val="16"/>
          <w:szCs w:val="16"/>
          <w:lang w:val="ru-RU"/>
        </w:rPr>
        <w:t>якісних</w:t>
      </w:r>
      <w:proofErr w:type="spellEnd"/>
      <w:r w:rsidRPr="007B1083">
        <w:rPr>
          <w:rFonts w:ascii="Times New Roman" w:hAnsi="Times New Roman"/>
          <w:i/>
          <w:sz w:val="16"/>
          <w:szCs w:val="16"/>
          <w:lang w:val="ru-RU"/>
        </w:rPr>
        <w:t xml:space="preserve"> характеристик товару і </w:t>
      </w:r>
      <w:proofErr w:type="spellStart"/>
      <w:r w:rsidRPr="007B1083">
        <w:rPr>
          <w:rFonts w:ascii="Times New Roman" w:hAnsi="Times New Roman"/>
          <w:i/>
          <w:sz w:val="16"/>
          <w:szCs w:val="16"/>
          <w:lang w:val="ru-RU"/>
        </w:rPr>
        <w:t>він</w:t>
      </w:r>
      <w:proofErr w:type="spellEnd"/>
      <w:r w:rsidRPr="007B1083">
        <w:rPr>
          <w:rFonts w:ascii="Times New Roman" w:hAnsi="Times New Roman"/>
          <w:i/>
          <w:sz w:val="16"/>
          <w:szCs w:val="16"/>
          <w:lang w:val="ru-RU"/>
        </w:rPr>
        <w:t xml:space="preserve"> буде </w:t>
      </w:r>
      <w:proofErr w:type="spellStart"/>
      <w:r w:rsidRPr="007B1083">
        <w:rPr>
          <w:rFonts w:ascii="Times New Roman" w:hAnsi="Times New Roman"/>
          <w:i/>
          <w:sz w:val="16"/>
          <w:szCs w:val="16"/>
          <w:lang w:val="ru-RU"/>
        </w:rPr>
        <w:t>мати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ті</w:t>
      </w:r>
      <w:proofErr w:type="spellEnd"/>
      <w:r w:rsidRPr="007B1083">
        <w:rPr>
          <w:rFonts w:ascii="Times New Roman" w:hAnsi="Times New Roman"/>
          <w:i/>
          <w:sz w:val="16"/>
          <w:szCs w:val="16"/>
          <w:lang w:val="ru-RU"/>
        </w:rPr>
        <w:t xml:space="preserve"> ж </w:t>
      </w:r>
      <w:proofErr w:type="spellStart"/>
      <w:r w:rsidRPr="007B1083">
        <w:rPr>
          <w:rFonts w:ascii="Times New Roman" w:hAnsi="Times New Roman"/>
          <w:i/>
          <w:sz w:val="16"/>
          <w:szCs w:val="16"/>
          <w:lang w:val="ru-RU"/>
        </w:rPr>
        <w:t>самі</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функціональні</w:t>
      </w:r>
      <w:proofErr w:type="spellEnd"/>
      <w:r w:rsidRPr="007B1083">
        <w:rPr>
          <w:rFonts w:ascii="Times New Roman" w:hAnsi="Times New Roman"/>
          <w:i/>
          <w:sz w:val="16"/>
          <w:szCs w:val="16"/>
          <w:lang w:val="ru-RU"/>
        </w:rPr>
        <w:t xml:space="preserve"> характеристики, склад, </w:t>
      </w:r>
      <w:proofErr w:type="spellStart"/>
      <w:r w:rsidRPr="007B1083">
        <w:rPr>
          <w:rFonts w:ascii="Times New Roman" w:hAnsi="Times New Roman"/>
          <w:i/>
          <w:sz w:val="16"/>
          <w:szCs w:val="16"/>
          <w:lang w:val="ru-RU"/>
        </w:rPr>
        <w:t>призначення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застосування</w:t>
      </w:r>
      <w:proofErr w:type="spellEnd"/>
      <w:r w:rsidRPr="007B1083">
        <w:rPr>
          <w:rFonts w:ascii="Times New Roman" w:hAnsi="Times New Roman"/>
          <w:i/>
          <w:sz w:val="16"/>
          <w:szCs w:val="16"/>
          <w:lang w:val="ru-RU"/>
        </w:rPr>
        <w:t xml:space="preserve"> та </w:t>
      </w:r>
      <w:proofErr w:type="spellStart"/>
      <w:r w:rsidRPr="007B1083">
        <w:rPr>
          <w:rFonts w:ascii="Times New Roman" w:hAnsi="Times New Roman"/>
          <w:i/>
          <w:sz w:val="16"/>
          <w:szCs w:val="16"/>
          <w:lang w:val="ru-RU"/>
        </w:rPr>
        <w:t>якість</w:t>
      </w:r>
      <w:proofErr w:type="spellEnd"/>
      <w:r w:rsidRPr="007B1083">
        <w:rPr>
          <w:rFonts w:ascii="Times New Roman" w:hAnsi="Times New Roman"/>
          <w:i/>
          <w:sz w:val="16"/>
          <w:szCs w:val="16"/>
          <w:lang w:val="ru-RU"/>
        </w:rPr>
        <w:t xml:space="preserve">. Не </w:t>
      </w:r>
      <w:proofErr w:type="spellStart"/>
      <w:r w:rsidRPr="007B1083">
        <w:rPr>
          <w:rFonts w:ascii="Times New Roman" w:hAnsi="Times New Roman"/>
          <w:i/>
          <w:sz w:val="16"/>
          <w:szCs w:val="16"/>
          <w:lang w:val="ru-RU"/>
        </w:rPr>
        <w:t>відповідність</w:t>
      </w:r>
      <w:proofErr w:type="spellEnd"/>
      <w:r w:rsidRPr="007B1083">
        <w:rPr>
          <w:rFonts w:ascii="Times New Roman" w:hAnsi="Times New Roman"/>
          <w:i/>
          <w:sz w:val="16"/>
          <w:szCs w:val="16"/>
          <w:lang w:val="ru-RU"/>
        </w:rPr>
        <w:t xml:space="preserve"> характеристик </w:t>
      </w:r>
      <w:proofErr w:type="spellStart"/>
      <w:r w:rsidRPr="007B1083">
        <w:rPr>
          <w:rFonts w:ascii="Times New Roman" w:hAnsi="Times New Roman"/>
          <w:i/>
          <w:sz w:val="16"/>
          <w:szCs w:val="16"/>
          <w:lang w:val="ru-RU"/>
        </w:rPr>
        <w:t>еквіваленту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вимогам</w:t>
      </w:r>
      <w:proofErr w:type="spellEnd"/>
      <w:r w:rsidRPr="007B1083">
        <w:rPr>
          <w:rFonts w:ascii="Times New Roman" w:hAnsi="Times New Roman"/>
          <w:i/>
          <w:sz w:val="16"/>
          <w:szCs w:val="16"/>
          <w:lang w:val="ru-RU"/>
        </w:rPr>
        <w:t xml:space="preserve"> </w:t>
      </w:r>
      <w:proofErr w:type="gramStart"/>
      <w:r w:rsidRPr="007B1083">
        <w:rPr>
          <w:rFonts w:ascii="Times New Roman" w:hAnsi="Times New Roman"/>
          <w:i/>
          <w:sz w:val="16"/>
          <w:szCs w:val="16"/>
          <w:lang w:val="ru-RU"/>
        </w:rPr>
        <w:t>до предмету</w:t>
      </w:r>
      <w:proofErr w:type="gram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закупівлі</w:t>
      </w:r>
      <w:proofErr w:type="spellEnd"/>
      <w:r w:rsidRPr="007B1083">
        <w:rPr>
          <w:rFonts w:ascii="Times New Roman" w:hAnsi="Times New Roman"/>
          <w:i/>
          <w:sz w:val="16"/>
          <w:szCs w:val="16"/>
          <w:lang w:val="ru-RU"/>
        </w:rPr>
        <w:t xml:space="preserve"> буде </w:t>
      </w:r>
      <w:proofErr w:type="spellStart"/>
      <w:r w:rsidRPr="007B1083">
        <w:rPr>
          <w:rFonts w:ascii="Times New Roman" w:hAnsi="Times New Roman"/>
          <w:i/>
          <w:sz w:val="16"/>
          <w:szCs w:val="16"/>
          <w:lang w:val="ru-RU"/>
        </w:rPr>
        <w:t>підставою</w:t>
      </w:r>
      <w:proofErr w:type="spellEnd"/>
      <w:r w:rsidRPr="007B1083">
        <w:rPr>
          <w:rFonts w:ascii="Times New Roman" w:hAnsi="Times New Roman"/>
          <w:i/>
          <w:sz w:val="16"/>
          <w:szCs w:val="16"/>
          <w:lang w:val="ru-RU"/>
        </w:rPr>
        <w:t xml:space="preserve"> для </w:t>
      </w:r>
      <w:proofErr w:type="spellStart"/>
      <w:r w:rsidRPr="007B1083">
        <w:rPr>
          <w:rFonts w:ascii="Times New Roman" w:hAnsi="Times New Roman"/>
          <w:i/>
          <w:sz w:val="16"/>
          <w:szCs w:val="16"/>
          <w:lang w:val="ru-RU"/>
        </w:rPr>
        <w:t>відхилення</w:t>
      </w:r>
      <w:proofErr w:type="spellEnd"/>
      <w:r w:rsidRPr="007B1083">
        <w:rPr>
          <w:rFonts w:ascii="Times New Roman" w:hAnsi="Times New Roman"/>
          <w:i/>
          <w:sz w:val="16"/>
          <w:szCs w:val="16"/>
          <w:lang w:val="ru-RU"/>
        </w:rPr>
        <w:t>.</w:t>
      </w:r>
    </w:p>
    <w:p w:rsidR="00E5255D" w:rsidRDefault="00E5255D" w:rsidP="00BD6C9C">
      <w:pPr>
        <w:spacing w:after="0" w:line="240" w:lineRule="auto"/>
        <w:ind w:firstLine="425"/>
        <w:rPr>
          <w:rFonts w:ascii="Times New Roman" w:hAnsi="Times New Roman"/>
          <w:color w:val="000000"/>
          <w:lang w:eastAsia="ru-RU"/>
        </w:rPr>
      </w:pPr>
    </w:p>
    <w:p w:rsidR="00BD6C9C" w:rsidRPr="0058395F" w:rsidRDefault="00BD6C9C" w:rsidP="00BD6C9C">
      <w:pPr>
        <w:spacing w:after="0" w:line="240" w:lineRule="auto"/>
        <w:ind w:firstLine="425"/>
        <w:rPr>
          <w:rFonts w:ascii="Times New Roman" w:hAnsi="Times New Roman"/>
          <w:color w:val="000000"/>
          <w:lang w:eastAsia="ru-RU"/>
        </w:rPr>
      </w:pPr>
      <w:r w:rsidRPr="0058395F">
        <w:rPr>
          <w:rFonts w:ascii="Times New Roman" w:hAnsi="Times New Roman"/>
          <w:color w:val="000000"/>
          <w:lang w:eastAsia="ru-RU"/>
        </w:rPr>
        <w:t xml:space="preserve">Якість товару повинна відповідати діючим в Україні нормам . </w:t>
      </w:r>
      <w:r w:rsidRPr="0058395F">
        <w:rPr>
          <w:rFonts w:ascii="Times New Roman" w:hAnsi="Times New Roman"/>
          <w:color w:val="000000"/>
          <w:lang w:eastAsia="ru-RU"/>
        </w:rPr>
        <w:br/>
        <w:t xml:space="preserve">Товар, що пропонується ( постачається ) повинен бути новим (не бувшим у використанні). </w:t>
      </w:r>
    </w:p>
    <w:p w:rsidR="00BD6C9C" w:rsidRDefault="00BD6C9C" w:rsidP="00BD6C9C">
      <w:pPr>
        <w:spacing w:after="0" w:line="240" w:lineRule="auto"/>
        <w:ind w:firstLine="425"/>
        <w:rPr>
          <w:rFonts w:ascii="Times New Roman" w:hAnsi="Times New Roman"/>
          <w:color w:val="000000"/>
          <w:lang w:eastAsia="ru-RU"/>
        </w:rPr>
      </w:pPr>
      <w:r w:rsidRPr="0058395F">
        <w:rPr>
          <w:rFonts w:ascii="Times New Roman" w:hAnsi="Times New Roman"/>
          <w:color w:val="000000"/>
          <w:lang w:eastAsia="ru-RU"/>
        </w:rPr>
        <w:t xml:space="preserve">Термін поставки - протягом 5 робочих днів з моменту отримання заявки від Замовника, транспортом Постачальника. Вартість доставки входить в ціну договору. </w:t>
      </w:r>
      <w:r w:rsidRPr="0058395F">
        <w:rPr>
          <w:rFonts w:ascii="Times New Roman" w:hAnsi="Times New Roman"/>
          <w:color w:val="000000"/>
          <w:lang w:eastAsia="ru-RU"/>
        </w:rPr>
        <w:br/>
      </w:r>
      <w:r w:rsidRPr="0058395F">
        <w:rPr>
          <w:rFonts w:ascii="Times New Roman" w:hAnsi="Times New Roman"/>
          <w:color w:val="000000"/>
          <w:lang w:eastAsia="ru-RU"/>
        </w:rPr>
        <w:tab/>
        <w:t xml:space="preserve">Місце поставки: </w:t>
      </w:r>
      <w:proofErr w:type="spellStart"/>
      <w:r w:rsidRPr="0058395F">
        <w:rPr>
          <w:rFonts w:ascii="Times New Roman" w:hAnsi="Times New Roman"/>
          <w:color w:val="000000"/>
          <w:lang w:eastAsia="ru-RU"/>
        </w:rPr>
        <w:t>м.Черкаси</w:t>
      </w:r>
      <w:proofErr w:type="spellEnd"/>
      <w:r w:rsidRPr="0058395F">
        <w:rPr>
          <w:rFonts w:ascii="Times New Roman" w:hAnsi="Times New Roman"/>
          <w:color w:val="000000"/>
          <w:lang w:eastAsia="ru-RU"/>
        </w:rPr>
        <w:t>, вул. Гетьмана Сагайдачного, 12.</w:t>
      </w:r>
      <w:r w:rsidRPr="0058395F">
        <w:rPr>
          <w:rFonts w:ascii="Times New Roman" w:hAnsi="Times New Roman"/>
          <w:color w:val="000000"/>
          <w:lang w:eastAsia="ru-RU"/>
        </w:rPr>
        <w:br/>
      </w:r>
      <w:r w:rsidRPr="0058395F">
        <w:rPr>
          <w:rFonts w:ascii="Times New Roman" w:hAnsi="Times New Roman"/>
          <w:color w:val="000000"/>
          <w:lang w:eastAsia="ru-RU"/>
        </w:rPr>
        <w:tab/>
      </w:r>
    </w:p>
    <w:p w:rsidR="00BD6C9C" w:rsidRDefault="00BD6C9C" w:rsidP="00BD6C9C">
      <w:pPr>
        <w:spacing w:after="0" w:line="240" w:lineRule="auto"/>
        <w:ind w:firstLine="425"/>
        <w:rPr>
          <w:rFonts w:ascii="Times New Roman" w:hAnsi="Times New Roman"/>
          <w:color w:val="000000"/>
          <w:lang w:eastAsia="ru-RU"/>
        </w:rPr>
      </w:pPr>
    </w:p>
    <w:p w:rsidR="00BD6C9C" w:rsidRDefault="00BD6C9C" w:rsidP="00BD6C9C">
      <w:pPr>
        <w:spacing w:after="0" w:line="240" w:lineRule="auto"/>
        <w:ind w:firstLine="425"/>
        <w:rPr>
          <w:rFonts w:ascii="Times New Roman" w:hAnsi="Times New Roman"/>
          <w:b/>
          <w:color w:val="000000"/>
          <w:u w:val="single"/>
          <w:lang w:eastAsia="ru-RU"/>
        </w:rPr>
      </w:pPr>
      <w:r>
        <w:rPr>
          <w:rFonts w:ascii="Times New Roman" w:hAnsi="Times New Roman"/>
          <w:color w:val="000000"/>
          <w:lang w:eastAsia="ru-RU"/>
        </w:rPr>
        <w:t xml:space="preserve"> </w:t>
      </w:r>
      <w:r w:rsidRPr="004647C2">
        <w:rPr>
          <w:rFonts w:ascii="Times New Roman" w:hAnsi="Times New Roman"/>
          <w:b/>
          <w:color w:val="000000"/>
          <w:u w:val="single"/>
          <w:lang w:eastAsia="ru-RU"/>
        </w:rPr>
        <w:t>Учасник у складі тендерної пропозиції повинен надати:</w:t>
      </w:r>
    </w:p>
    <w:p w:rsidR="00BD6C9C" w:rsidRDefault="00BD6C9C" w:rsidP="00BD6C9C">
      <w:pPr>
        <w:spacing w:after="0" w:line="240" w:lineRule="auto"/>
        <w:ind w:firstLine="425"/>
        <w:rPr>
          <w:rFonts w:ascii="Times New Roman" w:hAnsi="Times New Roman"/>
          <w:b/>
          <w:color w:val="000000"/>
          <w:u w:val="single"/>
          <w:lang w:eastAsia="ru-RU"/>
        </w:rPr>
      </w:pPr>
    </w:p>
    <w:p w:rsidR="00BD6C9C" w:rsidRPr="0071152B" w:rsidRDefault="00BD6C9C" w:rsidP="0071152B">
      <w:pPr>
        <w:pStyle w:val="af"/>
        <w:numPr>
          <w:ilvl w:val="0"/>
          <w:numId w:val="44"/>
        </w:numPr>
        <w:spacing w:after="0"/>
        <w:rPr>
          <w:rStyle w:val="rvts0"/>
          <w:bCs/>
          <w:sz w:val="24"/>
          <w:szCs w:val="24"/>
          <w:u w:val="single"/>
        </w:rPr>
      </w:pPr>
      <w:r w:rsidRPr="0071152B">
        <w:rPr>
          <w:rStyle w:val="rvts0"/>
          <w:bCs/>
          <w:sz w:val="24"/>
          <w:szCs w:val="24"/>
          <w:u w:val="single"/>
        </w:rPr>
        <w:t xml:space="preserve">Сертифікат відповідності та/або декларацію про відповідність та/або сертифікат якості та/або паспорт </w:t>
      </w:r>
      <w:r w:rsidR="00E5255D" w:rsidRPr="0071152B">
        <w:rPr>
          <w:rStyle w:val="rvts0"/>
          <w:bCs/>
          <w:sz w:val="24"/>
          <w:szCs w:val="24"/>
          <w:u w:val="single"/>
        </w:rPr>
        <w:t xml:space="preserve">на товар </w:t>
      </w:r>
      <w:r w:rsidRPr="0071152B">
        <w:rPr>
          <w:rStyle w:val="rvts0"/>
          <w:bCs/>
          <w:sz w:val="24"/>
          <w:szCs w:val="24"/>
          <w:u w:val="single"/>
        </w:rPr>
        <w:t>від виробника</w:t>
      </w:r>
      <w:bookmarkStart w:id="11" w:name="_GoBack"/>
      <w:bookmarkEnd w:id="11"/>
      <w:r w:rsidRPr="0071152B">
        <w:rPr>
          <w:rFonts w:ascii="Times New Roman" w:hAnsi="Times New Roman"/>
          <w:sz w:val="24"/>
          <w:szCs w:val="24"/>
          <w:u w:val="single"/>
        </w:rPr>
        <w:t>, які підтверджують якість та відповідність запропонованого предмету закупівлі</w:t>
      </w:r>
      <w:r w:rsidRPr="0071152B">
        <w:rPr>
          <w:rStyle w:val="rvts0"/>
          <w:bCs/>
          <w:sz w:val="24"/>
          <w:szCs w:val="24"/>
          <w:u w:val="single"/>
        </w:rPr>
        <w:t>.</w:t>
      </w:r>
    </w:p>
    <w:p w:rsidR="00E5255D" w:rsidRDefault="00E5255D" w:rsidP="008C0A3A">
      <w:pPr>
        <w:pStyle w:val="17"/>
        <w:widowControl/>
        <w:spacing w:line="100" w:lineRule="atLeast"/>
        <w:jc w:val="center"/>
        <w:rPr>
          <w:b/>
          <w:sz w:val="24"/>
          <w:szCs w:val="24"/>
          <w:lang w:val="uk-UA"/>
        </w:rPr>
      </w:pPr>
    </w:p>
    <w:p w:rsidR="00BD6C9C" w:rsidRPr="00E5255D" w:rsidRDefault="00BD6C9C" w:rsidP="00E5255D">
      <w:pPr>
        <w:rPr>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BD6C9C">
        <w:rPr>
          <w:rStyle w:val="FontStyle15"/>
          <w:b/>
          <w:i/>
          <w:sz w:val="24"/>
          <w:szCs w:val="24"/>
        </w:rPr>
        <w:t xml:space="preserve">Трос, зажим, </w:t>
      </w:r>
      <w:proofErr w:type="spellStart"/>
      <w:r w:rsidR="00BD6C9C">
        <w:rPr>
          <w:rStyle w:val="FontStyle15"/>
          <w:b/>
          <w:i/>
          <w:sz w:val="24"/>
          <w:szCs w:val="24"/>
        </w:rPr>
        <w:t>натяжник</w:t>
      </w:r>
      <w:proofErr w:type="spellEnd"/>
      <w:r w:rsidR="00BD6C9C">
        <w:rPr>
          <w:rStyle w:val="FontStyle15"/>
          <w:b/>
          <w:i/>
          <w:sz w:val="24"/>
          <w:szCs w:val="24"/>
        </w:rPr>
        <w:t xml:space="preserve"> для троса</w:t>
      </w:r>
      <w:r w:rsidR="00B049E7" w:rsidRPr="00F93E24">
        <w:rPr>
          <w:rStyle w:val="FontStyle15"/>
          <w:b/>
          <w:i/>
          <w:sz w:val="24"/>
          <w:szCs w:val="24"/>
        </w:rPr>
        <w:t xml:space="preserve"> </w:t>
      </w:r>
      <w:r w:rsidR="00B049E7" w:rsidRPr="00F93E24">
        <w:rPr>
          <w:rFonts w:ascii="Times New Roman" w:hAnsi="Times New Roman"/>
          <w:b/>
          <w:i/>
          <w:sz w:val="24"/>
          <w:szCs w:val="24"/>
        </w:rPr>
        <w:t xml:space="preserve">за кодом CPV  за ДК 021:2015 </w:t>
      </w:r>
      <w:r w:rsidR="00BD6C9C">
        <w:rPr>
          <w:rFonts w:ascii="Times New Roman" w:hAnsi="Times New Roman"/>
          <w:b/>
          <w:i/>
          <w:sz w:val="24"/>
          <w:szCs w:val="24"/>
        </w:rPr>
        <w:t>44310000-6 Вироби з дроту</w:t>
      </w:r>
      <w:r w:rsidR="00B049E7">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049E7" w:rsidRPr="0018045F" w:rsidRDefault="00B049E7" w:rsidP="00B049E7">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Доставка товару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FC6A89" w:rsidRPr="001043AC" w:rsidRDefault="00C621F2" w:rsidP="00B049E7">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 В</w:t>
      </w:r>
      <w:r w:rsidR="00FC6A89" w:rsidRPr="001043AC">
        <w:rPr>
          <w:rStyle w:val="FontStyle15"/>
          <w:sz w:val="24"/>
          <w:szCs w:val="24"/>
        </w:rPr>
        <w:t xml:space="preserve"> межах заявки на придбання та видаткової, товарно-транспортної накладної протягом </w:t>
      </w:r>
      <w:r w:rsidR="00BD6C9C">
        <w:rPr>
          <w:rStyle w:val="FontStyle15"/>
          <w:sz w:val="24"/>
          <w:szCs w:val="24"/>
        </w:rPr>
        <w:t>5</w:t>
      </w:r>
      <w:r w:rsidR="00FC6A89" w:rsidRPr="001043AC">
        <w:rPr>
          <w:rStyle w:val="FontStyle15"/>
          <w:sz w:val="24"/>
          <w:szCs w:val="24"/>
        </w:rPr>
        <w:t xml:space="preserve"> (</w:t>
      </w:r>
      <w:r w:rsidR="00BD6C9C">
        <w:rPr>
          <w:rStyle w:val="FontStyle15"/>
          <w:sz w:val="24"/>
          <w:szCs w:val="24"/>
        </w:rPr>
        <w:t>п’яти</w:t>
      </w:r>
      <w:r w:rsidR="00FC6A89" w:rsidRPr="001043AC">
        <w:rPr>
          <w:rStyle w:val="FontStyle15"/>
          <w:sz w:val="24"/>
          <w:szCs w:val="24"/>
        </w:rPr>
        <w:t xml:space="preserve">) робочих днів </w:t>
      </w:r>
      <w:r w:rsidR="00FC6A89" w:rsidRPr="001043AC">
        <w:rPr>
          <w:rStyle w:val="FontStyle15"/>
          <w:color w:val="000000"/>
          <w:sz w:val="24"/>
          <w:szCs w:val="24"/>
        </w:rPr>
        <w:t xml:space="preserve">з дня отримання </w:t>
      </w:r>
      <w:r w:rsidR="00FC6A89" w:rsidRPr="001043AC">
        <w:rPr>
          <w:rStyle w:val="FontStyle15"/>
          <w:sz w:val="24"/>
          <w:szCs w:val="24"/>
        </w:rPr>
        <w:t>Постачальником заявки від Замовника</w:t>
      </w:r>
      <w:r w:rsidR="00FC6A89" w:rsidRPr="001043AC">
        <w:rPr>
          <w:rStyle w:val="FontStyle15"/>
          <w:color w:val="000000"/>
          <w:sz w:val="24"/>
          <w:szCs w:val="24"/>
        </w:rPr>
        <w:t>.</w:t>
      </w:r>
      <w:r w:rsidR="00BD6C9C">
        <w:t xml:space="preserve"> </w:t>
      </w:r>
      <w:r w:rsidR="00BD6C9C" w:rsidRPr="001043AC">
        <w:rPr>
          <w:rStyle w:val="FontStyle15"/>
          <w:color w:val="000000"/>
          <w:sz w:val="24"/>
          <w:szCs w:val="24"/>
        </w:rPr>
        <w:t xml:space="preserve">Замовлення здійснюється в залежності від потреб </w:t>
      </w:r>
      <w:r w:rsidR="00BD6C9C">
        <w:rPr>
          <w:rStyle w:val="FontStyle15"/>
          <w:color w:val="000000"/>
          <w:sz w:val="24"/>
          <w:szCs w:val="24"/>
        </w:rPr>
        <w:t xml:space="preserve">- </w:t>
      </w:r>
      <w:r w:rsidR="00BD6C9C" w:rsidRPr="001043AC">
        <w:rPr>
          <w:rStyle w:val="FontStyle15"/>
          <w:color w:val="000000"/>
          <w:sz w:val="24"/>
          <w:szCs w:val="24"/>
        </w:rPr>
        <w:t xml:space="preserve"> партіями</w:t>
      </w:r>
      <w:r w:rsidR="00BD6C9C" w:rsidRPr="00E95C06">
        <w:rPr>
          <w:rStyle w:val="FontStyle15"/>
        </w:rPr>
        <w:t>.</w:t>
      </w:r>
      <w:r w:rsidR="00401E39" w:rsidRPr="001043AC">
        <w:t xml:space="preserve"> 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t xml:space="preserve">  </w:t>
      </w:r>
      <w:r w:rsidR="00401E39" w:rsidRPr="001043AC">
        <w:t>на адресу:</w:t>
      </w:r>
      <w:r w:rsidR="00FC6A89" w:rsidRPr="001043AC">
        <w:t xml:space="preserve"> </w:t>
      </w:r>
      <w:r w:rsidR="00BD7ED2">
        <w:t xml:space="preserve">  </w:t>
      </w:r>
      <w:r w:rsidR="00A252F0">
        <w:t>_______</w:t>
      </w:r>
      <w:r w:rsidR="00F063BB">
        <w:t>__________</w:t>
      </w:r>
      <w:r w:rsidR="00BD7ED2">
        <w:t>.</w:t>
      </w:r>
      <w:r w:rsidR="00D41705">
        <w:t xml:space="preserve">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F93E24">
        <w:rPr>
          <w:rFonts w:ascii="Times New Roman" w:hAnsi="Times New Roman"/>
          <w:sz w:val="24"/>
          <w:szCs w:val="24"/>
          <w:lang w:eastAsia="ar-SA"/>
        </w:rPr>
        <w:t xml:space="preserve">становить </w:t>
      </w:r>
      <w:r w:rsidR="00003D00">
        <w:rPr>
          <w:rFonts w:ascii="Times New Roman" w:hAnsi="Times New Roman"/>
          <w:sz w:val="24"/>
          <w:szCs w:val="24"/>
          <w:lang w:eastAsia="ar-SA"/>
        </w:rPr>
        <w:t>_________ місяців на дату поставки Замовнику.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w:t>
      </w:r>
      <w:r w:rsidRPr="00ED7741">
        <w:rPr>
          <w:rStyle w:val="FontStyle15"/>
        </w:rPr>
        <w:lastRenderedPageBreak/>
        <w:t>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003D00">
        <w:rPr>
          <w:rStyle w:val="FontStyle15"/>
          <w:rFonts w:eastAsia="Calibri"/>
          <w:sz w:val="24"/>
          <w:szCs w:val="24"/>
        </w:rPr>
        <w:t>2</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w:t>
      </w:r>
      <w:r w:rsidRPr="00CD65D0">
        <w:lastRenderedPageBreak/>
        <w:t>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.1. Після підписання цього Договору всі попередні переговори, листування, попередні </w:t>
      </w:r>
      <w:r w:rsidRPr="00CD65D0">
        <w:rPr>
          <w:rFonts w:ascii="Times New Roman" w:hAnsi="Times New Roman"/>
          <w:sz w:val="24"/>
          <w:szCs w:val="24"/>
          <w:lang w:eastAsia="ar-S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w:t>
      </w:r>
      <w:r w:rsidRPr="008C6122">
        <w:rPr>
          <w:rFonts w:ascii="Times New Roman" w:hAnsi="Times New Roman"/>
          <w:sz w:val="24"/>
          <w:szCs w:val="24"/>
          <w:lang w:eastAsia="en-US"/>
        </w:rPr>
        <w:lastRenderedPageBreak/>
        <w:t xml:space="preserve">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w:t>
      </w:r>
      <w:r w:rsidRPr="00CD65D0">
        <w:rPr>
          <w:rFonts w:ascii="Times New Roman" w:hAnsi="Times New Roman"/>
          <w:sz w:val="24"/>
          <w:szCs w:val="24"/>
          <w:lang w:eastAsia="ar-SA"/>
        </w:rPr>
        <w:lastRenderedPageBreak/>
        <w:t xml:space="preserve">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9C" w:rsidRDefault="005A2A9C" w:rsidP="00496EA4">
      <w:pPr>
        <w:spacing w:after="0" w:line="240" w:lineRule="auto"/>
      </w:pPr>
      <w:r>
        <w:separator/>
      </w:r>
    </w:p>
  </w:endnote>
  <w:endnote w:type="continuationSeparator" w:id="0">
    <w:p w:rsidR="005A2A9C" w:rsidRDefault="005A2A9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44796D" w:rsidRDefault="0044796D">
        <w:pPr>
          <w:pStyle w:val="ab"/>
          <w:jc w:val="right"/>
        </w:pPr>
        <w:r>
          <w:fldChar w:fldCharType="begin"/>
        </w:r>
        <w:r>
          <w:instrText>PAGE   \* MERGEFORMAT</w:instrText>
        </w:r>
        <w:r>
          <w:fldChar w:fldCharType="separate"/>
        </w:r>
        <w:r w:rsidR="00CF0221" w:rsidRPr="00CF0221">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9C" w:rsidRDefault="005A2A9C" w:rsidP="00496EA4">
      <w:pPr>
        <w:spacing w:after="0" w:line="240" w:lineRule="auto"/>
      </w:pPr>
      <w:r>
        <w:separator/>
      </w:r>
    </w:p>
  </w:footnote>
  <w:footnote w:type="continuationSeparator" w:id="0">
    <w:p w:rsidR="005A2A9C" w:rsidRDefault="005A2A9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4"/>
  </w:num>
  <w:num w:numId="7">
    <w:abstractNumId w:val="25"/>
  </w:num>
  <w:num w:numId="8">
    <w:abstractNumId w:val="19"/>
  </w:num>
  <w:num w:numId="9">
    <w:abstractNumId w:val="30"/>
  </w:num>
  <w:num w:numId="10">
    <w:abstractNumId w:val="38"/>
  </w:num>
  <w:num w:numId="11">
    <w:abstractNumId w:val="14"/>
  </w:num>
  <w:num w:numId="12">
    <w:abstractNumId w:val="17"/>
  </w:num>
  <w:num w:numId="13">
    <w:abstractNumId w:val="15"/>
  </w:num>
  <w:num w:numId="14">
    <w:abstractNumId w:val="13"/>
  </w:num>
  <w:num w:numId="15">
    <w:abstractNumId w:val="31"/>
  </w:num>
  <w:num w:numId="16">
    <w:abstractNumId w:val="10"/>
  </w:num>
  <w:num w:numId="17">
    <w:abstractNumId w:val="42"/>
  </w:num>
  <w:num w:numId="18">
    <w:abstractNumId w:val="40"/>
  </w:num>
  <w:num w:numId="19">
    <w:abstractNumId w:val="26"/>
  </w:num>
  <w:num w:numId="20">
    <w:abstractNumId w:val="16"/>
  </w:num>
  <w:num w:numId="21">
    <w:abstractNumId w:val="43"/>
  </w:num>
  <w:num w:numId="22">
    <w:abstractNumId w:val="32"/>
  </w:num>
  <w:num w:numId="23">
    <w:abstractNumId w:val="7"/>
  </w:num>
  <w:num w:numId="24">
    <w:abstractNumId w:val="9"/>
  </w:num>
  <w:num w:numId="25">
    <w:abstractNumId w:val="39"/>
  </w:num>
  <w:num w:numId="26">
    <w:abstractNumId w:val="20"/>
  </w:num>
  <w:num w:numId="27">
    <w:abstractNumId w:val="23"/>
  </w:num>
  <w:num w:numId="28">
    <w:abstractNumId w:val="21"/>
  </w:num>
  <w:num w:numId="29">
    <w:abstractNumId w:val="33"/>
  </w:num>
  <w:num w:numId="30">
    <w:abstractNumId w:val="22"/>
  </w:num>
  <w:num w:numId="31">
    <w:abstractNumId w:val="35"/>
  </w:num>
  <w:num w:numId="32">
    <w:abstractNumId w:val="37"/>
  </w:num>
  <w:num w:numId="33">
    <w:abstractNumId w:val="18"/>
  </w:num>
  <w:num w:numId="34">
    <w:abstractNumId w:val="41"/>
  </w:num>
  <w:num w:numId="35">
    <w:abstractNumId w:val="8"/>
  </w:num>
  <w:num w:numId="36">
    <w:abstractNumId w:val="27"/>
  </w:num>
  <w:num w:numId="37">
    <w:abstractNumId w:val="36"/>
  </w:num>
  <w:num w:numId="38">
    <w:abstractNumId w:val="29"/>
  </w:num>
  <w:num w:numId="39">
    <w:abstractNumId w:val="24"/>
  </w:num>
  <w:num w:numId="40">
    <w:abstractNumId w:val="12"/>
  </w:num>
  <w:num w:numId="41">
    <w:abstractNumId w:val="11"/>
  </w:num>
  <w:num w:numId="42">
    <w:abstractNumId w:val="44"/>
  </w:num>
  <w:num w:numId="43">
    <w:abstractNumId w:val="45"/>
  </w:num>
  <w:num w:numId="4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3CD9-250F-4F34-894E-10D04781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4858</TotalTime>
  <Pages>39</Pages>
  <Words>14875</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605</cp:revision>
  <cp:lastPrinted>2024-02-29T14:01:00Z</cp:lastPrinted>
  <dcterms:created xsi:type="dcterms:W3CDTF">2023-03-21T12:17:00Z</dcterms:created>
  <dcterms:modified xsi:type="dcterms:W3CDTF">2024-03-01T11:49:00Z</dcterms:modified>
</cp:coreProperties>
</file>