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3A" w:rsidRDefault="00B0033F" w:rsidP="00554D81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  <w:t xml:space="preserve"> </w:t>
      </w:r>
    </w:p>
    <w:p w:rsidR="005D003A" w:rsidRDefault="005D0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:rsidR="005D003A" w:rsidRDefault="00B0033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D003A" w:rsidRDefault="00B0033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5D003A" w:rsidRDefault="00B0033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D003A" w:rsidRDefault="00B0033F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5D003A" w:rsidRDefault="005D003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5D003A" w:rsidRDefault="005D003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5D003A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03A" w:rsidRDefault="00B003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03A" w:rsidRDefault="00B003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03A" w:rsidRPr="002261DC" w:rsidRDefault="00B003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5D003A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Pr="002261DC" w:rsidRDefault="0022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Pr="002261DC" w:rsidRDefault="00B003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Приклад:</w:t>
            </w:r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3.1. На 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договору (договорів)  (не менше одного договору).</w:t>
            </w:r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61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Аналогічним вважається догові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="002261DC" w:rsidRPr="002261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2261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261DC" w:rsidRPr="002261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2022р., 2023 р.</w:t>
            </w:r>
            <w:r w:rsidR="009E6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, 2024р.</w:t>
            </w:r>
            <w:bookmarkStart w:id="0" w:name="_GoBack"/>
            <w:bookmarkEnd w:id="0"/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дов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ідці в повному обсязі,</w:t>
            </w:r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 догові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5D003A" w:rsidRPr="002261DC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2261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, дія якого не закінчена.</w:t>
            </w:r>
          </w:p>
        </w:tc>
      </w:tr>
    </w:tbl>
    <w:p w:rsidR="005D003A" w:rsidRDefault="005D003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003A" w:rsidRDefault="00B0033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5D003A" w:rsidRDefault="00B003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5D003A" w:rsidRDefault="00B003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ідстав в електронній системі закупівель під час подання тендерної пропозиції.</w:t>
      </w:r>
    </w:p>
    <w:p w:rsidR="005D003A" w:rsidRDefault="00B003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D003A" w:rsidRDefault="00B00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5D003A" w:rsidRPr="002261DC" w:rsidRDefault="00B00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261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2261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техн</w:t>
      </w:r>
      <w:proofErr w:type="gramEnd"/>
      <w:r w:rsidRPr="002261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D003A" w:rsidRDefault="005D003A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5D003A" w:rsidRDefault="00B00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5D003A" w:rsidRDefault="00B00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5D003A" w:rsidRPr="002261DC" w:rsidRDefault="00B00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261DC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D003A" w:rsidRDefault="005D00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5D003A" w:rsidRDefault="00B003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D003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5D003A" w:rsidRDefault="005D00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5D003A" w:rsidTr="004E2B9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5D003A" w:rsidRDefault="00B00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5D003A" w:rsidRDefault="00B0033F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5D003A" w:rsidTr="004E2B9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D003A" w:rsidRDefault="00B003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5D003A" w:rsidRDefault="005D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5D003A" w:rsidTr="004E2B96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4E2B96" w:rsidP="004E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5D003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D003A" w:rsidRDefault="005D00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D003A" w:rsidRDefault="00B003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D003A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5D003A" w:rsidRDefault="005D00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5D003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5D003A" w:rsidRDefault="00B00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5D003A" w:rsidRDefault="00B003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5D003A" w:rsidTr="004E2B9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D003A" w:rsidRDefault="005D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03A" w:rsidTr="004E2B9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D003A" w:rsidRDefault="00B0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4E2B96" w:rsidP="004E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003A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03A" w:rsidRDefault="00B0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D003A" w:rsidRDefault="005D0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003A" w:rsidRDefault="00B00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035" w:type="dxa"/>
        <w:jc w:val="center"/>
        <w:tblInd w:w="-71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449"/>
        <w:gridCol w:w="9586"/>
      </w:tblGrid>
      <w:tr w:rsidR="009F084B" w:rsidRPr="009F084B" w:rsidTr="00003213">
        <w:trPr>
          <w:trHeight w:val="390"/>
          <w:jc w:val="center"/>
        </w:trPr>
        <w:tc>
          <w:tcPr>
            <w:tcW w:w="10035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F084B" w:rsidRPr="009F084B" w:rsidRDefault="009F084B" w:rsidP="00003213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-113"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9F084B" w:rsidRPr="009F084B" w:rsidTr="00003213">
        <w:trPr>
          <w:trHeight w:val="601"/>
          <w:jc w:val="center"/>
        </w:trPr>
        <w:tc>
          <w:tcPr>
            <w:tcW w:w="449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9F084B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b/>
                <w:sz w:val="20"/>
                <w:szCs w:val="20"/>
                <w:lang w:val="uk-UA"/>
              </w:rPr>
            </w:pPr>
            <w:r w:rsidRPr="009F084B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9586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за формою та змістом, визначеною Додатком 2 цієї документації, яка підтверджує відповідність тендерної пропозиції учасника технічним, якісним, кількісним характеристикам предмета закупівлі, що містяться у Додатку 2 до тендерної документації. Така форма повинна подаватись </w:t>
            </w: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САМЕ У СТВЕРДЖУВАЛЬНІЙ ФОРМІ.</w:t>
            </w:r>
          </w:p>
        </w:tc>
      </w:tr>
      <w:tr w:rsidR="009F084B" w:rsidRPr="009F084B" w:rsidTr="00003213">
        <w:trPr>
          <w:trHeight w:val="2021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9F084B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Довідка, складена у довільній формі, яка містить такі можливі відомості про учасника:</w:t>
            </w:r>
          </w:p>
          <w:p w:rsidR="009F084B" w:rsidRPr="009F084B" w:rsidRDefault="009F084B" w:rsidP="00003213">
            <w:pPr>
              <w:ind w:left="101" w:right="110"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а) реквізити (повна назва, адреса - юридична та фактична, телефон, факс, телефон для контактів, код ЄДРПОУ);</w:t>
            </w:r>
          </w:p>
          <w:p w:rsidR="009F084B" w:rsidRPr="009F084B" w:rsidRDefault="009F084B" w:rsidP="00003213">
            <w:pPr>
              <w:ind w:left="101" w:right="110"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б) керівництво (посада, ім'я, по батькові, телефон для контактів) - для юридичних осіб;</w:t>
            </w:r>
          </w:p>
          <w:p w:rsidR="009F084B" w:rsidRPr="009F084B" w:rsidRDefault="009F084B" w:rsidP="00003213">
            <w:pPr>
              <w:ind w:left="101" w:right="110"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в) перелік представників учасника (посада, ім'я, по батькові, телефон для контактів) уповноважених діяти від імені учасника, підписувати документи тендерної пропозиції та юридичні документи на предмет виконання зобов’язань за результатами торгів;</w:t>
            </w:r>
          </w:p>
          <w:p w:rsidR="009F084B" w:rsidRPr="009F084B" w:rsidRDefault="009F084B" w:rsidP="00003213">
            <w:pPr>
              <w:ind w:left="101" w:right="110"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г) інформація про реквізити банківського рахунку, за якими буде здійснюватися оплата за договором  в разі визнання учасника переможцем закупівлі.</w:t>
            </w:r>
          </w:p>
        </w:tc>
      </w:tr>
      <w:tr w:rsidR="009F084B" w:rsidRPr="009E6BDE" w:rsidTr="00003213">
        <w:trPr>
          <w:trHeight w:val="1073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9F084B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Документи та/або інформація, що підтверджують повноваження посадової особи або представника учасника процедури закупівлі </w:t>
            </w: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щодо підпису документів тендерної пропозиції</w:t>
            </w: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довідка в довільній формі із зазначенням ПІБ керівника учасника станом на дату подання тендерної пропозиції </w:t>
            </w: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(така інформація повинна збігатися із відомостями про керівника учасника в Єдиному державному реєстрі).</w:t>
            </w:r>
          </w:p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F084B" w:rsidRPr="009F084B" w:rsidTr="00003213">
        <w:trPr>
          <w:trHeight w:val="416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9F084B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Pr="009F084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  <w:p w:rsidR="009F084B" w:rsidRPr="009F084B" w:rsidRDefault="009F084B" w:rsidP="009F084B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>Якщо отримання дозволу або ліцензії на провадження такого виду діяльності передбачено законом, Учасник надає довідку з 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нформацією, де про це зазначає.</w:t>
            </w:r>
          </w:p>
        </w:tc>
      </w:tr>
      <w:tr w:rsidR="009F084B" w:rsidRPr="009F084B" w:rsidTr="00003213">
        <w:trPr>
          <w:trHeight w:val="274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433544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власному бланку (у разі наявності такого бланку) в довільній формі гарантійний лист (лист-підтвердження) щодо погодження з істотними умовами Договору,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 якого викладений у Додатку 3</w:t>
            </w: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цієї тендерної документації.</w:t>
            </w:r>
          </w:p>
        </w:tc>
      </w:tr>
      <w:tr w:rsidR="009F084B" w:rsidRPr="009F084B" w:rsidTr="00003213">
        <w:trPr>
          <w:trHeight w:val="1439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433544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Гарантійний  лист від Учасника  наступного змісту:</w:t>
            </w:r>
          </w:p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“Даним листом підтверджуємо, що (</w:t>
            </w:r>
            <w:r w:rsidRPr="009F084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  <w:t>зазначити найменування Учасника)</w:t>
            </w:r>
            <w:r w:rsidRPr="009F08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9F084B" w:rsidRPr="009E6BDE" w:rsidTr="00003213">
        <w:trPr>
          <w:trHeight w:val="551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433544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Довідка (інформація) про  </w:t>
            </w:r>
            <w:r w:rsidRPr="009F084B">
              <w:rPr>
                <w:rStyle w:val="qowt-font2-timesnewroman"/>
                <w:rFonts w:ascii="Times New Roman" w:hAnsi="Times New Roman"/>
                <w:sz w:val="20"/>
                <w:szCs w:val="20"/>
                <w:lang w:val="uk-UA"/>
              </w:rPr>
              <w:t xml:space="preserve">відсутність </w:t>
            </w:r>
            <w:r w:rsidRPr="009F084B">
              <w:rPr>
                <w:rFonts w:ascii="Times New Roman" w:eastAsia="TimesNewRomanPSMT" w:hAnsi="Times New Roman"/>
                <w:sz w:val="20"/>
                <w:szCs w:val="20"/>
                <w:lang w:val="uk-UA"/>
              </w:rPr>
              <w:t>застосування санкцій, передбачених статтею 236 ГКУ  наступного змісту:</w:t>
            </w:r>
          </w:p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“Даним листом підтверджуємо, що у попередніх взаємовідносинах між  Учасником (повна назва Учасника) та Замовником господарсько-адміністративну (і) санкцію (ії), передбачену (і) пунктом 4 частини 1 статті 236 ГКУ, </w:t>
            </w:r>
            <w:r w:rsidRPr="009F084B">
              <w:rPr>
                <w:rStyle w:val="qowt-font2-timesnewroman"/>
                <w:rFonts w:ascii="Times New Roman" w:hAnsi="Times New Roman"/>
                <w:sz w:val="20"/>
                <w:szCs w:val="20"/>
                <w:lang w:val="uk-UA"/>
              </w:rPr>
              <w:t xml:space="preserve">як </w:t>
            </w: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>відмова від встановлення господарських відносин на майбутнє не було застосовано”.</w:t>
            </w:r>
          </w:p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>Примітка:</w:t>
            </w:r>
          </w:p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*У разі застосовування зазначеної санкції З</w:t>
            </w:r>
            <w:r w:rsidRPr="009F084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амовник може прийняти рішення про відмову учаснику в участі у процедурі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9F084B" w:rsidRPr="009F084B" w:rsidTr="00003213">
        <w:trPr>
          <w:trHeight w:val="662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433544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 підтвердження якості товару Учасник у складі пропозиції надає оригінали </w:t>
            </w:r>
            <w:r w:rsidRPr="009F084B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та/або </w:t>
            </w:r>
            <w:r w:rsidRPr="009F084B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належним чином завірені копії наступних документів, діючих на момент проведення закупівлі</w:t>
            </w:r>
            <w:r w:rsidRPr="009F084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: </w:t>
            </w:r>
            <w:r w:rsidRPr="009F084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сертифікат якості та/або відповідності, та/або походження та/або, декларацію про відповідність, та/або паспорт виробника та/або інший документ, який підтверджує інформацію про необхідні технічні та якісні характеристики предмету закупівлі</w:t>
            </w:r>
            <w:r w:rsidRPr="009F084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F084B" w:rsidRPr="009F084B" w:rsidRDefault="009F084B" w:rsidP="00003213">
            <w:pPr>
              <w:pStyle w:val="10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* </w:t>
            </w:r>
            <w:r w:rsidRPr="009F084B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  <w:t>Якщо товар не підлягає сертифікації</w:t>
            </w:r>
            <w:r w:rsidRPr="009F084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Учасник у складі тендерної пропозиції </w:t>
            </w:r>
            <w:r w:rsidRPr="009F084B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  <w:t>обов’язково повинен надати інший документ</w:t>
            </w:r>
            <w:r w:rsidRPr="009F084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r w:rsidRPr="009F084B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який підтверджує інформацію про необхідні технічні та якісні характеристики предмету закупівлі. </w:t>
            </w:r>
          </w:p>
          <w:p w:rsidR="009F084B" w:rsidRPr="009F084B" w:rsidRDefault="009F084B" w:rsidP="000032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  <w:t>Відсутність документа</w:t>
            </w:r>
            <w:r w:rsidRPr="009F084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, який підтверджує інформацію про необхідні технічні та якісні характеристики предмету закупівлі та якість запропонованого товару, </w:t>
            </w:r>
            <w:r w:rsidRPr="009F08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uk-UA"/>
              </w:rPr>
              <w:t>буде вважатися Замовник підставою для відхилення тендерної пропозиції Учасника.</w:t>
            </w:r>
            <w:r w:rsidRPr="009F08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  <w:p w:rsidR="009F084B" w:rsidRPr="009F084B" w:rsidRDefault="009F084B" w:rsidP="000032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 У разі, якщо документ про якість запропонованого Учасником товару не передбачено законодавством для певної категорії товарів, Учасник надає довідку в довільній формі з інформацією, де про це зазначає, з посиланням на законодавчу базу.</w:t>
            </w:r>
          </w:p>
        </w:tc>
      </w:tr>
      <w:tr w:rsidR="009F084B" w:rsidRPr="009E6BDE" w:rsidTr="00003213">
        <w:trPr>
          <w:trHeight w:val="664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433544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9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Гарантійний лист, складений в довільній формі, в якому учасник гарантує, що товар за предметом закупівлі, запропонований учасником у складі тендерної пропозиції, не буде ввезений на митну територію України в митному режимі імпорту товарів з </w:t>
            </w:r>
            <w:r w:rsidR="004E2B96" w:rsidRPr="004E2B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uk-UA"/>
              </w:rPr>
              <w:t>Російської Федерації/ Республіки Білорусь/ Ісламської Республіки Іран</w:t>
            </w:r>
            <w:r w:rsidRPr="004E2B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9F084B" w:rsidRPr="009F084B" w:rsidTr="00003213">
        <w:trPr>
          <w:trHeight w:val="522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</w:tcPr>
          <w:p w:rsidR="009F084B" w:rsidRPr="009F084B" w:rsidRDefault="00433544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Гарантійний лист щодо наявності в Учасника на момент проведення закупівлі товару, що постачається, в повному обсязі відповідно до вимог тендерної документації, а також про те, що Учасник зобов’язується поставити товар у визначені договором терміни.</w:t>
            </w:r>
          </w:p>
        </w:tc>
      </w:tr>
      <w:tr w:rsidR="009F084B" w:rsidRPr="009F084B" w:rsidTr="00003213">
        <w:trPr>
          <w:trHeight w:val="334"/>
          <w:jc w:val="center"/>
        </w:trPr>
        <w:tc>
          <w:tcPr>
            <w:tcW w:w="449" w:type="dxa"/>
            <w:tcBorders>
              <w:top w:val="single" w:sz="4" w:space="0" w:color="auto"/>
              <w:left w:val="single" w:sz="2" w:space="0" w:color="333333"/>
              <w:right w:val="single" w:sz="2" w:space="0" w:color="333333"/>
            </w:tcBorders>
          </w:tcPr>
          <w:p w:rsidR="009F084B" w:rsidRPr="009F084B" w:rsidRDefault="00433544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2" w:space="0" w:color="333333"/>
              <w:right w:val="single" w:sz="2" w:space="0" w:color="333333"/>
            </w:tcBorders>
            <w:shd w:val="clear" w:color="auto" w:fill="auto"/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Тендерна пропозиція, відповідно до встановлен</w:t>
            </w:r>
            <w:r w:rsidR="004E2B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 форми, згідно Додатку 4</w:t>
            </w: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цієї тендерної документації. </w:t>
            </w:r>
          </w:p>
        </w:tc>
      </w:tr>
      <w:tr w:rsidR="009F084B" w:rsidRPr="009F084B" w:rsidTr="00003213">
        <w:trPr>
          <w:trHeight w:val="376"/>
          <w:jc w:val="center"/>
        </w:trPr>
        <w:tc>
          <w:tcPr>
            <w:tcW w:w="44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F084B" w:rsidRPr="009F084B" w:rsidRDefault="00433544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Довідка у довільній формі щодо  застосування заходів із захисту довкілля:</w:t>
            </w:r>
          </w:p>
          <w:p w:rsidR="009F084B" w:rsidRPr="009F084B" w:rsidRDefault="009F084B" w:rsidP="00003213">
            <w:pPr>
              <w:pStyle w:val="afb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9F084B">
              <w:rPr>
                <w:rFonts w:ascii="Times New Roman" w:hAnsi="Times New Roman" w:cs="Times New Roman"/>
                <w:lang w:val="uk-UA" w:eastAsia="ru-RU"/>
              </w:rPr>
              <w:t xml:space="preserve">- Товари, що є предметом закупівлі, повинні відповідати вимогам чинних нормативно-правових актів щодо встановлених рівнів шкідливого фізичного та біологічного впливу на навколишнє природне середовище і здоров'я людини. </w:t>
            </w:r>
          </w:p>
          <w:p w:rsidR="009F084B" w:rsidRPr="009F084B" w:rsidRDefault="009F084B" w:rsidP="00003213">
            <w:pPr>
              <w:pStyle w:val="afb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9F084B">
              <w:rPr>
                <w:rFonts w:ascii="Times New Roman" w:hAnsi="Times New Roman" w:cs="Times New Roman"/>
                <w:lang w:val="uk-UA" w:eastAsia="ru-RU"/>
              </w:rPr>
              <w:t xml:space="preserve">- Постачання товарів здійснюються відповідно до вимог чинного законодавства в галузі охорони навколишнього природного середовища, правил протипожежної безпеки та інших нормативно-правових документів. </w:t>
            </w:r>
          </w:p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Під час постачання товарів, що є предметом закупівлі, учасник повинен вживати заходи для захисту довкілля від забруднення.</w:t>
            </w:r>
          </w:p>
        </w:tc>
      </w:tr>
      <w:tr w:rsidR="009F084B" w:rsidRPr="009F084B" w:rsidTr="00003213">
        <w:trPr>
          <w:trHeight w:val="376"/>
          <w:jc w:val="center"/>
        </w:trPr>
        <w:tc>
          <w:tcPr>
            <w:tcW w:w="44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F084B" w:rsidRPr="009F084B" w:rsidRDefault="00433544" w:rsidP="00003213">
            <w:pPr>
              <w:widowControl w:val="0"/>
              <w:autoSpaceDE w:val="0"/>
              <w:autoSpaceDN w:val="0"/>
              <w:adjustRightInd w:val="0"/>
              <w:ind w:left="12" w:right="-48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="009F084B" w:rsidRPr="009F08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58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F084B" w:rsidRPr="009F084B" w:rsidRDefault="009F084B" w:rsidP="00003213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документи, якщо такі документи вимагаються замовником та передбачені тендерною документацією.</w:t>
            </w:r>
          </w:p>
        </w:tc>
      </w:tr>
    </w:tbl>
    <w:p w:rsidR="009F084B" w:rsidRPr="009F084B" w:rsidRDefault="009F084B" w:rsidP="009F084B">
      <w:pPr>
        <w:pStyle w:val="afc"/>
        <w:jc w:val="center"/>
        <w:rPr>
          <w:sz w:val="20"/>
          <w:szCs w:val="20"/>
          <w:lang w:val="uk-UA" w:eastAsia="en-US"/>
        </w:rPr>
      </w:pPr>
      <w:r w:rsidRPr="009F084B">
        <w:rPr>
          <w:sz w:val="20"/>
          <w:szCs w:val="20"/>
          <w:lang w:val="uk-UA" w:eastAsia="en-US"/>
        </w:rPr>
        <w:t xml:space="preserve">                </w:t>
      </w:r>
    </w:p>
    <w:p w:rsidR="005D003A" w:rsidRPr="009F084B" w:rsidRDefault="005D0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5D003A" w:rsidRPr="009F084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20206030504050203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C27"/>
    <w:multiLevelType w:val="multilevel"/>
    <w:tmpl w:val="92EABC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086039"/>
    <w:multiLevelType w:val="multilevel"/>
    <w:tmpl w:val="4F48CCF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54440A4"/>
    <w:multiLevelType w:val="multilevel"/>
    <w:tmpl w:val="0D3AD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8F80DA3"/>
    <w:multiLevelType w:val="multilevel"/>
    <w:tmpl w:val="97680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1FA36CE"/>
    <w:multiLevelType w:val="multilevel"/>
    <w:tmpl w:val="5404B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7416A01"/>
    <w:multiLevelType w:val="multilevel"/>
    <w:tmpl w:val="E23A4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003A"/>
    <w:rsid w:val="002261DC"/>
    <w:rsid w:val="00433544"/>
    <w:rsid w:val="004E2B96"/>
    <w:rsid w:val="00554D81"/>
    <w:rsid w:val="005D003A"/>
    <w:rsid w:val="009E6BDE"/>
    <w:rsid w:val="009F084B"/>
    <w:rsid w:val="00B0033F"/>
    <w:rsid w:val="00DA1E63"/>
    <w:rsid w:val="00E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b">
    <w:name w:val="Знак Знак Знак Знак Знак Знак Знак"/>
    <w:basedOn w:val="a"/>
    <w:rsid w:val="009F08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No Spacing"/>
    <w:uiPriority w:val="1"/>
    <w:qFormat/>
    <w:rsid w:val="009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9F084B"/>
    <w:pPr>
      <w:suppressAutoHyphens/>
      <w:spacing w:after="0" w:line="240" w:lineRule="auto"/>
    </w:pPr>
    <w:rPr>
      <w:rFonts w:eastAsia="Arial" w:cs="Times New Roman"/>
      <w:lang w:eastAsia="ar-SA"/>
    </w:rPr>
  </w:style>
  <w:style w:type="character" w:customStyle="1" w:styleId="qowt-font2-timesnewroman">
    <w:name w:val="qowt-font2-timesnewroman"/>
    <w:uiPriority w:val="99"/>
    <w:qFormat/>
    <w:rsid w:val="009F08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b">
    <w:name w:val="Знак Знак Знак Знак Знак Знак Знак"/>
    <w:basedOn w:val="a"/>
    <w:rsid w:val="009F08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No Spacing"/>
    <w:uiPriority w:val="1"/>
    <w:qFormat/>
    <w:rsid w:val="009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9F084B"/>
    <w:pPr>
      <w:suppressAutoHyphens/>
      <w:spacing w:after="0" w:line="240" w:lineRule="auto"/>
    </w:pPr>
    <w:rPr>
      <w:rFonts w:eastAsia="Arial" w:cs="Times New Roman"/>
      <w:lang w:eastAsia="ar-SA"/>
    </w:rPr>
  </w:style>
  <w:style w:type="character" w:customStyle="1" w:styleId="qowt-font2-timesnewroman">
    <w:name w:val="qowt-font2-timesnewroman"/>
    <w:uiPriority w:val="99"/>
    <w:qFormat/>
    <w:rsid w:val="009F08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12028</Words>
  <Characters>6856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Учень2</cp:lastModifiedBy>
  <cp:revision>7</cp:revision>
  <dcterms:created xsi:type="dcterms:W3CDTF">2024-03-04T06:27:00Z</dcterms:created>
  <dcterms:modified xsi:type="dcterms:W3CDTF">2024-03-07T06:02:00Z</dcterms:modified>
</cp:coreProperties>
</file>