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25E48217"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F91116" w:rsidRPr="00F91116">
        <w:rPr>
          <w:rFonts w:ascii="Times New Roman" w:eastAsia="Calibri" w:hAnsi="Times New Roman"/>
          <w:sz w:val="28"/>
          <w:szCs w:val="28"/>
          <w:lang w:val="uk-UA"/>
        </w:rPr>
        <w:t>Кріпильні деталі</w:t>
      </w:r>
      <w:r w:rsidR="000C475E" w:rsidRPr="000C475E">
        <w:rPr>
          <w:rFonts w:ascii="Times New Roman" w:eastAsia="Calibri" w:hAnsi="Times New Roman"/>
          <w:sz w:val="28"/>
          <w:szCs w:val="28"/>
          <w:lang w:val="uk-UA" w:eastAsia="ar-SA"/>
        </w:rPr>
        <w:t xml:space="preserve"> </w:t>
      </w:r>
      <w:r w:rsidRPr="000C475E">
        <w:rPr>
          <w:rFonts w:ascii="Times New Roman" w:eastAsia="Calibri" w:hAnsi="Times New Roman"/>
          <w:sz w:val="28"/>
          <w:szCs w:val="28"/>
          <w:lang w:val="uk-UA"/>
        </w:rPr>
        <w:t>(далі – Товар)</w:t>
      </w:r>
      <w:r w:rsidRPr="00DC7B92">
        <w:rPr>
          <w:rFonts w:ascii="Times New Roman" w:eastAsia="Calibri" w:hAnsi="Times New Roman"/>
          <w:b w:val="0"/>
          <w:sz w:val="28"/>
          <w:szCs w:val="28"/>
          <w:lang w:val="uk-UA"/>
        </w:rPr>
        <w:t>,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15166DD8"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214351" w:rsidRPr="00214351">
        <w:rPr>
          <w:rFonts w:ascii="Times New Roman" w:eastAsia="Calibri" w:hAnsi="Times New Roman"/>
          <w:b/>
          <w:sz w:val="28"/>
          <w:szCs w:val="28"/>
          <w:lang w:val="uk-UA"/>
        </w:rPr>
        <w:t>44530000-4 «Кріпильні деталі»</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2867CB36"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 xml:space="preserve">Товар повинен бути поставлений в термін </w:t>
      </w:r>
      <w:r w:rsidR="00B94110" w:rsidRPr="005176F2">
        <w:rPr>
          <w:rFonts w:ascii="Times New Roman" w:hAnsi="Times New Roman"/>
          <w:b/>
          <w:sz w:val="28"/>
          <w:szCs w:val="28"/>
          <w:lang w:val="uk-UA"/>
        </w:rPr>
        <w:t>до "</w:t>
      </w:r>
      <w:r w:rsidR="00D70D8D" w:rsidRPr="005176F2">
        <w:rPr>
          <w:rFonts w:ascii="Times New Roman" w:hAnsi="Times New Roman"/>
          <w:b/>
          <w:sz w:val="28"/>
          <w:szCs w:val="28"/>
          <w:lang w:val="uk-UA"/>
        </w:rPr>
        <w:t>1</w:t>
      </w:r>
      <w:r w:rsidR="00DF0167" w:rsidRPr="005176F2">
        <w:rPr>
          <w:rFonts w:ascii="Times New Roman" w:hAnsi="Times New Roman"/>
          <w:b/>
          <w:sz w:val="28"/>
          <w:szCs w:val="28"/>
          <w:lang w:val="uk-UA"/>
        </w:rPr>
        <w:t>5</w:t>
      </w:r>
      <w:r w:rsidR="00B94110" w:rsidRPr="005176F2">
        <w:rPr>
          <w:rFonts w:ascii="Times New Roman" w:hAnsi="Times New Roman"/>
          <w:b/>
          <w:sz w:val="28"/>
          <w:szCs w:val="28"/>
          <w:lang w:val="uk-UA"/>
        </w:rPr>
        <w:t xml:space="preserve">" </w:t>
      </w:r>
      <w:r w:rsidR="00D70D8D" w:rsidRPr="005176F2">
        <w:rPr>
          <w:rFonts w:ascii="Times New Roman" w:hAnsi="Times New Roman"/>
          <w:b/>
          <w:sz w:val="28"/>
          <w:szCs w:val="28"/>
          <w:lang w:val="uk-UA"/>
        </w:rPr>
        <w:t>червня</w:t>
      </w:r>
      <w:r w:rsidR="00B94110" w:rsidRPr="005176F2">
        <w:rPr>
          <w:rFonts w:ascii="Times New Roman" w:hAnsi="Times New Roman"/>
          <w:b/>
          <w:sz w:val="28"/>
          <w:szCs w:val="28"/>
          <w:lang w:val="uk-UA"/>
        </w:rPr>
        <w:t xml:space="preserve"> 202</w:t>
      </w:r>
      <w:r w:rsidRPr="005176F2">
        <w:rPr>
          <w:rFonts w:ascii="Times New Roman" w:hAnsi="Times New Roman"/>
          <w:b/>
          <w:sz w:val="28"/>
          <w:szCs w:val="28"/>
          <w:lang w:val="uk-UA"/>
        </w:rPr>
        <w:t>4</w:t>
      </w:r>
      <w:r w:rsidR="00B94110" w:rsidRPr="005176F2">
        <w:rPr>
          <w:rFonts w:ascii="Times New Roman" w:hAnsi="Times New Roman"/>
          <w:b/>
          <w:sz w:val="28"/>
          <w:szCs w:val="28"/>
          <w:lang w:val="uk-UA"/>
        </w:rPr>
        <w:t xml:space="preserve"> р.</w:t>
      </w:r>
      <w:r w:rsidR="00B94110" w:rsidRPr="00DC7B92">
        <w:rPr>
          <w:rFonts w:ascii="Times New Roman" w:hAnsi="Times New Roman"/>
          <w:sz w:val="28"/>
          <w:szCs w:val="28"/>
          <w:lang w:val="uk-UA"/>
        </w:rPr>
        <w:t xml:space="preserve">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sidRPr="005176F2">
        <w:rPr>
          <w:rFonts w:ascii="Times New Roman" w:eastAsia="Calibri" w:hAnsi="Times New Roman"/>
          <w:b/>
          <w:color w:val="000000"/>
          <w:sz w:val="28"/>
          <w:szCs w:val="28"/>
          <w:lang w:val="uk-UA"/>
        </w:rPr>
        <w:t xml:space="preserve">не менше </w:t>
      </w:r>
      <w:r w:rsidR="00D70D8D" w:rsidRPr="005176F2">
        <w:rPr>
          <w:rFonts w:ascii="Times New Roman" w:eastAsia="Calibri" w:hAnsi="Times New Roman"/>
          <w:b/>
          <w:color w:val="000000"/>
          <w:sz w:val="28"/>
          <w:szCs w:val="28"/>
          <w:lang w:val="uk-UA"/>
        </w:rPr>
        <w:t>12</w:t>
      </w:r>
      <w:r w:rsidR="00B94110" w:rsidRPr="005176F2">
        <w:rPr>
          <w:rFonts w:ascii="Times New Roman" w:eastAsia="Calibri" w:hAnsi="Times New Roman"/>
          <w:b/>
          <w:color w:val="000000"/>
          <w:sz w:val="28"/>
          <w:szCs w:val="28"/>
          <w:lang w:val="uk-UA"/>
        </w:rPr>
        <w:t xml:space="preserve"> місяців</w:t>
      </w:r>
      <w:r w:rsidR="00B94110" w:rsidRPr="00DC7B92">
        <w:rPr>
          <w:rFonts w:ascii="Times New Roman" w:eastAsia="Calibri" w:hAnsi="Times New Roman"/>
          <w:color w:val="000000"/>
          <w:sz w:val="28"/>
          <w:szCs w:val="28"/>
          <w:lang w:val="uk-UA"/>
        </w:rPr>
        <w:t xml:space="preserve">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sidRPr="005176F2">
        <w:rPr>
          <w:rFonts w:ascii="Times New Roman" w:eastAsia="Calibri" w:hAnsi="Times New Roman"/>
          <w:b/>
          <w:sz w:val="28"/>
          <w:szCs w:val="28"/>
          <w:lang w:val="uk-UA"/>
        </w:rPr>
        <w:t>01</w:t>
      </w:r>
      <w:r w:rsidRPr="005176F2">
        <w:rPr>
          <w:rFonts w:ascii="Times New Roman" w:eastAsia="Calibri" w:hAnsi="Times New Roman"/>
          <w:b/>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5B049375"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214351" w:rsidRPr="00214351">
        <w:rPr>
          <w:rFonts w:ascii="Times New Roman" w:hAnsi="Times New Roman"/>
          <w:sz w:val="28"/>
          <w:szCs w:val="28"/>
          <w:lang w:val="uk-UA"/>
        </w:rPr>
        <w:t>44530000-4 «Кріпильні деталі»</w:t>
      </w:r>
      <w:r w:rsidR="00277AB1">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214351" w:rsidRPr="00DC7B92" w14:paraId="5A1DAFCC" w14:textId="77777777" w:rsidTr="0035270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214351" w:rsidRPr="00DC7B92" w:rsidRDefault="00214351" w:rsidP="00214351">
            <w:pPr>
              <w:spacing w:after="0" w:line="240" w:lineRule="auto"/>
              <w:jc w:val="center"/>
              <w:textAlignment w:val="baseline"/>
              <w:rPr>
                <w:rFonts w:ascii="Times New Roman" w:hAnsi="Times New Roman"/>
                <w:sz w:val="28"/>
                <w:szCs w:val="28"/>
                <w:lang w:val="uk-UA"/>
              </w:rPr>
            </w:pPr>
            <w:bookmarkStart w:id="19" w:name="_GoBack" w:colFirst="1" w:colLast="3"/>
            <w:r w:rsidRPr="00DE0973">
              <w:rPr>
                <w:sz w:val="20"/>
                <w:szCs w:val="20"/>
              </w:rPr>
              <w:t>1</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5E93F62" w14:textId="28BBCB34" w:rsidR="00214351" w:rsidRPr="00277AB1" w:rsidRDefault="00214351" w:rsidP="00214351">
            <w:pPr>
              <w:spacing w:after="0" w:line="240" w:lineRule="auto"/>
              <w:rPr>
                <w:rFonts w:ascii="Times New Roman" w:hAnsi="Times New Roman"/>
                <w:sz w:val="28"/>
                <w:szCs w:val="28"/>
                <w:lang w:val="uk-UA"/>
              </w:rPr>
            </w:pPr>
            <w:proofErr w:type="spellStart"/>
            <w:r>
              <w:t>Кріплення</w:t>
            </w:r>
            <w:proofErr w:type="spellEnd"/>
            <w:r>
              <w:t xml:space="preserve"> для </w:t>
            </w:r>
            <w:proofErr w:type="spellStart"/>
            <w:r>
              <w:t>пральних</w:t>
            </w:r>
            <w:proofErr w:type="spellEnd"/>
            <w:r>
              <w:t xml:space="preserve"> та </w:t>
            </w:r>
            <w:proofErr w:type="spellStart"/>
            <w:r>
              <w:t>сушильних</w:t>
            </w:r>
            <w:proofErr w:type="spellEnd"/>
            <w:r>
              <w:t xml:space="preserve"> машин</w:t>
            </w:r>
          </w:p>
        </w:tc>
        <w:tc>
          <w:tcPr>
            <w:tcW w:w="451" w:type="pct"/>
            <w:tcBorders>
              <w:top w:val="single" w:sz="4" w:space="0" w:color="auto"/>
              <w:left w:val="nil"/>
              <w:bottom w:val="single" w:sz="4" w:space="0" w:color="auto"/>
              <w:right w:val="single" w:sz="4" w:space="0" w:color="auto"/>
            </w:tcBorders>
            <w:shd w:val="clear" w:color="auto" w:fill="auto"/>
            <w:vAlign w:val="center"/>
          </w:tcPr>
          <w:p w14:paraId="00315E22" w14:textId="143E320B" w:rsidR="00214351" w:rsidRPr="00D70D8D" w:rsidRDefault="00214351" w:rsidP="00214351">
            <w:pPr>
              <w:spacing w:after="0" w:line="240" w:lineRule="auto"/>
              <w:jc w:val="center"/>
              <w:textAlignment w:val="baseline"/>
              <w:rPr>
                <w:rFonts w:ascii="Times New Roman" w:hAnsi="Times New Roman"/>
                <w:sz w:val="28"/>
                <w:szCs w:val="28"/>
                <w:lang w:val="uk-UA"/>
              </w:rPr>
            </w:pPr>
            <w:r>
              <w:rPr>
                <w:color w:val="000000"/>
              </w:rPr>
              <w:t>к-т.</w:t>
            </w:r>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30B76EB2" w:rsidR="00214351" w:rsidRPr="00D70D8D" w:rsidRDefault="00214351" w:rsidP="00214351">
            <w:pPr>
              <w:spacing w:after="0" w:line="240" w:lineRule="auto"/>
              <w:jc w:val="center"/>
              <w:textAlignment w:val="baseline"/>
              <w:rPr>
                <w:rFonts w:ascii="Times New Roman" w:hAnsi="Times New Roman"/>
                <w:sz w:val="28"/>
                <w:szCs w:val="28"/>
                <w:lang w:val="uk-UA"/>
              </w:rPr>
            </w:pPr>
            <w:r>
              <w:rPr>
                <w:color w:val="000000"/>
              </w:rPr>
              <w:t>6</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single" w:sz="4" w:space="0" w:color="auto"/>
              <w:right w:val="single" w:sz="4" w:space="0" w:color="auto"/>
            </w:tcBorders>
            <w:vAlign w:val="center"/>
          </w:tcPr>
          <w:p w14:paraId="1A16072B" w14:textId="6FAD0D71" w:rsidR="00214351" w:rsidRPr="00D70D8D" w:rsidRDefault="00214351" w:rsidP="00214351">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214351" w:rsidRPr="00DC7B92" w14:paraId="43065B49" w14:textId="77777777" w:rsidTr="0035270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B0B97C8" w14:textId="50BB50D1" w:rsidR="00214351" w:rsidRPr="00D70D8D" w:rsidRDefault="00214351" w:rsidP="00214351">
            <w:pPr>
              <w:spacing w:after="0" w:line="240" w:lineRule="auto"/>
              <w:jc w:val="center"/>
              <w:textAlignment w:val="baseline"/>
              <w:rPr>
                <w:rFonts w:ascii="Times New Roman" w:hAnsi="Times New Roman"/>
                <w:sz w:val="28"/>
                <w:szCs w:val="28"/>
                <w:lang w:val="uk-UA"/>
              </w:rPr>
            </w:pPr>
            <w:r w:rsidRPr="00DE0973">
              <w:rPr>
                <w:sz w:val="20"/>
                <w:szCs w:val="20"/>
              </w:rPr>
              <w:t>2</w:t>
            </w:r>
          </w:p>
        </w:tc>
        <w:tc>
          <w:tcPr>
            <w:tcW w:w="1774" w:type="pct"/>
            <w:tcBorders>
              <w:top w:val="nil"/>
              <w:left w:val="single" w:sz="4" w:space="0" w:color="auto"/>
              <w:bottom w:val="single" w:sz="4" w:space="0" w:color="auto"/>
              <w:right w:val="single" w:sz="4" w:space="0" w:color="auto"/>
            </w:tcBorders>
            <w:shd w:val="clear" w:color="auto" w:fill="auto"/>
            <w:vAlign w:val="center"/>
          </w:tcPr>
          <w:p w14:paraId="26CAA687" w14:textId="135F00C4" w:rsidR="00214351" w:rsidRPr="00277AB1" w:rsidRDefault="00214351" w:rsidP="00214351">
            <w:pPr>
              <w:spacing w:after="0" w:line="240" w:lineRule="auto"/>
              <w:rPr>
                <w:rFonts w:ascii="Times New Roman" w:hAnsi="Times New Roman"/>
                <w:sz w:val="28"/>
                <w:szCs w:val="28"/>
                <w:lang w:val="uk-UA"/>
              </w:rPr>
            </w:pPr>
            <w:proofErr w:type="spellStart"/>
            <w:r>
              <w:t>Самонаріз</w:t>
            </w:r>
            <w:proofErr w:type="spellEnd"/>
            <w:r>
              <w:t xml:space="preserve"> </w:t>
            </w:r>
            <w:proofErr w:type="spellStart"/>
            <w:r>
              <w:t>рамний</w:t>
            </w:r>
            <w:proofErr w:type="spellEnd"/>
            <w:r>
              <w:t xml:space="preserve"> (</w:t>
            </w:r>
            <w:proofErr w:type="spellStart"/>
            <w:r>
              <w:t>турбошуруп</w:t>
            </w:r>
            <w:proofErr w:type="spellEnd"/>
            <w:r>
              <w:t>) 7,5х112</w:t>
            </w:r>
          </w:p>
        </w:tc>
        <w:tc>
          <w:tcPr>
            <w:tcW w:w="451" w:type="pct"/>
            <w:tcBorders>
              <w:top w:val="nil"/>
              <w:left w:val="nil"/>
              <w:bottom w:val="single" w:sz="4" w:space="0" w:color="auto"/>
              <w:right w:val="single" w:sz="4" w:space="0" w:color="auto"/>
            </w:tcBorders>
            <w:shd w:val="clear" w:color="auto" w:fill="auto"/>
            <w:vAlign w:val="center"/>
          </w:tcPr>
          <w:p w14:paraId="47635ED6" w14:textId="0F92FBD2" w:rsidR="00214351" w:rsidRPr="00D70D8D" w:rsidRDefault="00214351" w:rsidP="00214351">
            <w:pPr>
              <w:spacing w:after="0" w:line="240" w:lineRule="auto"/>
              <w:jc w:val="center"/>
              <w:textAlignment w:val="baseline"/>
              <w:rPr>
                <w:rFonts w:ascii="Times New Roman" w:hAnsi="Times New Roman"/>
                <w:sz w:val="28"/>
                <w:szCs w:val="28"/>
                <w:lang w:val="uk-UA"/>
              </w:rPr>
            </w:pPr>
            <w:proofErr w:type="spellStart"/>
            <w:r>
              <w:rPr>
                <w:color w:val="000000"/>
              </w:rPr>
              <w:t>уп</w:t>
            </w:r>
            <w:proofErr w:type="spellEnd"/>
            <w:r>
              <w:rPr>
                <w:color w:val="000000"/>
              </w:rPr>
              <w:t>.</w:t>
            </w:r>
          </w:p>
        </w:tc>
        <w:tc>
          <w:tcPr>
            <w:tcW w:w="665" w:type="pct"/>
            <w:tcBorders>
              <w:top w:val="nil"/>
              <w:left w:val="nil"/>
              <w:bottom w:val="single" w:sz="4" w:space="0" w:color="auto"/>
              <w:right w:val="single" w:sz="4" w:space="0" w:color="auto"/>
            </w:tcBorders>
            <w:shd w:val="clear" w:color="auto" w:fill="auto"/>
            <w:vAlign w:val="center"/>
          </w:tcPr>
          <w:p w14:paraId="4A3A10C2" w14:textId="09C134BA" w:rsidR="00214351" w:rsidRPr="00D70D8D" w:rsidRDefault="00214351" w:rsidP="00214351">
            <w:pPr>
              <w:spacing w:after="0" w:line="240" w:lineRule="auto"/>
              <w:jc w:val="center"/>
              <w:textAlignment w:val="baseline"/>
              <w:rPr>
                <w:rFonts w:ascii="Times New Roman" w:hAnsi="Times New Roman"/>
                <w:sz w:val="28"/>
                <w:szCs w:val="28"/>
                <w:lang w:val="uk-UA"/>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0A1B439"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468BCF11"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7C938947" w14:textId="77777777" w:rsidR="00214351" w:rsidRPr="00BB07DE" w:rsidRDefault="00214351" w:rsidP="00214351">
            <w:pPr>
              <w:spacing w:after="0" w:line="240" w:lineRule="auto"/>
              <w:jc w:val="center"/>
              <w:rPr>
                <w:rFonts w:ascii="Times New Roman" w:hAnsi="Times New Roman"/>
                <w:sz w:val="24"/>
                <w:szCs w:val="24"/>
                <w:highlight w:val="yellow"/>
                <w:lang w:val="uk-UA"/>
              </w:rPr>
            </w:pPr>
          </w:p>
        </w:tc>
      </w:tr>
      <w:tr w:rsidR="00214351" w:rsidRPr="00DC7B92" w14:paraId="5B993031" w14:textId="77777777" w:rsidTr="0035270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8E925D3" w14:textId="212DCFD3" w:rsidR="00214351" w:rsidRPr="00D70D8D" w:rsidRDefault="00214351" w:rsidP="00214351">
            <w:pPr>
              <w:spacing w:after="0" w:line="240" w:lineRule="auto"/>
              <w:jc w:val="center"/>
              <w:textAlignment w:val="baseline"/>
              <w:rPr>
                <w:rFonts w:ascii="Times New Roman" w:hAnsi="Times New Roman"/>
                <w:sz w:val="28"/>
                <w:szCs w:val="28"/>
                <w:lang w:val="uk-UA"/>
              </w:rPr>
            </w:pPr>
            <w:r w:rsidRPr="00DE0973">
              <w:rPr>
                <w:sz w:val="20"/>
                <w:szCs w:val="20"/>
              </w:rPr>
              <w:t>3</w:t>
            </w:r>
          </w:p>
        </w:tc>
        <w:tc>
          <w:tcPr>
            <w:tcW w:w="1774" w:type="pct"/>
            <w:tcBorders>
              <w:top w:val="nil"/>
              <w:left w:val="single" w:sz="4" w:space="0" w:color="000000"/>
              <w:bottom w:val="single" w:sz="4" w:space="0" w:color="auto"/>
              <w:right w:val="nil"/>
            </w:tcBorders>
            <w:shd w:val="clear" w:color="auto" w:fill="auto"/>
            <w:vAlign w:val="center"/>
          </w:tcPr>
          <w:p w14:paraId="235D0F42" w14:textId="159FE573" w:rsidR="00214351" w:rsidRPr="00277AB1" w:rsidRDefault="00214351" w:rsidP="00214351">
            <w:pPr>
              <w:spacing w:after="0" w:line="240" w:lineRule="auto"/>
              <w:rPr>
                <w:rFonts w:ascii="Times New Roman" w:hAnsi="Times New Roman"/>
                <w:sz w:val="28"/>
                <w:szCs w:val="28"/>
                <w:lang w:val="uk-UA"/>
              </w:rPr>
            </w:pPr>
            <w:r>
              <w:t xml:space="preserve">Шуруп для дерева </w:t>
            </w:r>
            <w:proofErr w:type="spellStart"/>
            <w:r>
              <w:t>чорний</w:t>
            </w:r>
            <w:proofErr w:type="spellEnd"/>
            <w:r>
              <w:t xml:space="preserve"> 4,2х65 мм</w:t>
            </w:r>
          </w:p>
        </w:tc>
        <w:tc>
          <w:tcPr>
            <w:tcW w:w="451" w:type="pct"/>
            <w:tcBorders>
              <w:top w:val="nil"/>
              <w:left w:val="single" w:sz="4" w:space="0" w:color="auto"/>
              <w:bottom w:val="single" w:sz="4" w:space="0" w:color="auto"/>
              <w:right w:val="single" w:sz="4" w:space="0" w:color="auto"/>
            </w:tcBorders>
            <w:shd w:val="clear" w:color="auto" w:fill="auto"/>
            <w:vAlign w:val="center"/>
          </w:tcPr>
          <w:p w14:paraId="441F1757" w14:textId="49C6DB5E" w:rsidR="00214351" w:rsidRPr="00D70D8D" w:rsidRDefault="00214351" w:rsidP="00214351">
            <w:pPr>
              <w:spacing w:after="0" w:line="240" w:lineRule="auto"/>
              <w:jc w:val="center"/>
              <w:textAlignment w:val="baseline"/>
              <w:rPr>
                <w:rFonts w:ascii="Times New Roman" w:hAnsi="Times New Roman"/>
                <w:sz w:val="28"/>
                <w:szCs w:val="28"/>
                <w:lang w:val="uk-UA"/>
              </w:rPr>
            </w:pPr>
            <w:proofErr w:type="spellStart"/>
            <w:r>
              <w:rPr>
                <w:color w:val="000000"/>
              </w:rPr>
              <w:t>уп</w:t>
            </w:r>
            <w:proofErr w:type="spellEnd"/>
            <w:r>
              <w:rPr>
                <w:color w:val="000000"/>
              </w:rPr>
              <w:t>.</w:t>
            </w:r>
          </w:p>
        </w:tc>
        <w:tc>
          <w:tcPr>
            <w:tcW w:w="665" w:type="pct"/>
            <w:tcBorders>
              <w:top w:val="nil"/>
              <w:left w:val="nil"/>
              <w:bottom w:val="single" w:sz="4" w:space="0" w:color="auto"/>
              <w:right w:val="single" w:sz="4" w:space="0" w:color="auto"/>
            </w:tcBorders>
            <w:shd w:val="clear" w:color="auto" w:fill="auto"/>
            <w:vAlign w:val="center"/>
          </w:tcPr>
          <w:p w14:paraId="77CF3F91" w14:textId="17D5E419" w:rsidR="00214351" w:rsidRPr="00D70D8D" w:rsidRDefault="00214351" w:rsidP="00214351">
            <w:pPr>
              <w:spacing w:after="0" w:line="240" w:lineRule="auto"/>
              <w:jc w:val="center"/>
              <w:textAlignment w:val="baseline"/>
              <w:rPr>
                <w:rFonts w:ascii="Times New Roman" w:hAnsi="Times New Roman"/>
                <w:sz w:val="28"/>
                <w:szCs w:val="28"/>
                <w:lang w:val="uk-UA"/>
              </w:rPr>
            </w:pPr>
            <w:r>
              <w:rPr>
                <w:color w:val="000000"/>
              </w:rPr>
              <w:t>1</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4C68B25"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FD4F2D1"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177416BE" w14:textId="77777777" w:rsidR="00214351" w:rsidRPr="00BB07DE" w:rsidRDefault="00214351" w:rsidP="00214351">
            <w:pPr>
              <w:spacing w:after="0" w:line="240" w:lineRule="auto"/>
              <w:jc w:val="center"/>
              <w:rPr>
                <w:rFonts w:ascii="Times New Roman" w:hAnsi="Times New Roman"/>
                <w:sz w:val="24"/>
                <w:szCs w:val="24"/>
                <w:highlight w:val="yellow"/>
                <w:lang w:val="uk-UA"/>
              </w:rPr>
            </w:pPr>
          </w:p>
        </w:tc>
      </w:tr>
      <w:tr w:rsidR="00214351" w:rsidRPr="00DC7B92" w14:paraId="0F29B9D7" w14:textId="77777777" w:rsidTr="0035270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DFE50A9" w14:textId="7D110DD6" w:rsidR="00214351" w:rsidRPr="005176F2" w:rsidRDefault="00214351" w:rsidP="00214351">
            <w:pPr>
              <w:spacing w:after="0" w:line="240" w:lineRule="auto"/>
              <w:jc w:val="center"/>
              <w:textAlignment w:val="baseline"/>
              <w:rPr>
                <w:sz w:val="20"/>
                <w:szCs w:val="20"/>
                <w:lang w:val="uk-UA"/>
              </w:rPr>
            </w:pPr>
            <w:r>
              <w:rPr>
                <w:sz w:val="20"/>
                <w:szCs w:val="20"/>
                <w:lang w:val="uk-UA"/>
              </w:rPr>
              <w:t>4</w:t>
            </w:r>
          </w:p>
        </w:tc>
        <w:tc>
          <w:tcPr>
            <w:tcW w:w="1774" w:type="pct"/>
            <w:tcBorders>
              <w:top w:val="nil"/>
              <w:left w:val="single" w:sz="4" w:space="0" w:color="000000"/>
              <w:bottom w:val="single" w:sz="4" w:space="0" w:color="000000"/>
              <w:right w:val="nil"/>
            </w:tcBorders>
            <w:shd w:val="clear" w:color="DCE6F1" w:fill="FFFFFF"/>
            <w:vAlign w:val="center"/>
          </w:tcPr>
          <w:p w14:paraId="106938BE" w14:textId="202B8C84" w:rsidR="00214351" w:rsidRPr="005176F2" w:rsidRDefault="00214351" w:rsidP="00214351">
            <w:pPr>
              <w:spacing w:after="0" w:line="240" w:lineRule="auto"/>
              <w:rPr>
                <w:lang w:val="uk-UA"/>
              </w:rPr>
            </w:pPr>
            <w:r>
              <w:t xml:space="preserve">Шуруп для дерева </w:t>
            </w:r>
            <w:proofErr w:type="spellStart"/>
            <w:r>
              <w:t>чорний</w:t>
            </w:r>
            <w:proofErr w:type="spellEnd"/>
            <w:r>
              <w:t xml:space="preserve"> 4,8х90 мм</w:t>
            </w:r>
          </w:p>
        </w:tc>
        <w:tc>
          <w:tcPr>
            <w:tcW w:w="451" w:type="pct"/>
            <w:tcBorders>
              <w:top w:val="nil"/>
              <w:left w:val="single" w:sz="4" w:space="0" w:color="auto"/>
              <w:bottom w:val="single" w:sz="4" w:space="0" w:color="000000"/>
              <w:right w:val="single" w:sz="4" w:space="0" w:color="auto"/>
            </w:tcBorders>
            <w:shd w:val="clear" w:color="DCE6F1" w:fill="FFFFFF"/>
            <w:vAlign w:val="center"/>
          </w:tcPr>
          <w:p w14:paraId="2FB2803B" w14:textId="2787884E" w:rsidR="00214351" w:rsidRDefault="00214351" w:rsidP="00214351">
            <w:pPr>
              <w:spacing w:after="0" w:line="240" w:lineRule="auto"/>
              <w:jc w:val="center"/>
              <w:textAlignment w:val="baseline"/>
              <w:rPr>
                <w:color w:val="000000"/>
              </w:rPr>
            </w:pPr>
            <w:proofErr w:type="spellStart"/>
            <w:r>
              <w:rPr>
                <w:color w:val="000000"/>
              </w:rPr>
              <w:t>уп</w:t>
            </w:r>
            <w:proofErr w:type="spellEnd"/>
            <w:r>
              <w:rPr>
                <w:color w:val="000000"/>
              </w:rPr>
              <w:t>.</w:t>
            </w:r>
          </w:p>
        </w:tc>
        <w:tc>
          <w:tcPr>
            <w:tcW w:w="665" w:type="pct"/>
            <w:tcBorders>
              <w:top w:val="nil"/>
              <w:left w:val="nil"/>
              <w:bottom w:val="single" w:sz="4" w:space="0" w:color="000000"/>
              <w:right w:val="single" w:sz="4" w:space="0" w:color="auto"/>
            </w:tcBorders>
            <w:shd w:val="clear" w:color="DCE6F1" w:fill="FFFFFF"/>
            <w:vAlign w:val="center"/>
          </w:tcPr>
          <w:p w14:paraId="6DEE1B8A" w14:textId="234F3371" w:rsidR="00214351" w:rsidRDefault="00214351" w:rsidP="00214351">
            <w:pPr>
              <w:spacing w:after="0" w:line="240" w:lineRule="auto"/>
              <w:jc w:val="center"/>
              <w:textAlignment w:val="baseline"/>
              <w:rPr>
                <w:color w:val="000000"/>
              </w:rPr>
            </w:pPr>
            <w:r>
              <w:rPr>
                <w:color w:val="000000"/>
              </w:rPr>
              <w:t>1</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2A3819B"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35AFF68B"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3A92072A" w14:textId="77777777" w:rsidR="00214351" w:rsidRPr="00BB07DE" w:rsidRDefault="00214351" w:rsidP="00214351">
            <w:pPr>
              <w:spacing w:after="0" w:line="240" w:lineRule="auto"/>
              <w:jc w:val="center"/>
              <w:rPr>
                <w:rFonts w:ascii="Times New Roman" w:hAnsi="Times New Roman"/>
                <w:sz w:val="24"/>
                <w:szCs w:val="24"/>
                <w:highlight w:val="yellow"/>
                <w:lang w:val="uk-UA"/>
              </w:rPr>
            </w:pPr>
          </w:p>
        </w:tc>
      </w:tr>
      <w:tr w:rsidR="00214351" w:rsidRPr="00DC7B92" w14:paraId="40A46905" w14:textId="77777777" w:rsidTr="0035270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939E8E7" w14:textId="796FC965" w:rsidR="00214351" w:rsidRPr="005176F2" w:rsidRDefault="00214351" w:rsidP="00214351">
            <w:pPr>
              <w:spacing w:after="0" w:line="240" w:lineRule="auto"/>
              <w:jc w:val="center"/>
              <w:textAlignment w:val="baseline"/>
              <w:rPr>
                <w:sz w:val="20"/>
                <w:szCs w:val="20"/>
                <w:lang w:val="uk-UA"/>
              </w:rPr>
            </w:pPr>
            <w:r>
              <w:rPr>
                <w:sz w:val="20"/>
                <w:szCs w:val="20"/>
                <w:lang w:val="uk-UA"/>
              </w:rPr>
              <w:t>5</w:t>
            </w:r>
          </w:p>
        </w:tc>
        <w:tc>
          <w:tcPr>
            <w:tcW w:w="1774" w:type="pct"/>
            <w:tcBorders>
              <w:top w:val="nil"/>
              <w:left w:val="single" w:sz="4" w:space="0" w:color="000000"/>
              <w:bottom w:val="single" w:sz="4" w:space="0" w:color="auto"/>
              <w:right w:val="nil"/>
            </w:tcBorders>
            <w:shd w:val="clear" w:color="DCE6F1" w:fill="FFFFFF"/>
            <w:vAlign w:val="center"/>
          </w:tcPr>
          <w:p w14:paraId="2DA8BE56" w14:textId="1DB50474" w:rsidR="00214351" w:rsidRPr="005176F2" w:rsidRDefault="00214351" w:rsidP="00214351">
            <w:pPr>
              <w:spacing w:after="0" w:line="240" w:lineRule="auto"/>
              <w:rPr>
                <w:lang w:val="uk-UA"/>
              </w:rPr>
            </w:pPr>
            <w:r>
              <w:t xml:space="preserve">Шуруп для дерева </w:t>
            </w:r>
            <w:proofErr w:type="spellStart"/>
            <w:r>
              <w:t>чорний</w:t>
            </w:r>
            <w:proofErr w:type="spellEnd"/>
            <w:r>
              <w:t xml:space="preserve"> 3,5х40 мм</w:t>
            </w:r>
          </w:p>
        </w:tc>
        <w:tc>
          <w:tcPr>
            <w:tcW w:w="451" w:type="pct"/>
            <w:tcBorders>
              <w:top w:val="nil"/>
              <w:left w:val="single" w:sz="4" w:space="0" w:color="auto"/>
              <w:bottom w:val="single" w:sz="4" w:space="0" w:color="auto"/>
              <w:right w:val="single" w:sz="4" w:space="0" w:color="auto"/>
            </w:tcBorders>
            <w:shd w:val="clear" w:color="DCE6F1" w:fill="FFFFFF"/>
            <w:vAlign w:val="center"/>
          </w:tcPr>
          <w:p w14:paraId="3D9AA99B" w14:textId="61832A34" w:rsidR="00214351" w:rsidRDefault="00214351" w:rsidP="00214351">
            <w:pPr>
              <w:spacing w:after="0" w:line="240" w:lineRule="auto"/>
              <w:jc w:val="center"/>
              <w:textAlignment w:val="baseline"/>
              <w:rPr>
                <w:color w:val="000000"/>
              </w:rPr>
            </w:pPr>
            <w:proofErr w:type="spellStart"/>
            <w:r>
              <w:rPr>
                <w:color w:val="000000"/>
              </w:rPr>
              <w:t>уп</w:t>
            </w:r>
            <w:proofErr w:type="spellEnd"/>
            <w:r>
              <w:rPr>
                <w:color w:val="000000"/>
              </w:rPr>
              <w:t>.</w:t>
            </w:r>
          </w:p>
        </w:tc>
        <w:tc>
          <w:tcPr>
            <w:tcW w:w="665" w:type="pct"/>
            <w:tcBorders>
              <w:top w:val="nil"/>
              <w:left w:val="nil"/>
              <w:bottom w:val="single" w:sz="4" w:space="0" w:color="auto"/>
              <w:right w:val="single" w:sz="4" w:space="0" w:color="auto"/>
            </w:tcBorders>
            <w:shd w:val="clear" w:color="DCE6F1" w:fill="FFFFFF"/>
            <w:vAlign w:val="center"/>
          </w:tcPr>
          <w:p w14:paraId="71697A45" w14:textId="40E4043D" w:rsidR="00214351" w:rsidRDefault="00214351" w:rsidP="00214351">
            <w:pPr>
              <w:spacing w:after="0" w:line="240" w:lineRule="auto"/>
              <w:jc w:val="center"/>
              <w:textAlignment w:val="baseline"/>
              <w:rPr>
                <w:color w:val="000000"/>
              </w:rPr>
            </w:pPr>
            <w:r>
              <w:rPr>
                <w:color w:val="000000"/>
              </w:rPr>
              <w:t>1</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76849689"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578FEE25"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47AFDC54" w14:textId="77777777" w:rsidR="00214351" w:rsidRPr="00BB07DE" w:rsidRDefault="00214351" w:rsidP="00214351">
            <w:pPr>
              <w:spacing w:after="0" w:line="240" w:lineRule="auto"/>
              <w:jc w:val="center"/>
              <w:rPr>
                <w:rFonts w:ascii="Times New Roman" w:hAnsi="Times New Roman"/>
                <w:sz w:val="24"/>
                <w:szCs w:val="24"/>
                <w:highlight w:val="yellow"/>
                <w:lang w:val="uk-UA"/>
              </w:rPr>
            </w:pPr>
          </w:p>
        </w:tc>
      </w:tr>
      <w:tr w:rsidR="00214351" w:rsidRPr="00DC7B92" w14:paraId="0D1468FE" w14:textId="77777777" w:rsidTr="00773989">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34C28FE" w14:textId="2E71B19D" w:rsidR="00214351" w:rsidRPr="00D70D8D" w:rsidRDefault="00214351" w:rsidP="00214351">
            <w:pPr>
              <w:spacing w:after="0" w:line="240" w:lineRule="auto"/>
              <w:jc w:val="center"/>
              <w:textAlignment w:val="baseline"/>
              <w:rPr>
                <w:rFonts w:ascii="Times New Roman" w:hAnsi="Times New Roman"/>
                <w:sz w:val="28"/>
                <w:szCs w:val="28"/>
                <w:lang w:val="uk-UA"/>
              </w:rPr>
            </w:pPr>
            <w:r>
              <w:rPr>
                <w:sz w:val="20"/>
                <w:szCs w:val="20"/>
              </w:rPr>
              <w:t>6</w:t>
            </w:r>
          </w:p>
        </w:tc>
        <w:tc>
          <w:tcPr>
            <w:tcW w:w="1774" w:type="pct"/>
            <w:tcBorders>
              <w:top w:val="nil"/>
              <w:left w:val="single" w:sz="4" w:space="0" w:color="auto"/>
              <w:bottom w:val="single" w:sz="4" w:space="0" w:color="auto"/>
              <w:right w:val="single" w:sz="4" w:space="0" w:color="auto"/>
            </w:tcBorders>
            <w:shd w:val="clear" w:color="auto" w:fill="auto"/>
            <w:vAlign w:val="center"/>
          </w:tcPr>
          <w:p w14:paraId="7BCD7C13" w14:textId="7D4BA990" w:rsidR="00214351" w:rsidRPr="00277AB1" w:rsidRDefault="00214351" w:rsidP="00214351">
            <w:pPr>
              <w:spacing w:after="0" w:line="240" w:lineRule="auto"/>
              <w:rPr>
                <w:rFonts w:ascii="Times New Roman" w:hAnsi="Times New Roman"/>
                <w:sz w:val="28"/>
                <w:szCs w:val="28"/>
                <w:lang w:val="uk-UA"/>
              </w:rPr>
            </w:pPr>
            <w:r>
              <w:t xml:space="preserve">Шуруп для дерева </w:t>
            </w:r>
            <w:proofErr w:type="spellStart"/>
            <w:r>
              <w:t>чорний</w:t>
            </w:r>
            <w:proofErr w:type="spellEnd"/>
            <w:r>
              <w:t xml:space="preserve"> 3,5х35 мм.</w:t>
            </w:r>
          </w:p>
        </w:tc>
        <w:tc>
          <w:tcPr>
            <w:tcW w:w="451" w:type="pct"/>
            <w:tcBorders>
              <w:top w:val="nil"/>
              <w:left w:val="nil"/>
              <w:bottom w:val="single" w:sz="4" w:space="0" w:color="auto"/>
              <w:right w:val="single" w:sz="4" w:space="0" w:color="auto"/>
            </w:tcBorders>
            <w:shd w:val="clear" w:color="auto" w:fill="auto"/>
            <w:vAlign w:val="center"/>
          </w:tcPr>
          <w:p w14:paraId="151DE302" w14:textId="6B8A520F" w:rsidR="00214351" w:rsidRPr="00D70D8D" w:rsidRDefault="00214351" w:rsidP="00214351">
            <w:pPr>
              <w:spacing w:after="0" w:line="240" w:lineRule="auto"/>
              <w:jc w:val="center"/>
              <w:textAlignment w:val="baseline"/>
              <w:rPr>
                <w:rFonts w:ascii="Times New Roman" w:hAnsi="Times New Roman"/>
                <w:sz w:val="28"/>
                <w:szCs w:val="28"/>
                <w:lang w:val="uk-UA"/>
              </w:rPr>
            </w:pPr>
            <w:proofErr w:type="spellStart"/>
            <w:r>
              <w:rPr>
                <w:color w:val="000000"/>
              </w:rPr>
              <w:t>уп</w:t>
            </w:r>
            <w:proofErr w:type="spellEnd"/>
            <w:r>
              <w:rPr>
                <w:color w:val="000000"/>
              </w:rPr>
              <w:t>.</w:t>
            </w:r>
          </w:p>
        </w:tc>
        <w:tc>
          <w:tcPr>
            <w:tcW w:w="665" w:type="pct"/>
            <w:tcBorders>
              <w:top w:val="nil"/>
              <w:left w:val="nil"/>
              <w:bottom w:val="single" w:sz="4" w:space="0" w:color="auto"/>
              <w:right w:val="single" w:sz="4" w:space="0" w:color="auto"/>
            </w:tcBorders>
            <w:shd w:val="clear" w:color="auto" w:fill="auto"/>
            <w:vAlign w:val="center"/>
          </w:tcPr>
          <w:p w14:paraId="369A922D" w14:textId="6EF77FCB" w:rsidR="00214351" w:rsidRDefault="00214351" w:rsidP="00214351">
            <w:pPr>
              <w:spacing w:after="0" w:line="240" w:lineRule="auto"/>
              <w:jc w:val="center"/>
              <w:textAlignment w:val="baseline"/>
              <w:rPr>
                <w:rFonts w:ascii="Times New Roman" w:hAnsi="Times New Roman"/>
                <w:sz w:val="28"/>
                <w:szCs w:val="28"/>
                <w:lang w:val="uk-UA"/>
              </w:rPr>
            </w:pPr>
            <w:r>
              <w:rPr>
                <w:color w:val="000000"/>
              </w:rPr>
              <w:t>5</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2E6A901"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45EE7157"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677EF89C" w14:textId="77777777" w:rsidR="00214351" w:rsidRPr="00BB07DE" w:rsidRDefault="00214351" w:rsidP="00214351">
            <w:pPr>
              <w:spacing w:after="0" w:line="240" w:lineRule="auto"/>
              <w:jc w:val="center"/>
              <w:rPr>
                <w:rFonts w:ascii="Times New Roman" w:hAnsi="Times New Roman"/>
                <w:sz w:val="24"/>
                <w:szCs w:val="24"/>
                <w:highlight w:val="yellow"/>
                <w:lang w:val="uk-UA"/>
              </w:rPr>
            </w:pPr>
          </w:p>
        </w:tc>
      </w:tr>
      <w:tr w:rsidR="00214351" w:rsidRPr="00DC7B92" w14:paraId="36DD99E4" w14:textId="77777777" w:rsidTr="0035270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6F430B5" w14:textId="39EF00CC" w:rsidR="00214351" w:rsidRPr="00214351" w:rsidRDefault="00214351" w:rsidP="00214351">
            <w:pPr>
              <w:spacing w:after="0" w:line="240" w:lineRule="auto"/>
              <w:jc w:val="center"/>
              <w:textAlignment w:val="baseline"/>
              <w:rPr>
                <w:sz w:val="20"/>
                <w:szCs w:val="20"/>
                <w:lang w:val="uk-UA"/>
              </w:rPr>
            </w:pPr>
            <w:r>
              <w:rPr>
                <w:sz w:val="20"/>
                <w:szCs w:val="20"/>
                <w:lang w:val="uk-UA"/>
              </w:rPr>
              <w:t>7</w:t>
            </w:r>
          </w:p>
        </w:tc>
        <w:tc>
          <w:tcPr>
            <w:tcW w:w="1774" w:type="pct"/>
            <w:tcBorders>
              <w:top w:val="nil"/>
              <w:left w:val="single" w:sz="4" w:space="0" w:color="auto"/>
              <w:bottom w:val="single" w:sz="4" w:space="0" w:color="auto"/>
              <w:right w:val="nil"/>
            </w:tcBorders>
            <w:shd w:val="clear" w:color="auto" w:fill="auto"/>
            <w:vAlign w:val="center"/>
          </w:tcPr>
          <w:p w14:paraId="40FD8983" w14:textId="27EE9013" w:rsidR="00214351" w:rsidRDefault="00214351" w:rsidP="00214351">
            <w:pPr>
              <w:spacing w:after="0" w:line="240" w:lineRule="auto"/>
            </w:pPr>
            <w:proofErr w:type="spellStart"/>
            <w:r>
              <w:t>Кріплення</w:t>
            </w:r>
            <w:proofErr w:type="spellEnd"/>
            <w:r>
              <w:t xml:space="preserve"> для труб </w:t>
            </w:r>
            <w:r>
              <w:rPr>
                <w:rFonts w:ascii="Cambria Math" w:hAnsi="Cambria Math" w:cs="Cambria Math"/>
              </w:rPr>
              <w:t>⌀</w:t>
            </w:r>
            <w:r>
              <w:t xml:space="preserve"> 20 (</w:t>
            </w:r>
            <w:proofErr w:type="spellStart"/>
            <w:r>
              <w:rPr>
                <w:rFonts w:ascii="Times New Roman" w:hAnsi="Times New Roman"/>
              </w:rPr>
              <w:t>подвійні</w:t>
            </w:r>
            <w:proofErr w:type="spellEnd"/>
            <w:r>
              <w:t>)</w:t>
            </w:r>
          </w:p>
        </w:tc>
        <w:tc>
          <w:tcPr>
            <w:tcW w:w="451" w:type="pct"/>
            <w:tcBorders>
              <w:top w:val="nil"/>
              <w:left w:val="single" w:sz="4" w:space="0" w:color="auto"/>
              <w:bottom w:val="single" w:sz="4" w:space="0" w:color="auto"/>
              <w:right w:val="single" w:sz="4" w:space="0" w:color="auto"/>
            </w:tcBorders>
            <w:shd w:val="clear" w:color="auto" w:fill="auto"/>
            <w:vAlign w:val="center"/>
          </w:tcPr>
          <w:p w14:paraId="599146CC" w14:textId="0619F02A" w:rsidR="00214351" w:rsidRDefault="00214351" w:rsidP="00214351">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auto" w:fill="auto"/>
            <w:vAlign w:val="center"/>
          </w:tcPr>
          <w:p w14:paraId="3555E2A4" w14:textId="2C1F24C5" w:rsidR="00214351" w:rsidRDefault="00214351" w:rsidP="00214351">
            <w:pPr>
              <w:spacing w:after="0" w:line="240" w:lineRule="auto"/>
              <w:jc w:val="center"/>
              <w:textAlignment w:val="baseline"/>
              <w:rPr>
                <w:color w:val="000000"/>
              </w:rPr>
            </w:pPr>
            <w:r>
              <w:rPr>
                <w:color w:val="000000"/>
              </w:rPr>
              <w:t>20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AE481F3"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6B5A0EFB"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78FDACDD" w14:textId="77777777" w:rsidR="00214351" w:rsidRPr="00BB07DE" w:rsidRDefault="00214351" w:rsidP="00214351">
            <w:pPr>
              <w:spacing w:after="0" w:line="240" w:lineRule="auto"/>
              <w:jc w:val="center"/>
              <w:rPr>
                <w:rFonts w:ascii="Times New Roman" w:hAnsi="Times New Roman"/>
                <w:sz w:val="24"/>
                <w:szCs w:val="24"/>
                <w:highlight w:val="yellow"/>
                <w:lang w:val="uk-UA"/>
              </w:rPr>
            </w:pPr>
          </w:p>
        </w:tc>
      </w:tr>
      <w:tr w:rsidR="00214351" w:rsidRPr="00DC7B92" w14:paraId="21D66CDF" w14:textId="77777777" w:rsidTr="0035270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1F78584" w14:textId="79F4D8A7" w:rsidR="00214351" w:rsidRPr="00214351" w:rsidRDefault="00214351" w:rsidP="00214351">
            <w:pPr>
              <w:spacing w:after="0" w:line="240" w:lineRule="auto"/>
              <w:jc w:val="center"/>
              <w:textAlignment w:val="baseline"/>
              <w:rPr>
                <w:sz w:val="20"/>
                <w:szCs w:val="20"/>
                <w:lang w:val="uk-UA"/>
              </w:rPr>
            </w:pPr>
            <w:r>
              <w:rPr>
                <w:sz w:val="20"/>
                <w:szCs w:val="20"/>
                <w:lang w:val="uk-UA"/>
              </w:rPr>
              <w:t>8</w:t>
            </w:r>
          </w:p>
        </w:tc>
        <w:tc>
          <w:tcPr>
            <w:tcW w:w="1774" w:type="pct"/>
            <w:tcBorders>
              <w:top w:val="nil"/>
              <w:left w:val="single" w:sz="4" w:space="0" w:color="000000"/>
              <w:bottom w:val="single" w:sz="4" w:space="0" w:color="auto"/>
              <w:right w:val="nil"/>
            </w:tcBorders>
            <w:shd w:val="clear" w:color="auto" w:fill="auto"/>
            <w:vAlign w:val="center"/>
          </w:tcPr>
          <w:p w14:paraId="6FCA0A2B" w14:textId="41D2652B" w:rsidR="00214351" w:rsidRDefault="00214351" w:rsidP="00214351">
            <w:pPr>
              <w:spacing w:after="0" w:line="240" w:lineRule="auto"/>
            </w:pPr>
            <w:proofErr w:type="spellStart"/>
            <w:r>
              <w:t>Саморіз</w:t>
            </w:r>
            <w:proofErr w:type="spellEnd"/>
            <w:r>
              <w:t xml:space="preserve"> для г/к в дерево 4,8х120</w:t>
            </w:r>
          </w:p>
        </w:tc>
        <w:tc>
          <w:tcPr>
            <w:tcW w:w="451" w:type="pct"/>
            <w:tcBorders>
              <w:top w:val="nil"/>
              <w:left w:val="single" w:sz="4" w:space="0" w:color="auto"/>
              <w:bottom w:val="single" w:sz="4" w:space="0" w:color="auto"/>
              <w:right w:val="single" w:sz="4" w:space="0" w:color="auto"/>
            </w:tcBorders>
            <w:shd w:val="clear" w:color="auto" w:fill="auto"/>
            <w:vAlign w:val="center"/>
          </w:tcPr>
          <w:p w14:paraId="34F4FF12" w14:textId="3F800706" w:rsidR="00214351" w:rsidRDefault="00214351" w:rsidP="00214351">
            <w:pPr>
              <w:spacing w:after="0" w:line="240" w:lineRule="auto"/>
              <w:jc w:val="center"/>
              <w:textAlignment w:val="baseline"/>
              <w:rPr>
                <w:color w:val="000000"/>
              </w:rPr>
            </w:pPr>
            <w:proofErr w:type="spellStart"/>
            <w:r>
              <w:rPr>
                <w:color w:val="000000"/>
              </w:rPr>
              <w:t>уп</w:t>
            </w:r>
            <w:proofErr w:type="spellEnd"/>
            <w:r>
              <w:rPr>
                <w:color w:val="000000"/>
              </w:rPr>
              <w:t>.</w:t>
            </w:r>
          </w:p>
        </w:tc>
        <w:tc>
          <w:tcPr>
            <w:tcW w:w="665" w:type="pct"/>
            <w:tcBorders>
              <w:top w:val="nil"/>
              <w:left w:val="nil"/>
              <w:bottom w:val="single" w:sz="4" w:space="0" w:color="auto"/>
              <w:right w:val="single" w:sz="4" w:space="0" w:color="auto"/>
            </w:tcBorders>
            <w:shd w:val="clear" w:color="auto" w:fill="auto"/>
            <w:vAlign w:val="center"/>
          </w:tcPr>
          <w:p w14:paraId="35EA1B4C" w14:textId="2D9A5A4E" w:rsidR="00214351" w:rsidRDefault="00214351" w:rsidP="00214351">
            <w:pPr>
              <w:spacing w:after="0" w:line="240" w:lineRule="auto"/>
              <w:jc w:val="center"/>
              <w:textAlignment w:val="baseline"/>
              <w:rPr>
                <w:color w:val="000000"/>
              </w:rPr>
            </w:pPr>
            <w:r>
              <w:rPr>
                <w:color w:val="000000"/>
              </w:rPr>
              <w:t>1</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71261091"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5C568256"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7DD2FA3A" w14:textId="77777777" w:rsidR="00214351" w:rsidRPr="00BB07DE" w:rsidRDefault="00214351" w:rsidP="00214351">
            <w:pPr>
              <w:spacing w:after="0" w:line="240" w:lineRule="auto"/>
              <w:jc w:val="center"/>
              <w:rPr>
                <w:rFonts w:ascii="Times New Roman" w:hAnsi="Times New Roman"/>
                <w:sz w:val="24"/>
                <w:szCs w:val="24"/>
                <w:highlight w:val="yellow"/>
                <w:lang w:val="uk-UA"/>
              </w:rPr>
            </w:pPr>
          </w:p>
        </w:tc>
      </w:tr>
      <w:tr w:rsidR="00214351" w:rsidRPr="00DC7B92" w14:paraId="7CE0EA45" w14:textId="77777777" w:rsidTr="0035270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C91DE08" w14:textId="169DEA8E" w:rsidR="00214351" w:rsidRPr="00214351" w:rsidRDefault="00214351" w:rsidP="00214351">
            <w:pPr>
              <w:spacing w:after="0" w:line="240" w:lineRule="auto"/>
              <w:jc w:val="center"/>
              <w:textAlignment w:val="baseline"/>
              <w:rPr>
                <w:sz w:val="20"/>
                <w:szCs w:val="20"/>
                <w:lang w:val="uk-UA"/>
              </w:rPr>
            </w:pPr>
            <w:r>
              <w:rPr>
                <w:sz w:val="20"/>
                <w:szCs w:val="20"/>
                <w:lang w:val="uk-UA"/>
              </w:rPr>
              <w:t>9</w:t>
            </w:r>
          </w:p>
        </w:tc>
        <w:tc>
          <w:tcPr>
            <w:tcW w:w="1774" w:type="pct"/>
            <w:tcBorders>
              <w:top w:val="nil"/>
              <w:left w:val="single" w:sz="4" w:space="0" w:color="auto"/>
              <w:bottom w:val="single" w:sz="4" w:space="0" w:color="auto"/>
              <w:right w:val="nil"/>
            </w:tcBorders>
            <w:shd w:val="clear" w:color="auto" w:fill="auto"/>
            <w:vAlign w:val="center"/>
          </w:tcPr>
          <w:p w14:paraId="62FFB178" w14:textId="1587361C" w:rsidR="00214351" w:rsidRDefault="00214351" w:rsidP="00214351">
            <w:pPr>
              <w:spacing w:after="0" w:line="240" w:lineRule="auto"/>
            </w:pPr>
            <w:proofErr w:type="spellStart"/>
            <w:r>
              <w:t>Гвинт</w:t>
            </w:r>
            <w:proofErr w:type="spellEnd"/>
            <w:r>
              <w:t xml:space="preserve"> для </w:t>
            </w:r>
            <w:proofErr w:type="spellStart"/>
            <w:r>
              <w:t>кріплення</w:t>
            </w:r>
            <w:proofErr w:type="spellEnd"/>
            <w:r>
              <w:t xml:space="preserve"> </w:t>
            </w:r>
            <w:proofErr w:type="spellStart"/>
            <w:r>
              <w:t>профільного</w:t>
            </w:r>
            <w:proofErr w:type="spellEnd"/>
            <w:r>
              <w:t xml:space="preserve"> листа в дерево (</w:t>
            </w:r>
            <w:proofErr w:type="spellStart"/>
            <w:r>
              <w:t>зелений</w:t>
            </w:r>
            <w:proofErr w:type="spellEnd"/>
            <w:r>
              <w:t>)</w:t>
            </w:r>
          </w:p>
        </w:tc>
        <w:tc>
          <w:tcPr>
            <w:tcW w:w="451" w:type="pct"/>
            <w:tcBorders>
              <w:top w:val="nil"/>
              <w:left w:val="single" w:sz="4" w:space="0" w:color="auto"/>
              <w:bottom w:val="single" w:sz="4" w:space="0" w:color="auto"/>
              <w:right w:val="single" w:sz="4" w:space="0" w:color="auto"/>
            </w:tcBorders>
            <w:shd w:val="clear" w:color="auto" w:fill="auto"/>
            <w:vAlign w:val="center"/>
          </w:tcPr>
          <w:p w14:paraId="06483D43" w14:textId="7F33867E" w:rsidR="00214351" w:rsidRDefault="00214351" w:rsidP="00214351">
            <w:pPr>
              <w:spacing w:after="0" w:line="240" w:lineRule="auto"/>
              <w:jc w:val="center"/>
              <w:textAlignment w:val="baseline"/>
              <w:rPr>
                <w:color w:val="000000"/>
              </w:rPr>
            </w:pPr>
            <w:proofErr w:type="spellStart"/>
            <w:r>
              <w:rPr>
                <w:color w:val="000000"/>
              </w:rPr>
              <w:t>уп</w:t>
            </w:r>
            <w:proofErr w:type="spellEnd"/>
            <w:r>
              <w:rPr>
                <w:color w:val="000000"/>
              </w:rPr>
              <w:t>.</w:t>
            </w:r>
          </w:p>
        </w:tc>
        <w:tc>
          <w:tcPr>
            <w:tcW w:w="665" w:type="pct"/>
            <w:tcBorders>
              <w:top w:val="nil"/>
              <w:left w:val="nil"/>
              <w:bottom w:val="single" w:sz="4" w:space="0" w:color="auto"/>
              <w:right w:val="single" w:sz="4" w:space="0" w:color="auto"/>
            </w:tcBorders>
            <w:shd w:val="clear" w:color="auto" w:fill="auto"/>
            <w:vAlign w:val="center"/>
          </w:tcPr>
          <w:p w14:paraId="1C62DFB3" w14:textId="76BB840F" w:rsidR="00214351" w:rsidRDefault="00214351" w:rsidP="00214351">
            <w:pPr>
              <w:spacing w:after="0" w:line="240" w:lineRule="auto"/>
              <w:jc w:val="center"/>
              <w:textAlignment w:val="baseline"/>
              <w:rPr>
                <w:color w:val="000000"/>
              </w:rPr>
            </w:pPr>
            <w:r>
              <w:rPr>
                <w:color w:val="000000"/>
              </w:rPr>
              <w:t>5</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182C9DE3"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02B1C85D" w14:textId="77777777" w:rsidR="00214351" w:rsidRPr="00BB07DE" w:rsidRDefault="00214351" w:rsidP="00214351">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bottom w:val="single" w:sz="4" w:space="0" w:color="auto"/>
              <w:right w:val="single" w:sz="4" w:space="0" w:color="auto"/>
            </w:tcBorders>
          </w:tcPr>
          <w:p w14:paraId="7960426B" w14:textId="77777777" w:rsidR="00214351" w:rsidRPr="00BB07DE" w:rsidRDefault="00214351" w:rsidP="00214351">
            <w:pPr>
              <w:spacing w:after="0" w:line="240" w:lineRule="auto"/>
              <w:jc w:val="center"/>
              <w:rPr>
                <w:rFonts w:ascii="Times New Roman" w:hAnsi="Times New Roman"/>
                <w:sz w:val="24"/>
                <w:szCs w:val="24"/>
                <w:highlight w:val="yellow"/>
                <w:lang w:val="uk-UA"/>
              </w:rPr>
            </w:pPr>
          </w:p>
        </w:tc>
      </w:tr>
      <w:bookmarkEnd w:id="19"/>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lastRenderedPageBreak/>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lastRenderedPageBreak/>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lastRenderedPageBreak/>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2ACF3" w14:textId="77777777" w:rsidR="00D0654A" w:rsidRDefault="00D0654A" w:rsidP="0046417F">
      <w:pPr>
        <w:spacing w:after="0" w:line="240" w:lineRule="auto"/>
      </w:pPr>
      <w:r>
        <w:separator/>
      </w:r>
    </w:p>
  </w:endnote>
  <w:endnote w:type="continuationSeparator" w:id="0">
    <w:p w14:paraId="48B751DD" w14:textId="77777777" w:rsidR="00D0654A" w:rsidRDefault="00D0654A"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EC81" w14:textId="77777777" w:rsidR="00D0654A" w:rsidRDefault="00D0654A" w:rsidP="0046417F">
      <w:pPr>
        <w:spacing w:after="0" w:line="240" w:lineRule="auto"/>
      </w:pPr>
      <w:r>
        <w:separator/>
      </w:r>
    </w:p>
  </w:footnote>
  <w:footnote w:type="continuationSeparator" w:id="0">
    <w:p w14:paraId="3B5FCCF3" w14:textId="77777777" w:rsidR="00D0654A" w:rsidRDefault="00D0654A"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420CE669" w:rsidR="00B94110" w:rsidRDefault="00B94110">
    <w:pPr>
      <w:pStyle w:val="aff5"/>
      <w:jc w:val="center"/>
    </w:pPr>
    <w:r>
      <w:fldChar w:fldCharType="begin"/>
    </w:r>
    <w:r>
      <w:instrText xml:space="preserve"> PAGE   \* MERGEFORMAT </w:instrText>
    </w:r>
    <w:r>
      <w:fldChar w:fldCharType="separate"/>
    </w:r>
    <w:r w:rsidR="00214351">
      <w:rPr>
        <w:noProof/>
      </w:rPr>
      <w:t>16</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A3F"/>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475E"/>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351"/>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51EC"/>
    <w:rsid w:val="003A53B1"/>
    <w:rsid w:val="003A5633"/>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2C0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6F2"/>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0BEA"/>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929"/>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08EF"/>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1D5A"/>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54A"/>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13F"/>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55CAB"/>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167"/>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8F"/>
    <w:rsid w:val="00F726CD"/>
    <w:rsid w:val="00F72ED4"/>
    <w:rsid w:val="00F74136"/>
    <w:rsid w:val="00F765EE"/>
    <w:rsid w:val="00F76AD7"/>
    <w:rsid w:val="00F77670"/>
    <w:rsid w:val="00F812C2"/>
    <w:rsid w:val="00F81A8A"/>
    <w:rsid w:val="00F83206"/>
    <w:rsid w:val="00F85345"/>
    <w:rsid w:val="00F860E9"/>
    <w:rsid w:val="00F91116"/>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144B"/>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C05A-64A7-4C96-A6E5-8A2A4E08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5289</Words>
  <Characters>30150</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35369</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4</cp:revision>
  <cp:lastPrinted>2017-08-04T06:15:00Z</cp:lastPrinted>
  <dcterms:created xsi:type="dcterms:W3CDTF">2024-04-21T16:10:00Z</dcterms:created>
  <dcterms:modified xsi:type="dcterms:W3CDTF">2024-04-21T16:12:00Z</dcterms:modified>
</cp:coreProperties>
</file>