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EAFA" w14:textId="77777777" w:rsidR="00640D3D" w:rsidRPr="00035E4D" w:rsidRDefault="00640D3D" w:rsidP="00035E4D">
      <w:pPr>
        <w:pBdr>
          <w:top w:val="nil"/>
          <w:left w:val="nil"/>
          <w:bottom w:val="nil"/>
          <w:right w:val="nil"/>
          <w:between w:val="nil"/>
        </w:pBdr>
        <w:tabs>
          <w:tab w:val="left" w:pos="426"/>
        </w:tabs>
        <w:spacing w:line="240" w:lineRule="auto"/>
        <w:ind w:hanging="2"/>
        <w:rPr>
          <w:rFonts w:ascii="Times New Roman" w:eastAsia="Times New Roman" w:hAnsi="Times New Roman" w:cs="Times New Roman"/>
          <w:b/>
          <w:i/>
          <w:sz w:val="24"/>
          <w:szCs w:val="24"/>
          <w:lang w:val="uk-UA"/>
        </w:rPr>
      </w:pPr>
      <w:bookmarkStart w:id="0" w:name="bookmark=id.gjdgxs" w:colFirst="0" w:colLast="0"/>
      <w:bookmarkEnd w:id="0"/>
      <w:r w:rsidRPr="00035E4D">
        <w:rPr>
          <w:rFonts w:ascii="Times New Roman" w:eastAsia="Times New Roman" w:hAnsi="Times New Roman" w:cs="Times New Roman"/>
          <w:b/>
          <w:i/>
          <w:sz w:val="24"/>
          <w:szCs w:val="24"/>
          <w:lang w:val="uk-UA"/>
        </w:rPr>
        <w:t>ДОДАТОК 5</w:t>
      </w:r>
    </w:p>
    <w:p w14:paraId="12983990" w14:textId="77777777" w:rsidR="00640D3D" w:rsidRDefault="00640D3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b/>
          <w:sz w:val="24"/>
          <w:szCs w:val="24"/>
        </w:rPr>
      </w:pPr>
    </w:p>
    <w:p w14:paraId="74E4FA63" w14:textId="51F6027C" w:rsidR="0084035A" w:rsidRPr="00035E4D" w:rsidRDefault="00640D3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ПРОЄКТ ДОГОВОРУ</w:t>
      </w:r>
    </w:p>
    <w:p w14:paraId="0F66A732"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 закупівлю послуг за бюджетні кошти</w:t>
      </w:r>
    </w:p>
    <w:p w14:paraId="7028ED1F" w14:textId="77777777" w:rsidR="0084035A" w:rsidRDefault="0084035A">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p>
    <w:p w14:paraId="6D1DB4CC" w14:textId="65CA377F"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 __________ </w:t>
      </w:r>
      <w:r w:rsidR="00640D3D">
        <w:rPr>
          <w:rFonts w:ascii="Times New Roman" w:eastAsia="Times New Roman" w:hAnsi="Times New Roman" w:cs="Times New Roman"/>
          <w:sz w:val="24"/>
          <w:szCs w:val="24"/>
        </w:rPr>
        <w:t>202</w:t>
      </w:r>
      <w:r w:rsidR="00640D3D">
        <w:rPr>
          <w:rFonts w:ascii="Times New Roman" w:eastAsia="Times New Roman" w:hAnsi="Times New Roman" w:cs="Times New Roman"/>
          <w:sz w:val="24"/>
          <w:szCs w:val="24"/>
          <w:lang w:val="uk-UA"/>
        </w:rPr>
        <w:t>4</w:t>
      </w:r>
      <w:r w:rsidR="00640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p>
    <w:p w14:paraId="27ADDDBD" w14:textId="77777777" w:rsidR="0084035A" w:rsidRDefault="0084035A">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p>
    <w:p w14:paraId="5420573A" w14:textId="77777777" w:rsidR="0084035A" w:rsidRDefault="003F4115">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14:paraId="77BF356B" w14:textId="77777777" w:rsidR="0084035A" w:rsidRDefault="003F4115">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14:paraId="7D71328B" w14:textId="77777777" w:rsidR="0084035A" w:rsidRDefault="0084035A">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p w14:paraId="7AACF541"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5849BB11" w14:textId="71BDE6C8" w:rsidR="0084035A" w:rsidRDefault="003F4115">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Виконавець зобов'язується надати Замовнику послуги за кодом національного класифікатора України ДК 021:2015: </w:t>
      </w:r>
      <w:r w:rsidR="00640D3D" w:rsidRPr="00640D3D">
        <w:rPr>
          <w:rFonts w:ascii="Times New Roman" w:eastAsia="Times New Roman" w:hAnsi="Times New Roman" w:cs="Times New Roman"/>
          <w:sz w:val="24"/>
          <w:szCs w:val="24"/>
        </w:rPr>
        <w:t>71630000-3 Послуги з технічного огляду та випробувань (Послуги випробування ді</w:t>
      </w:r>
      <w:r w:rsidR="00F403AF">
        <w:rPr>
          <w:rFonts w:ascii="Times New Roman" w:eastAsia="Times New Roman" w:hAnsi="Times New Roman" w:cs="Times New Roman"/>
          <w:sz w:val="24"/>
          <w:szCs w:val="24"/>
          <w:lang w:val="uk-UA"/>
        </w:rPr>
        <w:t>е</w:t>
      </w:r>
      <w:r w:rsidR="00640D3D" w:rsidRPr="00640D3D">
        <w:rPr>
          <w:rFonts w:ascii="Times New Roman" w:eastAsia="Times New Roman" w:hAnsi="Times New Roman" w:cs="Times New Roman"/>
          <w:sz w:val="24"/>
          <w:szCs w:val="24"/>
        </w:rPr>
        <w:t>лектичних рукавиць, електроінструментів та зварювальних трансформаторів, страхувальних мотузок, запобіжних поясів, драбин)</w:t>
      </w:r>
      <w:r>
        <w:rPr>
          <w:rFonts w:ascii="Times New Roman" w:eastAsia="Times New Roman" w:hAnsi="Times New Roman" w:cs="Times New Roman"/>
          <w:sz w:val="24"/>
          <w:szCs w:val="24"/>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14:paraId="1F9A7024" w14:textId="77777777" w:rsidR="0084035A" w:rsidRDefault="003F4115">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Найменування (номенклатура, асортимент), кількість та вартість (ціна) Послуг наведені в додатках до Договору.</w:t>
      </w:r>
    </w:p>
    <w:p w14:paraId="02CCDD50"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Виконавець зобов’язаний надати Замовнику Послуги, якість яких відповідає </w:t>
      </w:r>
      <w:r w:rsidR="00640D3D" w:rsidRPr="00640D3D">
        <w:rPr>
          <w:rFonts w:ascii="Times New Roman" w:eastAsia="Times New Roman" w:hAnsi="Times New Roman" w:cs="Times New Roman"/>
          <w:sz w:val="24"/>
          <w:szCs w:val="24"/>
        </w:rPr>
        <w:t>Правилам експлуатації електрозахисних засобів, затверджених наказом Міністерства праці та соціальної політики України від 05.06.2001 року № 253</w:t>
      </w:r>
      <w:r w:rsidR="00640D3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стандартам, технічним вимогам до Послуг, діючим на території України ГОСТ, ДСТУ, ТУ, вимогам до якості тощо.</w:t>
      </w:r>
    </w:p>
    <w:p w14:paraId="72D16E14" w14:textId="77777777" w:rsidR="0084035A" w:rsidRDefault="0084035A">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6778F588"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Ціна Договору</w:t>
      </w:r>
    </w:p>
    <w:p w14:paraId="26705247" w14:textId="77777777" w:rsidR="0084035A" w:rsidRDefault="003F4115">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Договору становить </w:t>
      </w:r>
      <w:r>
        <w:rPr>
          <w:rFonts w:ascii="Times New Roman" w:eastAsia="Times New Roman" w:hAnsi="Times New Roman" w:cs="Times New Roman"/>
          <w:b/>
          <w:sz w:val="24"/>
          <w:szCs w:val="24"/>
        </w:rPr>
        <w:t>_______ грн. (___________гривень _______ копійок), в тому числі ПДВ 20% _____ грн. (___________гривень _______ копійок).</w:t>
      </w:r>
      <w:r>
        <w:rPr>
          <w:rFonts w:ascii="Times New Roman" w:eastAsia="Times New Roman" w:hAnsi="Times New Roman" w:cs="Times New Roman"/>
          <w:sz w:val="24"/>
          <w:szCs w:val="24"/>
        </w:rPr>
        <w:t xml:space="preserve"> </w:t>
      </w:r>
    </w:p>
    <w:p w14:paraId="3E11288A"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Ціна на Послуги встановлюється в національній валюті України.</w:t>
      </w:r>
    </w:p>
    <w:p w14:paraId="334CF932"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Ціна Договору може бути зменшена за взаємною згодою Сторін шляхом укладання додаткової угоди до Договору.</w:t>
      </w:r>
    </w:p>
    <w:p w14:paraId="2B00BC72"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14:paraId="564A2D9D" w14:textId="77777777" w:rsidR="0084035A" w:rsidRDefault="0084035A">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76C4D5D2"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Порядок здійснення оплати</w:t>
      </w:r>
    </w:p>
    <w:p w14:paraId="784BC7CE"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0E3D270B"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Джерело фінансування – бюджет м. Києва.</w:t>
      </w:r>
    </w:p>
    <w:p w14:paraId="5B0F988D"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14:paraId="005C44F9"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Обсяги закупівлі Послуг та ціна Договору можуть бути зменшені залежно від реального фінансування видатків.</w:t>
      </w:r>
    </w:p>
    <w:p w14:paraId="6ECEBF93"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Розрахунки за прийняті Послуги здійснюються відповідно до ст. 49 Бюджетного кодексу України.</w:t>
      </w:r>
    </w:p>
    <w:p w14:paraId="0C98504F"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Порядок надання Послуг</w:t>
      </w:r>
    </w:p>
    <w:p w14:paraId="4A4DA9C2" w14:textId="670B5439" w:rsidR="008A563D" w:rsidRDefault="003F4115" w:rsidP="008A563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4.1. Надання Послуг здійснюється Виконавцем</w:t>
      </w:r>
      <w:r w:rsidR="008A563D">
        <w:rPr>
          <w:rFonts w:ascii="Times New Roman" w:eastAsia="Times New Roman" w:hAnsi="Times New Roman" w:cs="Times New Roman"/>
          <w:sz w:val="24"/>
          <w:szCs w:val="24"/>
          <w:lang w:val="uk-UA"/>
        </w:rPr>
        <w:t xml:space="preserve"> відповідно до пп.4.1.</w:t>
      </w:r>
      <w:proofErr w:type="gramStart"/>
      <w:r w:rsidR="008A563D">
        <w:rPr>
          <w:rFonts w:ascii="Times New Roman" w:eastAsia="Times New Roman" w:hAnsi="Times New Roman" w:cs="Times New Roman"/>
          <w:sz w:val="24"/>
          <w:szCs w:val="24"/>
          <w:lang w:val="uk-UA"/>
        </w:rPr>
        <w:t>1.-</w:t>
      </w:r>
      <w:proofErr w:type="gramEnd"/>
      <w:r w:rsidR="008A563D">
        <w:rPr>
          <w:rFonts w:ascii="Times New Roman" w:eastAsia="Times New Roman" w:hAnsi="Times New Roman" w:cs="Times New Roman"/>
          <w:sz w:val="24"/>
          <w:szCs w:val="24"/>
          <w:lang w:val="uk-UA"/>
        </w:rPr>
        <w:t>4.1.2., але</w:t>
      </w:r>
      <w:r>
        <w:rPr>
          <w:rFonts w:ascii="Times New Roman" w:eastAsia="Times New Roman" w:hAnsi="Times New Roman" w:cs="Times New Roman"/>
          <w:sz w:val="24"/>
          <w:szCs w:val="24"/>
        </w:rPr>
        <w:t xml:space="preserve"> </w:t>
      </w:r>
      <w:r w:rsidR="008A563D">
        <w:rPr>
          <w:rFonts w:ascii="Times New Roman" w:eastAsia="Times New Roman" w:hAnsi="Times New Roman" w:cs="Times New Roman"/>
          <w:sz w:val="24"/>
          <w:szCs w:val="24"/>
          <w:lang w:val="uk-UA"/>
        </w:rPr>
        <w:t>не пізніше</w:t>
      </w:r>
      <w:r w:rsidR="00640D3D">
        <w:rPr>
          <w:rFonts w:ascii="Times New Roman" w:eastAsia="Times New Roman" w:hAnsi="Times New Roman" w:cs="Times New Roman"/>
          <w:sz w:val="24"/>
          <w:szCs w:val="24"/>
        </w:rPr>
        <w:t xml:space="preserve"> </w:t>
      </w:r>
      <w:r w:rsidR="008A563D">
        <w:rPr>
          <w:rFonts w:ascii="Times New Roman" w:eastAsia="Times New Roman" w:hAnsi="Times New Roman" w:cs="Times New Roman"/>
          <w:sz w:val="24"/>
          <w:szCs w:val="24"/>
        </w:rPr>
        <w:t>31.12.202</w:t>
      </w:r>
      <w:r w:rsidR="00120FAC">
        <w:rPr>
          <w:rFonts w:ascii="Times New Roman" w:eastAsia="Times New Roman" w:hAnsi="Times New Roman" w:cs="Times New Roman"/>
          <w:sz w:val="24"/>
          <w:szCs w:val="24"/>
          <w:lang w:val="uk-UA"/>
        </w:rPr>
        <w:t>4</w:t>
      </w:r>
      <w:r w:rsidR="008A563D">
        <w:rPr>
          <w:rFonts w:ascii="Times New Roman" w:eastAsia="Times New Roman" w:hAnsi="Times New Roman" w:cs="Times New Roman"/>
          <w:sz w:val="24"/>
          <w:szCs w:val="24"/>
        </w:rPr>
        <w:t xml:space="preserve"> року</w:t>
      </w:r>
      <w:r w:rsidR="008A563D">
        <w:rPr>
          <w:rFonts w:ascii="Times New Roman" w:eastAsia="Times New Roman" w:hAnsi="Times New Roman" w:cs="Times New Roman"/>
          <w:b/>
          <w:sz w:val="24"/>
          <w:szCs w:val="24"/>
          <w:lang w:val="uk-UA"/>
        </w:rPr>
        <w:t>.</w:t>
      </w:r>
    </w:p>
    <w:p w14:paraId="2076671F" w14:textId="483A1D0F" w:rsidR="008A563D" w:rsidRDefault="008A563D" w:rsidP="008A563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035E4D">
        <w:rPr>
          <w:rFonts w:ascii="Times New Roman" w:eastAsia="Times New Roman" w:hAnsi="Times New Roman" w:cs="Times New Roman"/>
          <w:sz w:val="24"/>
          <w:szCs w:val="24"/>
          <w:lang w:val="uk-UA"/>
        </w:rPr>
        <w:t>4.1.1.</w:t>
      </w:r>
      <w:r>
        <w:rPr>
          <w:rFonts w:ascii="Times New Roman" w:eastAsia="Times New Roman" w:hAnsi="Times New Roman" w:cs="Times New Roman"/>
          <w:sz w:val="24"/>
          <w:szCs w:val="24"/>
          <w:lang w:val="uk-UA"/>
        </w:rPr>
        <w:t xml:space="preserve"> Термін</w:t>
      </w:r>
      <w:r w:rsidRPr="008A563D">
        <w:rPr>
          <w:rFonts w:ascii="Times New Roman" w:eastAsia="Times New Roman" w:hAnsi="Times New Roman" w:cs="Times New Roman"/>
          <w:sz w:val="24"/>
          <w:szCs w:val="24"/>
          <w:lang w:val="uk-UA"/>
        </w:rPr>
        <w:t xml:space="preserve"> надання послуг</w:t>
      </w:r>
      <w:r>
        <w:rPr>
          <w:rFonts w:ascii="Times New Roman" w:eastAsia="Times New Roman" w:hAnsi="Times New Roman" w:cs="Times New Roman"/>
          <w:sz w:val="24"/>
          <w:szCs w:val="24"/>
          <w:lang w:val="uk-UA"/>
        </w:rPr>
        <w:t xml:space="preserve"> з</w:t>
      </w:r>
      <w:r w:rsidRPr="008A563D">
        <w:rPr>
          <w:rFonts w:ascii="Times New Roman" w:eastAsia="Times New Roman" w:hAnsi="Times New Roman" w:cs="Times New Roman"/>
          <w:sz w:val="24"/>
          <w:szCs w:val="24"/>
          <w:lang w:val="uk-UA"/>
        </w:rPr>
        <w:t xml:space="preserve"> випробовування діелектричних рукавиць, запобіжних поясів, страхувальних мотузок</w:t>
      </w:r>
      <w:r w:rsidR="00120FAC">
        <w:rPr>
          <w:rFonts w:ascii="Times New Roman" w:eastAsia="Times New Roman" w:hAnsi="Times New Roman" w:cs="Times New Roman"/>
          <w:sz w:val="24"/>
          <w:szCs w:val="24"/>
          <w:lang w:val="uk-UA"/>
        </w:rPr>
        <w:t>, драбин</w:t>
      </w:r>
      <w:r>
        <w:rPr>
          <w:rFonts w:ascii="Times New Roman" w:eastAsia="Times New Roman" w:hAnsi="Times New Roman" w:cs="Times New Roman"/>
          <w:sz w:val="24"/>
          <w:szCs w:val="24"/>
          <w:lang w:val="uk-UA"/>
        </w:rPr>
        <w:t xml:space="preserve"> - квітень, листопад 2024 року.</w:t>
      </w:r>
    </w:p>
    <w:p w14:paraId="795EDC76" w14:textId="38AAF031" w:rsidR="0084035A" w:rsidRPr="00461036" w:rsidRDefault="008A563D" w:rsidP="008A563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4.1.2. Термін </w:t>
      </w:r>
      <w:r w:rsidRPr="008A563D">
        <w:rPr>
          <w:rFonts w:ascii="Times New Roman" w:eastAsia="Times New Roman" w:hAnsi="Times New Roman" w:cs="Times New Roman"/>
          <w:sz w:val="24"/>
          <w:szCs w:val="24"/>
          <w:lang w:val="uk-UA"/>
        </w:rPr>
        <w:t>надання послуг</w:t>
      </w:r>
      <w:r>
        <w:rPr>
          <w:rFonts w:ascii="Times New Roman" w:eastAsia="Times New Roman" w:hAnsi="Times New Roman" w:cs="Times New Roman"/>
          <w:sz w:val="24"/>
          <w:szCs w:val="24"/>
          <w:lang w:val="uk-UA"/>
        </w:rPr>
        <w:t xml:space="preserve"> з випробовування</w:t>
      </w:r>
      <w:r w:rsidRPr="008A563D">
        <w:rPr>
          <w:rFonts w:ascii="Times New Roman" w:eastAsia="Times New Roman" w:hAnsi="Times New Roman" w:cs="Times New Roman"/>
          <w:sz w:val="24"/>
          <w:szCs w:val="24"/>
          <w:lang w:val="uk-UA"/>
        </w:rPr>
        <w:t xml:space="preserve"> електроінструментів та зварювальних </w:t>
      </w:r>
      <w:r w:rsidRPr="00461036">
        <w:rPr>
          <w:rFonts w:ascii="Times New Roman" w:eastAsia="Times New Roman" w:hAnsi="Times New Roman" w:cs="Times New Roman"/>
          <w:sz w:val="24"/>
          <w:szCs w:val="24"/>
          <w:lang w:val="uk-UA"/>
        </w:rPr>
        <w:t>трансформаторів  -  вересень 2024 року.</w:t>
      </w:r>
    </w:p>
    <w:p w14:paraId="473C90A8" w14:textId="14B2290B" w:rsidR="0084035A" w:rsidRPr="00994A5E" w:rsidRDefault="003F4115" w:rsidP="000C7B2D">
      <w:pPr>
        <w:tabs>
          <w:tab w:val="left" w:pos="0"/>
          <w:tab w:val="left" w:pos="426"/>
        </w:tabs>
        <w:contextualSpacing/>
        <w:jc w:val="both"/>
        <w:rPr>
          <w:rFonts w:ascii="Times New Roman" w:hAnsi="Times New Roman" w:cs="Times New Roman"/>
          <w:sz w:val="24"/>
          <w:szCs w:val="24"/>
          <w:lang w:val="uk-UA" w:eastAsia="ru-RU"/>
        </w:rPr>
      </w:pPr>
      <w:r w:rsidRPr="00461036">
        <w:rPr>
          <w:rFonts w:ascii="Times New Roman" w:eastAsia="Times New Roman" w:hAnsi="Times New Roman" w:cs="Times New Roman"/>
          <w:sz w:val="24"/>
          <w:szCs w:val="24"/>
          <w:lang w:val="uk-UA"/>
        </w:rPr>
        <w:t xml:space="preserve">4.2. Місце надання Послуг: </w:t>
      </w:r>
      <w:r w:rsidR="000C7B2D" w:rsidRPr="00994A5E">
        <w:rPr>
          <w:rFonts w:ascii="Times New Roman" w:hAnsi="Times New Roman" w:cs="Times New Roman"/>
          <w:sz w:val="24"/>
          <w:szCs w:val="24"/>
          <w:lang w:eastAsia="ru-RU"/>
        </w:rPr>
        <w:t xml:space="preserve">на території Виконавця за адресою </w:t>
      </w:r>
      <w:r w:rsidR="00461036" w:rsidRPr="00994A5E">
        <w:rPr>
          <w:rFonts w:ascii="Times New Roman" w:hAnsi="Times New Roman" w:cs="Times New Roman"/>
          <w:sz w:val="24"/>
          <w:szCs w:val="24"/>
          <w:lang w:val="uk-UA" w:eastAsia="ru-RU"/>
        </w:rPr>
        <w:t>_____________________</w:t>
      </w:r>
      <w:r w:rsidR="000C7B2D" w:rsidRPr="00994A5E">
        <w:rPr>
          <w:rFonts w:ascii="Times New Roman" w:hAnsi="Times New Roman" w:cs="Times New Roman"/>
          <w:sz w:val="24"/>
          <w:szCs w:val="24"/>
          <w:lang w:eastAsia="ru-RU"/>
        </w:rPr>
        <w:t xml:space="preserve">, та на території Замовника за адресою м. Київ, вул. Дмимтрівська, 16-Б, вул. Городецького, 1, Сверстюка </w:t>
      </w:r>
      <w:proofErr w:type="gramStart"/>
      <w:r w:rsidR="000C7B2D" w:rsidRPr="00994A5E">
        <w:rPr>
          <w:rFonts w:ascii="Times New Roman" w:hAnsi="Times New Roman" w:cs="Times New Roman"/>
          <w:sz w:val="24"/>
          <w:szCs w:val="24"/>
          <w:lang w:eastAsia="ru-RU"/>
        </w:rPr>
        <w:t>( підземка</w:t>
      </w:r>
      <w:proofErr w:type="gramEnd"/>
      <w:r w:rsidR="000C7B2D" w:rsidRPr="00994A5E">
        <w:rPr>
          <w:rFonts w:ascii="Times New Roman" w:hAnsi="Times New Roman" w:cs="Times New Roman"/>
          <w:sz w:val="24"/>
          <w:szCs w:val="24"/>
          <w:lang w:eastAsia="ru-RU"/>
        </w:rPr>
        <w:t xml:space="preserve"> ,м.Лівобережна)</w:t>
      </w:r>
      <w:r w:rsidR="00994A5E">
        <w:rPr>
          <w:rFonts w:ascii="Times New Roman" w:hAnsi="Times New Roman" w:cs="Times New Roman"/>
          <w:sz w:val="24"/>
          <w:szCs w:val="24"/>
          <w:lang w:val="uk-UA" w:eastAsia="ru-RU"/>
        </w:rPr>
        <w:t>.</w:t>
      </w:r>
    </w:p>
    <w:p w14:paraId="3721F62D" w14:textId="456D738F" w:rsidR="00390F22" w:rsidRPr="00035E4D" w:rsidRDefault="00390F22" w:rsidP="000C7B2D">
      <w:pPr>
        <w:tabs>
          <w:tab w:val="left" w:pos="426"/>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390F22">
        <w:rPr>
          <w:rFonts w:ascii="Times New Roman" w:eastAsia="Times New Roman" w:hAnsi="Times New Roman" w:cs="Times New Roman"/>
          <w:sz w:val="24"/>
          <w:szCs w:val="24"/>
          <w:lang w:val="uk-UA"/>
        </w:rPr>
        <w:t>Результатом надання Послуг є наступні документи</w:t>
      </w:r>
      <w:r w:rsidRPr="00DE334D">
        <w:rPr>
          <w:rFonts w:ascii="Times New Roman" w:eastAsia="Times New Roman" w:hAnsi="Times New Roman" w:cs="Times New Roman"/>
          <w:sz w:val="24"/>
          <w:szCs w:val="24"/>
          <w:lang w:val="uk-UA"/>
        </w:rPr>
        <w:t>:</w:t>
      </w:r>
      <w:r w:rsidR="00DE334D" w:rsidRPr="000C7B2D">
        <w:rPr>
          <w:rFonts w:ascii="Times New Roman" w:hAnsi="Times New Roman" w:cs="Times New Roman"/>
          <w:lang w:eastAsia="ru-RU"/>
        </w:rPr>
        <w:t xml:space="preserve"> акт приймання-передачі наданих послуг та протоколи випробовування зварювальних апаратів, електроінструментів, діелектричних рукавиць, страхувальних мотузок, запобіжних поясів та драбин надаються Замовнику після завершення надання Послуг за Договором.</w:t>
      </w:r>
    </w:p>
    <w:p w14:paraId="7986452F" w14:textId="4A42B713" w:rsidR="0084035A" w:rsidRPr="00035E4D"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035E4D">
        <w:rPr>
          <w:rFonts w:ascii="Times New Roman" w:eastAsia="Times New Roman" w:hAnsi="Times New Roman" w:cs="Times New Roman"/>
          <w:sz w:val="24"/>
          <w:szCs w:val="24"/>
          <w:lang w:val="uk-UA"/>
        </w:rPr>
        <w:t>4.</w:t>
      </w:r>
      <w:r w:rsidR="00390F22">
        <w:rPr>
          <w:rFonts w:ascii="Times New Roman" w:eastAsia="Times New Roman" w:hAnsi="Times New Roman" w:cs="Times New Roman"/>
          <w:sz w:val="24"/>
          <w:szCs w:val="24"/>
          <w:lang w:val="uk-UA"/>
        </w:rPr>
        <w:t>4</w:t>
      </w:r>
      <w:r w:rsidRPr="00035E4D">
        <w:rPr>
          <w:rFonts w:ascii="Times New Roman" w:eastAsia="Times New Roman" w:hAnsi="Times New Roman" w:cs="Times New Roman"/>
          <w:sz w:val="24"/>
          <w:szCs w:val="24"/>
          <w:lang w:val="uk-UA"/>
        </w:rPr>
        <w:t>.</w:t>
      </w:r>
      <w:r w:rsidRPr="00035E4D">
        <w:rPr>
          <w:rFonts w:ascii="Times New Roman" w:eastAsia="Times New Roman" w:hAnsi="Times New Roman" w:cs="Times New Roman"/>
          <w:sz w:val="24"/>
          <w:szCs w:val="24"/>
          <w:lang w:val="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14:paraId="2F191935" w14:textId="7C7624AC"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90F2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w:t>
      </w:r>
      <w:bookmarkStart w:id="1" w:name="_GoBack"/>
      <w:bookmarkEnd w:id="1"/>
      <w:r>
        <w:rPr>
          <w:rFonts w:ascii="Times New Roman" w:eastAsia="Times New Roman" w:hAnsi="Times New Roman" w:cs="Times New Roman"/>
          <w:sz w:val="24"/>
          <w:szCs w:val="24"/>
        </w:rPr>
        <w:t>ти підписання акту невідповідності усунути недоліки та надати Послуги належної якості (відповідності).</w:t>
      </w:r>
    </w:p>
    <w:p w14:paraId="70E8C6EA" w14:textId="77777777" w:rsidR="0084035A" w:rsidRDefault="0084035A">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p>
    <w:p w14:paraId="2D23F5D8"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та обов’язки Сторін</w:t>
      </w:r>
    </w:p>
    <w:p w14:paraId="579B3C9A"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1.Замовник</w:t>
      </w:r>
      <w:proofErr w:type="gramEnd"/>
      <w:r>
        <w:rPr>
          <w:rFonts w:ascii="Times New Roman" w:eastAsia="Times New Roman" w:hAnsi="Times New Roman" w:cs="Times New Roman"/>
          <w:sz w:val="24"/>
          <w:szCs w:val="24"/>
        </w:rPr>
        <w:t xml:space="preserve"> зобов’язаний</w:t>
      </w:r>
      <w:r>
        <w:rPr>
          <w:rFonts w:ascii="Times New Roman" w:eastAsia="Times New Roman" w:hAnsi="Times New Roman" w:cs="Times New Roman"/>
          <w:i/>
          <w:sz w:val="24"/>
          <w:szCs w:val="24"/>
        </w:rPr>
        <w:t>:</w:t>
      </w:r>
    </w:p>
    <w:p w14:paraId="7970D7AD"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Своєчасно та в повному обсязі оплатити прийняті Послуги;</w:t>
      </w:r>
    </w:p>
    <w:p w14:paraId="790F1216"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Прийняти якісно, своєчасно надані Послуги та підписати акт приймання-передачі наданих послуг.</w:t>
      </w:r>
    </w:p>
    <w:p w14:paraId="5235DB24"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Замовник має право:</w:t>
      </w:r>
    </w:p>
    <w:p w14:paraId="7724C55F"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14:paraId="58B4D0C9"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2BBA91DA"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14:paraId="2F7A2213"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Контролювати якість, кількість Послуг та строки їх надання;</w:t>
      </w:r>
    </w:p>
    <w:p w14:paraId="7B7A107C"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Відмовитися від прийняття Послуг у разі виявлення недоліків;</w:t>
      </w:r>
    </w:p>
    <w:p w14:paraId="14D7603B"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Вимагати безоплатного усунення недоліків у Послугах;</w:t>
      </w:r>
    </w:p>
    <w:p w14:paraId="25938297"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14:paraId="27059574"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1C433844"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Виконавець зобов’язаний:</w:t>
      </w:r>
    </w:p>
    <w:p w14:paraId="59D25A39"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Надати Послуги в строки, встановлені Договором;</w:t>
      </w:r>
    </w:p>
    <w:p w14:paraId="75DC2E85"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5.3.2. Надати Послуги, якість яких відповідає умовам, установленим Договором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та/або відповідним нормативно-правовим актам; </w:t>
      </w:r>
    </w:p>
    <w:p w14:paraId="1AF1A126"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Pr>
          <w:rFonts w:ascii="Times New Roman" w:eastAsia="Times New Roman" w:hAnsi="Times New Roman" w:cs="Times New Roman"/>
          <w:color w:val="222222"/>
          <w:highlight w:val="white"/>
        </w:rPr>
        <w:t>Зареєструвати податкові накладні по наданих Послугах в Єдиному реєстрі податкових накладних згідно чинного законодавства України</w:t>
      </w:r>
      <w:r>
        <w:rPr>
          <w:rFonts w:ascii="Times New Roman" w:eastAsia="Times New Roman" w:hAnsi="Times New Roman" w:cs="Times New Roman"/>
          <w:sz w:val="24"/>
          <w:szCs w:val="24"/>
        </w:rPr>
        <w:t>;</w:t>
      </w:r>
    </w:p>
    <w:p w14:paraId="42BFF9F5" w14:textId="77777777" w:rsidR="0084035A" w:rsidRDefault="003F4115">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59E50CF6"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Виконавець має право:</w:t>
      </w:r>
    </w:p>
    <w:p w14:paraId="432F14DB"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Своєчасно та в повному обсязі отримувати плату за прийняті Замовником Послуги;</w:t>
      </w:r>
    </w:p>
    <w:p w14:paraId="003FE716"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На дострокове надання Послуг за письмовим погодженням Замовника.</w:t>
      </w:r>
    </w:p>
    <w:p w14:paraId="2E90DC15" w14:textId="77777777" w:rsidR="0084035A" w:rsidRDefault="0084035A">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0657E81A"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Відповідальність Сторін</w:t>
      </w:r>
    </w:p>
    <w:p w14:paraId="756FE078"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6003502E"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14:paraId="7A27E6D3"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14:paraId="67CF1EFE"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0FE4D74F"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Застосування штрафних санкцій до Сторони, яка порушила зобов’язання за Договором, не звільняє її від виконання зобов’язань.</w:t>
      </w:r>
    </w:p>
    <w:p w14:paraId="5924ADCA"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14:paraId="6F2C1225" w14:textId="77777777" w:rsidR="0084035A" w:rsidRDefault="003F4115">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14:paraId="08C107A3" w14:textId="77777777" w:rsidR="0084035A" w:rsidRDefault="003F4115">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Обставини непереборної сили</w:t>
      </w:r>
    </w:p>
    <w:p w14:paraId="704EA4CB" w14:textId="77777777" w:rsidR="0084035A" w:rsidRDefault="003F41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141502E0" w14:textId="77777777" w:rsidR="0084035A" w:rsidRDefault="003F41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w:t>
      </w:r>
      <w:r>
        <w:rPr>
          <w:rFonts w:ascii="Times New Roman" w:eastAsia="Times New Roman" w:hAnsi="Times New Roman" w:cs="Times New Roman"/>
          <w:sz w:val="24"/>
          <w:szCs w:val="24"/>
        </w:rPr>
        <w:lastRenderedPageBreak/>
        <w:t>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051BFA0F" w14:textId="77777777" w:rsidR="0084035A" w:rsidRDefault="003F41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1D54CB25" w14:textId="77777777" w:rsidR="0084035A" w:rsidRDefault="003F41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59021F09" w14:textId="77777777" w:rsidR="0084035A" w:rsidRDefault="003F4115">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416D78E2" w14:textId="77777777" w:rsidR="0084035A" w:rsidRDefault="003F4115">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1FC33D10" w14:textId="77777777" w:rsidR="0084035A" w:rsidRDefault="003F4115">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200A42D1" w14:textId="77777777" w:rsidR="0084035A" w:rsidRDefault="0084035A">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44B201A6"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7BF62035"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Всі спори і розбіжності, що можуть виникнути з Договору або у зв’язку з ним Сторони вирішують шляхом переговорів.</w:t>
      </w:r>
    </w:p>
    <w:p w14:paraId="2C3E8877"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У випадках, коли неможливо досягти згоди шляхом переговорів, спірні питання підлягають розгляду згідно законодавства України.</w:t>
      </w:r>
    </w:p>
    <w:p w14:paraId="760616C4" w14:textId="77777777" w:rsidR="0084035A" w:rsidRDefault="0084035A">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62A45FBA"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Строк дії Договору та внесення змін до Договору</w:t>
      </w:r>
    </w:p>
    <w:p w14:paraId="56F94C98" w14:textId="5B69D358"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 xml:space="preserve">9.1. Договір набирає чинності з моменту його підписання уповноваженими представниками Сторін, скріплення печатками Сторін та діє до </w:t>
      </w:r>
      <w:r>
        <w:rPr>
          <w:rFonts w:ascii="Times New Roman" w:eastAsia="Times New Roman" w:hAnsi="Times New Roman" w:cs="Times New Roman"/>
          <w:b/>
          <w:sz w:val="24"/>
          <w:szCs w:val="24"/>
        </w:rPr>
        <w:t xml:space="preserve">«31» грудня </w:t>
      </w:r>
      <w:r w:rsidR="00640D3D">
        <w:rPr>
          <w:rFonts w:ascii="Times New Roman" w:eastAsia="Times New Roman" w:hAnsi="Times New Roman" w:cs="Times New Roman"/>
          <w:b/>
          <w:sz w:val="24"/>
          <w:szCs w:val="24"/>
        </w:rPr>
        <w:t>202</w:t>
      </w:r>
      <w:r w:rsidR="00640D3D">
        <w:rPr>
          <w:rFonts w:ascii="Times New Roman" w:eastAsia="Times New Roman" w:hAnsi="Times New Roman" w:cs="Times New Roman"/>
          <w:b/>
          <w:sz w:val="24"/>
          <w:szCs w:val="24"/>
          <w:lang w:val="uk-UA"/>
        </w:rPr>
        <w:t>4</w:t>
      </w:r>
      <w:r w:rsidR="00640D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року</w:t>
      </w:r>
      <w:r>
        <w:rPr>
          <w:rFonts w:ascii="Times New Roman" w:eastAsia="Times New Roman" w:hAnsi="Times New Roman" w:cs="Times New Roman"/>
          <w:sz w:val="24"/>
          <w:szCs w:val="24"/>
        </w:rPr>
        <w:t xml:space="preserve">, але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-якому випадку до повного виконання Сторонами зобов’язань.</w:t>
      </w:r>
    </w:p>
    <w:p w14:paraId="34FC3DE2"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4BDED8B3"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3F2C1D73"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Pr>
          <w:rFonts w:ascii="Times New Roman" w:eastAsia="Times New Roman" w:hAnsi="Times New Roman" w:cs="Times New Roman"/>
          <w:sz w:val="24"/>
          <w:szCs w:val="24"/>
        </w:rPr>
        <w:t>до моменту</w:t>
      </w:r>
      <w:proofErr w:type="gramEnd"/>
      <w:r>
        <w:rPr>
          <w:rFonts w:ascii="Times New Roman" w:eastAsia="Times New Roman" w:hAnsi="Times New Roman" w:cs="Times New Roman"/>
          <w:sz w:val="24"/>
          <w:szCs w:val="24"/>
        </w:rPr>
        <w:t xml:space="preserve"> повного виконання таких зобов'язань, які виникли до моменту розірвання Договору.</w:t>
      </w:r>
    </w:p>
    <w:p w14:paraId="1A729720"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391C7201" w14:textId="77777777" w:rsidR="0084035A" w:rsidRDefault="003F411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134E5FDE" w14:textId="77777777" w:rsidR="0084035A" w:rsidRDefault="003F4115">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40C07069" w14:textId="77777777" w:rsidR="0084035A" w:rsidRDefault="003F411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w:t>
      </w:r>
      <w:r>
        <w:rPr>
          <w:rFonts w:ascii="Times New Roman" w:eastAsia="Times New Roman" w:hAnsi="Times New Roman" w:cs="Times New Roman"/>
          <w:sz w:val="24"/>
          <w:szCs w:val="24"/>
        </w:rPr>
        <w:lastRenderedPageBreak/>
        <w:t>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31A53ECB" w14:textId="77777777" w:rsidR="0084035A" w:rsidRDefault="003F411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2B66B2A3" w14:textId="77777777" w:rsidR="0084035A" w:rsidRDefault="003F411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Строк врегулювання розбіжностей може бути продовжений за взаємною згодою Сторін.</w:t>
      </w:r>
    </w:p>
    <w:p w14:paraId="1DDFD63B" w14:textId="77777777" w:rsidR="0084035A" w:rsidRDefault="003F411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2F2A660F" w14:textId="77777777" w:rsidR="0084035A" w:rsidRDefault="003F4115">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 Розбіжності, що залишилися неврегульованими за згодою Сторін, можуть бути передані на розгляд суду.</w:t>
      </w:r>
    </w:p>
    <w:p w14:paraId="089A1203" w14:textId="77777777" w:rsidR="0084035A" w:rsidRDefault="003F4115">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19B1B849" w14:textId="77777777" w:rsidR="0084035A" w:rsidRDefault="003F4115">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 Замовник має право розірвати Договір в односторонньому порядку з правом на компенсацію збитків з наступних підстав:</w:t>
      </w:r>
    </w:p>
    <w:p w14:paraId="51F78F07" w14:textId="77777777" w:rsidR="0084035A" w:rsidRDefault="003F4115">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9.14.1. Виконавець не надав Послуги у строки, з якістю, що передбачені Договором;</w:t>
      </w:r>
    </w:p>
    <w:p w14:paraId="2136D676" w14:textId="77777777" w:rsidR="0084035A" w:rsidRDefault="003F4115">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9.14.2. іншого порушення Виконавцем умов Договору.</w:t>
      </w:r>
    </w:p>
    <w:p w14:paraId="4FCE3B51" w14:textId="77777777" w:rsidR="00640D3D" w:rsidRDefault="003F4115">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w:t>
      </w:r>
      <w:proofErr w:type="gramStart"/>
      <w:r>
        <w:rPr>
          <w:rFonts w:ascii="Times New Roman" w:eastAsia="Times New Roman" w:hAnsi="Times New Roman" w:cs="Times New Roman"/>
          <w:sz w:val="24"/>
          <w:szCs w:val="24"/>
        </w:rPr>
        <w:t>на адресу</w:t>
      </w:r>
      <w:proofErr w:type="gramEnd"/>
      <w:r>
        <w:rPr>
          <w:rFonts w:ascii="Times New Roman" w:eastAsia="Times New Roman" w:hAnsi="Times New Roman" w:cs="Times New Roman"/>
          <w:sz w:val="24"/>
          <w:szCs w:val="24"/>
        </w:rPr>
        <w:t xml:space="preserve"> Виконавця, зазначену в Розділі 12 Договору.</w:t>
      </w:r>
    </w:p>
    <w:p w14:paraId="35C67316" w14:textId="77777777" w:rsidR="00640D3D"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9.16. Істотними умовами Договору є умови, визначені ст. 180 Господарського кодексу України.</w:t>
      </w:r>
    </w:p>
    <w:p w14:paraId="1939D29C"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9.17. </w:t>
      </w:r>
      <w:r w:rsidRPr="0051247F">
        <w:rPr>
          <w:rFonts w:ascii="Times New Roman" w:eastAsia="Times New Roman" w:hAnsi="Times New Roman" w:cs="Times New Roman"/>
          <w:sz w:val="24"/>
          <w:szCs w:val="24"/>
          <w:lang w:val="uk-UA"/>
        </w:rPr>
        <w:t>Істотн</w:t>
      </w:r>
      <w:r>
        <w:rPr>
          <w:rFonts w:ascii="Times New Roman" w:eastAsia="Times New Roman" w:hAnsi="Times New Roman" w:cs="Times New Roman"/>
          <w:sz w:val="24"/>
          <w:szCs w:val="24"/>
          <w:lang w:val="uk-UA"/>
        </w:rPr>
        <w:t xml:space="preserve">і умови Договору </w:t>
      </w:r>
      <w:r w:rsidRPr="0051247F">
        <w:rPr>
          <w:rFonts w:ascii="Times New Roman" w:eastAsia="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5A516650"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9.17.1.</w:t>
      </w:r>
      <w:r w:rsidRPr="0051247F">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w:t>
      </w:r>
    </w:p>
    <w:p w14:paraId="7FCEFB60"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9.17.2.</w:t>
      </w:r>
      <w:r w:rsidRPr="0051247F">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28E9CCB"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9.17.3.</w:t>
      </w:r>
      <w:r w:rsidRPr="0051247F">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21E897"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9.17.4.</w:t>
      </w:r>
      <w:r w:rsidRPr="0051247F">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3E4E8AF"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9.17.5.</w:t>
      </w:r>
      <w:r w:rsidRPr="0051247F">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BF56EC"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9.17.6.</w:t>
      </w:r>
      <w:r w:rsidRPr="0051247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764AF1" w14:textId="77777777" w:rsidR="00640D3D" w:rsidRPr="0051247F" w:rsidRDefault="00640D3D" w:rsidP="00640D3D">
      <w:pP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9.17.7.</w:t>
      </w:r>
      <w:r w:rsidRPr="0051247F">
        <w:rPr>
          <w:rFonts w:ascii="Times New Roman" w:eastAsia="Times New Roman" w:hAnsi="Times New Roman" w:cs="Times New Roman"/>
          <w:sz w:val="24"/>
          <w:szCs w:val="24"/>
          <w:lang w:val="uk-UA"/>
        </w:rPr>
        <w:t xml:space="preserve">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України «Про публічні закупівлі».</w:t>
      </w:r>
    </w:p>
    <w:p w14:paraId="6725C3A9" w14:textId="77777777" w:rsidR="0084035A" w:rsidRPr="00035E4D" w:rsidRDefault="0084035A">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p>
    <w:p w14:paraId="2ED00881" w14:textId="77777777" w:rsidR="00640D3D" w:rsidRDefault="00640D3D">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p>
    <w:p w14:paraId="7DE31C18"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Інші умови Договору</w:t>
      </w:r>
    </w:p>
    <w:p w14:paraId="0CB9BFC1" w14:textId="77777777" w:rsidR="0084035A" w:rsidRDefault="003F4115">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10.1. </w:t>
      </w:r>
      <w:r>
        <w:rPr>
          <w:rFonts w:ascii="Times New Roman" w:eastAsia="Times New Roman" w:hAnsi="Times New Roman" w:cs="Times New Roman"/>
          <w:sz w:val="24"/>
          <w:szCs w:val="24"/>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4CFE0C7B" w14:textId="77777777" w:rsidR="0084035A" w:rsidRDefault="003F4115">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У випадках, не передбачених Договором, Сторони керуються законодавством України.</w:t>
      </w:r>
    </w:p>
    <w:p w14:paraId="49319B75"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0F25AA01" w14:textId="77777777" w:rsidR="0084035A" w:rsidRDefault="003F4115">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32F79B51"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600E39AE"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1CC7BE73"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35E20D62"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C2826A5"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6B5F4AB3"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41C1AF29" w14:textId="77777777" w:rsidR="0084035A" w:rsidRDefault="003F4115">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Договір викладений українською мовою в двох автентичних примірниках, які мають однакову юридичну силу, по одному для кожної із Сторін.</w:t>
      </w:r>
    </w:p>
    <w:p w14:paraId="3E6994BB" w14:textId="77777777" w:rsidR="0084035A" w:rsidRDefault="003F4115">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Офіційна кореспонденція спрямовується Сторонами за адресами, зазначеними в розділі 12 Договору «Адреси та банківські реквізити Сторін».</w:t>
      </w:r>
    </w:p>
    <w:p w14:paraId="737BA5CB" w14:textId="77777777" w:rsidR="0084035A" w:rsidRDefault="0084035A">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p>
    <w:p w14:paraId="6994511C"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Додатки до Договору</w:t>
      </w:r>
    </w:p>
    <w:p w14:paraId="79F87C74" w14:textId="77777777" w:rsidR="0084035A" w:rsidRDefault="003F4115">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Невід’ємною частиною Договору є:</w:t>
      </w:r>
    </w:p>
    <w:p w14:paraId="4CCB73D0" w14:textId="77777777" w:rsidR="0084035A" w:rsidRDefault="003F4115">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Додаток № 1 «Протокол погодження договірної ціни».</w:t>
      </w:r>
    </w:p>
    <w:p w14:paraId="3426CE33" w14:textId="77777777" w:rsidR="0084035A" w:rsidRDefault="0084035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p>
    <w:p w14:paraId="4FC159FC" w14:textId="77777777" w:rsidR="0084035A" w:rsidRDefault="003F4115">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Адреси та банківські реквізити Сторін</w:t>
      </w:r>
    </w:p>
    <w:tbl>
      <w:tblPr>
        <w:tblStyle w:val="a5"/>
        <w:tblW w:w="9489" w:type="dxa"/>
        <w:tblInd w:w="-108" w:type="dxa"/>
        <w:tblLayout w:type="fixed"/>
        <w:tblLook w:val="0000" w:firstRow="0" w:lastRow="0" w:firstColumn="0" w:lastColumn="0" w:noHBand="0" w:noVBand="0"/>
      </w:tblPr>
      <w:tblGrid>
        <w:gridCol w:w="4678"/>
        <w:gridCol w:w="4811"/>
      </w:tblGrid>
      <w:tr w:rsidR="0084035A" w14:paraId="57B2D0A4" w14:textId="77777777">
        <w:tc>
          <w:tcPr>
            <w:tcW w:w="4678" w:type="dxa"/>
            <w:tcBorders>
              <w:top w:val="single" w:sz="4" w:space="0" w:color="000000"/>
              <w:left w:val="single" w:sz="4" w:space="0" w:color="000000"/>
              <w:bottom w:val="single" w:sz="4" w:space="0" w:color="000000"/>
              <w:right w:val="single" w:sz="4" w:space="0" w:color="000000"/>
            </w:tcBorders>
          </w:tcPr>
          <w:p w14:paraId="47A6021F"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c>
          <w:tcPr>
            <w:tcW w:w="4811" w:type="dxa"/>
            <w:tcBorders>
              <w:top w:val="single" w:sz="4" w:space="0" w:color="000000"/>
              <w:left w:val="single" w:sz="4" w:space="0" w:color="000000"/>
              <w:bottom w:val="single" w:sz="4" w:space="0" w:color="000000"/>
              <w:right w:val="single" w:sz="4" w:space="0" w:color="000000"/>
            </w:tcBorders>
          </w:tcPr>
          <w:p w14:paraId="46AC367A"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84035A" w14:paraId="082B7816"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01FB1A1E"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1925B204"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Україна,</w:t>
            </w:r>
          </w:p>
          <w:p w14:paraId="562AF103"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04080, м. Київ, вул. Дмитрівська, 16-Б</w:t>
            </w:r>
          </w:p>
          <w:p w14:paraId="486CDB5A"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загального фонду бюджету</w:t>
            </w:r>
          </w:p>
          <w:p w14:paraId="1327EEAE"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міста Києва </w:t>
            </w:r>
          </w:p>
          <w:p w14:paraId="7DFC3AA9"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UA088201720344320001000081253 у Державній казначейській службі України </w:t>
            </w:r>
          </w:p>
          <w:p w14:paraId="5063611A"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37292855; ІПН 372928526538</w:t>
            </w:r>
          </w:p>
          <w:p w14:paraId="0F90F817"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податку на прибуток на загальних підставах</w:t>
            </w:r>
          </w:p>
          <w:p w14:paraId="478A556F"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 200130797</w:t>
            </w:r>
          </w:p>
          <w:p w14:paraId="20FC5D51"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kyivvodfond@kmda.gov.ua</w:t>
            </w:r>
          </w:p>
          <w:p w14:paraId="0C94A5AD"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(044) 331-81-40</w:t>
            </w:r>
          </w:p>
          <w:p w14:paraId="3DA488A2" w14:textId="77777777" w:rsidR="0084035A" w:rsidRDefault="0084035A">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14:paraId="6C1A7DD3"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4F59F2B9"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С.С. Козловська</w:t>
            </w:r>
          </w:p>
          <w:p w14:paraId="48C192C6"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11" w:type="dxa"/>
            <w:tcBorders>
              <w:top w:val="single" w:sz="4" w:space="0" w:color="000000"/>
              <w:left w:val="single" w:sz="4" w:space="0" w:color="000000"/>
              <w:bottom w:val="single" w:sz="4" w:space="0" w:color="000000"/>
              <w:right w:val="single" w:sz="4" w:space="0" w:color="000000"/>
            </w:tcBorders>
          </w:tcPr>
          <w:p w14:paraId="4528A187" w14:textId="77777777" w:rsidR="0084035A" w:rsidRDefault="003F41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2C98B97" w14:textId="77777777" w:rsidR="0084035A" w:rsidRDefault="003F41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48FCE7A3" w14:textId="77777777" w:rsidR="0084035A" w:rsidRDefault="003F41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(адреса для листування):</w:t>
            </w:r>
          </w:p>
          <w:p w14:paraId="294F3281" w14:textId="77777777" w:rsidR="0084035A" w:rsidRDefault="003F4115">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5E5153FB"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UA__________________,</w:t>
            </w:r>
          </w:p>
          <w:p w14:paraId="710FAB35"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________________________, </w:t>
            </w:r>
          </w:p>
          <w:p w14:paraId="01280718"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_________________, </w:t>
            </w:r>
          </w:p>
          <w:p w14:paraId="77A4DA7D"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w:t>
            </w:r>
          </w:p>
          <w:p w14:paraId="0A5EE526"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платником податку на прибуток на загальних підставах </w:t>
            </w:r>
          </w:p>
          <w:p w14:paraId="7589ABDB"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Витяг/свідоцтво з реєстру платників</w:t>
            </w:r>
          </w:p>
          <w:p w14:paraId="3D92F495"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ПДВ № _______________</w:t>
            </w:r>
          </w:p>
          <w:p w14:paraId="49BDD411"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14:paraId="127D6526"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єдиного податку __ групи</w:t>
            </w:r>
          </w:p>
          <w:p w14:paraId="6F9E1587"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14:paraId="1EACDB20"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w:t>
            </w:r>
          </w:p>
          <w:p w14:paraId="685F107F" w14:textId="77777777" w:rsidR="0084035A" w:rsidRDefault="003F4115">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w:t>
            </w:r>
          </w:p>
          <w:p w14:paraId="2208C8FB" w14:textId="77777777" w:rsidR="0084035A" w:rsidRDefault="0084035A">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14:paraId="46130DCA"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14:paraId="6404D898"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_________________</w:t>
            </w:r>
          </w:p>
          <w:p w14:paraId="28F633BC" w14:textId="77777777" w:rsidR="0084035A" w:rsidRDefault="003F4115">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06AA8DBB"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580BF914"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5E5F4C4E"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08FF3697"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41DDE1B3"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78285542"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3E5BBEE3"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0B6D252"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0AF750B"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462A1E5B"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58DB7075"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75762BD1" w14:textId="47F501A8"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1D4D66DF" w14:textId="3D702E83"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13B52598" w14:textId="276FEF11"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0C333785" w14:textId="23E5A2B7"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3B9FFF34" w14:textId="040E34A0"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3005A396" w14:textId="63617394"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2C9BD68C" w14:textId="71829445"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397F0BFC" w14:textId="59FB9232"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2324653A" w14:textId="464C2C79"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735305F4" w14:textId="53186656"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A1AE574" w14:textId="24E188C8"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7B491ADF" w14:textId="3E98E262"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0A31AFBC" w14:textId="2F2F6284"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47E323AA" w14:textId="6FDC160F"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9472D77" w14:textId="6AA81D59"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4E7AC77B" w14:textId="5743A5F4"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59426D89" w14:textId="64711030"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086DF19" w14:textId="31299DDF"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249A3B0C" w14:textId="4BD7F654"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302D6A0F" w14:textId="594A864F" w:rsidR="00390F22" w:rsidRDefault="00390F22">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517BDFAB"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18408EF2"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7FB89BFF" w14:textId="77777777" w:rsidR="0084035A" w:rsidRDefault="003F4115">
      <w:pPr>
        <w:spacing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Додаток № 1</w:t>
      </w:r>
    </w:p>
    <w:p w14:paraId="68458DC7" w14:textId="77777777" w:rsidR="0084035A" w:rsidRDefault="003F4115">
      <w:pPr>
        <w:spacing w:line="240" w:lineRule="auto"/>
        <w:ind w:left="-2" w:hanging="2"/>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послуг за бюджетні кошти</w:t>
      </w:r>
    </w:p>
    <w:p w14:paraId="4F5D0D25" w14:textId="77777777" w:rsidR="0084035A" w:rsidRDefault="003F4115">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_______ від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 2023 року</w:t>
      </w:r>
    </w:p>
    <w:p w14:paraId="3FCE15F7" w14:textId="77777777" w:rsidR="0084035A" w:rsidRDefault="003F4115">
      <w:pPr>
        <w:spacing w:after="24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602D702E" w14:textId="77777777" w:rsidR="0084035A" w:rsidRDefault="003F4115">
      <w:pPr>
        <w:shd w:val="clear" w:color="auto" w:fill="FFFFFF"/>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w:t>
      </w:r>
    </w:p>
    <w:p w14:paraId="4A35918B" w14:textId="77777777" w:rsidR="0084035A" w:rsidRDefault="003F4115">
      <w:pPr>
        <w:shd w:val="clear" w:color="auto" w:fill="FFFFFF"/>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погодження договірної ціни</w:t>
      </w:r>
    </w:p>
    <w:p w14:paraId="041D4C81" w14:textId="77777777" w:rsidR="0084035A" w:rsidRDefault="0084035A">
      <w:pPr>
        <w:shd w:val="clear" w:color="auto" w:fill="FFFFFF"/>
        <w:spacing w:line="240" w:lineRule="auto"/>
        <w:ind w:left="-2" w:hanging="2"/>
        <w:jc w:val="center"/>
        <w:rPr>
          <w:rFonts w:ascii="Times New Roman" w:eastAsia="Times New Roman" w:hAnsi="Times New Roman" w:cs="Times New Roman"/>
          <w:b/>
          <w:sz w:val="24"/>
          <w:szCs w:val="24"/>
        </w:rPr>
      </w:pPr>
    </w:p>
    <w:p w14:paraId="730C9D85" w14:textId="77777777" w:rsidR="0084035A" w:rsidRDefault="003F4115">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14:paraId="4603DB0C" w14:textId="77777777" w:rsidR="0084035A" w:rsidRDefault="003F4115">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14:paraId="1CF72C36" w14:textId="77777777" w:rsidR="0084035A" w:rsidRDefault="0084035A">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p w14:paraId="5167C6B8" w14:textId="76C5CAF1" w:rsidR="0084035A" w:rsidRDefault="003F411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зобов’язаний надати Замовнику наступні Послуги:</w:t>
      </w:r>
    </w:p>
    <w:p w14:paraId="1D076F1F" w14:textId="4C64EB8F" w:rsidR="00BA2FEB" w:rsidRDefault="00BA2FEB" w:rsidP="00035E4D">
      <w:pPr>
        <w:pStyle w:val="ab"/>
        <w:numPr>
          <w:ilvl w:val="1"/>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uk-UA"/>
        </w:rPr>
      </w:pPr>
      <w:r w:rsidRPr="00035E4D">
        <w:rPr>
          <w:rFonts w:ascii="Times New Roman" w:eastAsia="Times New Roman" w:hAnsi="Times New Roman" w:cs="Times New Roman"/>
          <w:b/>
          <w:color w:val="000000"/>
          <w:sz w:val="24"/>
          <w:szCs w:val="24"/>
          <w:lang w:val="uk-UA"/>
        </w:rPr>
        <w:t>По відділу роботи бюветних комплексів:</w:t>
      </w:r>
    </w:p>
    <w:tbl>
      <w:tblPr>
        <w:tblW w:w="0" w:type="auto"/>
        <w:jc w:val="center"/>
        <w:tblCellMar>
          <w:top w:w="15" w:type="dxa"/>
          <w:left w:w="15" w:type="dxa"/>
          <w:bottom w:w="15" w:type="dxa"/>
          <w:right w:w="15" w:type="dxa"/>
        </w:tblCellMar>
        <w:tblLook w:val="04A0" w:firstRow="1" w:lastRow="0" w:firstColumn="1" w:lastColumn="0" w:noHBand="0" w:noVBand="1"/>
      </w:tblPr>
      <w:tblGrid>
        <w:gridCol w:w="695"/>
        <w:gridCol w:w="3789"/>
        <w:gridCol w:w="1273"/>
        <w:gridCol w:w="981"/>
        <w:gridCol w:w="1303"/>
        <w:gridCol w:w="1304"/>
      </w:tblGrid>
      <w:tr w:rsidR="00BD0D19" w:rsidRPr="00640D3D" w14:paraId="5FC01034" w14:textId="77777777" w:rsidTr="00850BB2">
        <w:trPr>
          <w:trHeight w:val="12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889A9"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 п/п</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5D816"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Найменування</w:t>
            </w:r>
            <w:r w:rsidRPr="00640D3D">
              <w:rPr>
                <w:rFonts w:ascii="Times New Roman" w:eastAsia="Times New Roman" w:hAnsi="Times New Roman" w:cs="Times New Roman"/>
                <w:b/>
                <w:bCs/>
                <w:color w:val="000000"/>
                <w:sz w:val="24"/>
                <w:szCs w:val="24"/>
                <w:lang w:val="uk-UA" w:eastAsia="ru-RU"/>
              </w:rPr>
              <w:t xml:space="preserve"> та складові </w:t>
            </w:r>
            <w:r w:rsidRPr="00640D3D">
              <w:rPr>
                <w:rFonts w:ascii="Times New Roman" w:eastAsia="Times New Roman" w:hAnsi="Times New Roman" w:cs="Times New Roman"/>
                <w:b/>
                <w:bCs/>
                <w:color w:val="000000"/>
                <w:sz w:val="24"/>
                <w:szCs w:val="24"/>
                <w:lang w:eastAsia="ru-RU"/>
              </w:rPr>
              <w:t>послуг</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DF869A" w14:textId="77777777" w:rsidR="00BD0D19" w:rsidRPr="00640D3D" w:rsidRDefault="00BD0D19" w:rsidP="00850BB2">
            <w:pPr>
              <w:spacing w:line="240" w:lineRule="auto"/>
              <w:ind w:hanging="2"/>
              <w:jc w:val="center"/>
              <w:rPr>
                <w:rFonts w:ascii="Times New Roman" w:eastAsia="Times New Roman" w:hAnsi="Times New Roman" w:cs="Times New Roman"/>
                <w:b/>
                <w:bCs/>
                <w:sz w:val="24"/>
                <w:szCs w:val="24"/>
                <w:lang w:val="uk-UA" w:eastAsia="ru-RU"/>
              </w:rPr>
            </w:pPr>
            <w:r w:rsidRPr="00640D3D">
              <w:rPr>
                <w:rFonts w:ascii="Times New Roman" w:eastAsia="Times New Roman" w:hAnsi="Times New Roman" w:cs="Times New Roman"/>
                <w:b/>
                <w:bCs/>
                <w:sz w:val="24"/>
                <w:szCs w:val="24"/>
                <w:lang w:val="uk-UA" w:eastAsia="ru-RU"/>
              </w:rPr>
              <w:t>Кількість</w:t>
            </w:r>
          </w:p>
        </w:tc>
        <w:tc>
          <w:tcPr>
            <w:tcW w:w="981" w:type="dxa"/>
            <w:tcBorders>
              <w:top w:val="single" w:sz="4" w:space="0" w:color="000000"/>
              <w:left w:val="single" w:sz="4" w:space="0" w:color="000000"/>
              <w:bottom w:val="single" w:sz="4" w:space="0" w:color="000000"/>
              <w:right w:val="single" w:sz="4" w:space="0" w:color="000000"/>
            </w:tcBorders>
            <w:vAlign w:val="center"/>
          </w:tcPr>
          <w:p w14:paraId="4C3BAE24" w14:textId="77777777" w:rsidR="00BD0D19" w:rsidRPr="00640D3D" w:rsidRDefault="00BD0D19" w:rsidP="00850BB2">
            <w:pPr>
              <w:spacing w:line="240" w:lineRule="auto"/>
              <w:ind w:hanging="2"/>
              <w:jc w:val="center"/>
              <w:rPr>
                <w:rFonts w:ascii="Times New Roman" w:eastAsia="Times New Roman" w:hAnsi="Times New Roman" w:cs="Times New Roman"/>
                <w:b/>
                <w:bCs/>
                <w:color w:val="000000"/>
                <w:sz w:val="24"/>
                <w:szCs w:val="24"/>
                <w:lang w:val="uk-UA" w:eastAsia="ru-RU"/>
              </w:rPr>
            </w:pPr>
            <w:r w:rsidRPr="00640D3D">
              <w:rPr>
                <w:rFonts w:ascii="Times New Roman" w:eastAsia="Times New Roman" w:hAnsi="Times New Roman" w:cs="Times New Roman"/>
                <w:b/>
                <w:bCs/>
                <w:color w:val="000000"/>
                <w:sz w:val="24"/>
                <w:szCs w:val="24"/>
                <w:lang w:val="uk-UA" w:eastAsia="ru-RU"/>
              </w:rPr>
              <w:t>Одиниці виміру</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48002"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Ціна за одиницю без ПДВ, грн.</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FF99E7"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Загальна вартість без ПДВ, грн.</w:t>
            </w:r>
          </w:p>
        </w:tc>
      </w:tr>
      <w:tr w:rsidR="00BD0D19" w:rsidRPr="00640D3D" w14:paraId="5D541406"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3A7A33"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ED22A"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bCs/>
                <w:sz w:val="24"/>
                <w:szCs w:val="16"/>
                <w:lang w:val="uk-UA" w:eastAsia="ru-RU"/>
              </w:rPr>
              <w:t>Послуги випробовування діелектричних рукавиць</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8174B7" w14:textId="05CA9D40"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81" w:type="dxa"/>
            <w:tcBorders>
              <w:top w:val="single" w:sz="4" w:space="0" w:color="000000"/>
              <w:left w:val="single" w:sz="4" w:space="0" w:color="000000"/>
              <w:bottom w:val="single" w:sz="4" w:space="0" w:color="000000"/>
              <w:right w:val="single" w:sz="4" w:space="0" w:color="000000"/>
            </w:tcBorders>
            <w:vAlign w:val="center"/>
          </w:tcPr>
          <w:p w14:paraId="6B677A34"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пар</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C8021E"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062206"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036B958E"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10DD5"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2.</w:t>
            </w:r>
          </w:p>
        </w:tc>
        <w:tc>
          <w:tcPr>
            <w:tcW w:w="86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C948C"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sz w:val="24"/>
                <w:szCs w:val="24"/>
                <w:lang w:val="uk-UA"/>
              </w:rPr>
              <w:t>Послуги випробування запобіжних поясів, страхувальних мотузок, драбин</w:t>
            </w:r>
          </w:p>
        </w:tc>
      </w:tr>
      <w:tr w:rsidR="00BD0D19" w:rsidRPr="00640D3D" w14:paraId="09D09253"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52221"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2.1.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B3902"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sz w:val="24"/>
                <w:szCs w:val="24"/>
                <w:lang w:val="uk-UA" w:eastAsia="en-US"/>
              </w:rPr>
              <w:t>Випробування на статичне зусилля поясів запобіжних лямкових</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6E695" w14:textId="224A7F68"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81" w:type="dxa"/>
            <w:tcBorders>
              <w:top w:val="single" w:sz="4" w:space="0" w:color="000000"/>
              <w:left w:val="single" w:sz="4" w:space="0" w:color="000000"/>
              <w:bottom w:val="single" w:sz="4" w:space="0" w:color="000000"/>
              <w:right w:val="single" w:sz="4" w:space="0" w:color="000000"/>
            </w:tcBorders>
            <w:vAlign w:val="center"/>
          </w:tcPr>
          <w:p w14:paraId="5718A856"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FECCA6"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DDB3D"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54E7CAF0"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A217E"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2.2.</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3A01C"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sz w:val="24"/>
                <w:szCs w:val="24"/>
                <w:lang w:val="uk-UA" w:eastAsia="en-US"/>
              </w:rPr>
              <w:t>Випробування на статичне зусилля страхувальних мотузок</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23B00" w14:textId="39CF6D14"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640D3D">
              <w:rPr>
                <w:rFonts w:ascii="Times New Roman" w:eastAsia="Times New Roman" w:hAnsi="Times New Roman" w:cs="Times New Roman"/>
                <w:sz w:val="24"/>
                <w:szCs w:val="24"/>
                <w:lang w:val="uk-UA" w:eastAsia="ru-RU"/>
              </w:rPr>
              <w:t>0</w:t>
            </w:r>
          </w:p>
        </w:tc>
        <w:tc>
          <w:tcPr>
            <w:tcW w:w="981" w:type="dxa"/>
            <w:tcBorders>
              <w:top w:val="single" w:sz="4" w:space="0" w:color="000000"/>
              <w:left w:val="single" w:sz="4" w:space="0" w:color="000000"/>
              <w:bottom w:val="single" w:sz="4" w:space="0" w:color="000000"/>
              <w:right w:val="single" w:sz="4" w:space="0" w:color="000000"/>
            </w:tcBorders>
            <w:vAlign w:val="center"/>
          </w:tcPr>
          <w:p w14:paraId="02EE26E7"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м</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70C5E"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21836"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64BAE244"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14981"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2.3.</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DBE6B"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sz w:val="24"/>
                <w:szCs w:val="24"/>
                <w:lang w:val="uk-UA" w:eastAsia="en-US"/>
              </w:rPr>
              <w:t>Випробування на статичне зусилля розкладних драбин</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EDF92"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81" w:type="dxa"/>
            <w:tcBorders>
              <w:top w:val="single" w:sz="4" w:space="0" w:color="000000"/>
              <w:left w:val="single" w:sz="4" w:space="0" w:color="000000"/>
              <w:bottom w:val="single" w:sz="4" w:space="0" w:color="000000"/>
              <w:right w:val="single" w:sz="4" w:space="0" w:color="000000"/>
            </w:tcBorders>
            <w:vAlign w:val="center"/>
          </w:tcPr>
          <w:p w14:paraId="4F23AF91"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32B1D"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9BE6B"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0E0105CC"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72AE9" w14:textId="77777777" w:rsidR="00BD0D19" w:rsidRPr="00640D3D" w:rsidRDefault="00BD0D19" w:rsidP="00850BB2">
            <w:pPr>
              <w:spacing w:line="240" w:lineRule="auto"/>
              <w:ind w:hanging="2"/>
              <w:jc w:val="center"/>
              <w:rPr>
                <w:rFonts w:ascii="Times New Roman" w:eastAsia="Times New Roman" w:hAnsi="Times New Roman" w:cs="Times New Roman"/>
                <w:bCs/>
                <w:color w:val="000000"/>
                <w:sz w:val="24"/>
                <w:szCs w:val="24"/>
                <w:lang w:val="uk-UA" w:eastAsia="ru-RU"/>
              </w:rPr>
            </w:pPr>
            <w:r w:rsidRPr="00640D3D">
              <w:rPr>
                <w:rFonts w:ascii="Times New Roman" w:eastAsia="Times New Roman" w:hAnsi="Times New Roman" w:cs="Times New Roman"/>
                <w:bCs/>
                <w:color w:val="000000"/>
                <w:sz w:val="24"/>
                <w:szCs w:val="24"/>
                <w:lang w:val="uk-UA" w:eastAsia="ru-RU"/>
              </w:rPr>
              <w:t>3.</w:t>
            </w:r>
          </w:p>
        </w:tc>
        <w:tc>
          <w:tcPr>
            <w:tcW w:w="86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60F2E"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bCs/>
                <w:sz w:val="24"/>
                <w:szCs w:val="24"/>
                <w:lang w:val="uk-UA"/>
              </w:rPr>
              <w:t>Послуги випробування електроінструментів та зварювальних трансформаторів</w:t>
            </w:r>
          </w:p>
        </w:tc>
      </w:tr>
      <w:tr w:rsidR="00BD0D19" w:rsidRPr="00640D3D" w14:paraId="6C57AFC5"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80B6B"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AFD6F"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Електростанція  ЕС 7000Е</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964EF" w14:textId="77777777" w:rsidR="00BD0D19" w:rsidRPr="00850BB2"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1B722E52"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7BF42"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0F4AF"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1C1DE051"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EFC5E"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3.2.</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4A041"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Електронасос дренажний QS 10-65 2,2 кВт</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4AC10"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2</w:t>
            </w:r>
          </w:p>
        </w:tc>
        <w:tc>
          <w:tcPr>
            <w:tcW w:w="981" w:type="dxa"/>
            <w:tcBorders>
              <w:top w:val="single" w:sz="4" w:space="0" w:color="000000"/>
              <w:left w:val="single" w:sz="4" w:space="0" w:color="000000"/>
              <w:bottom w:val="single" w:sz="4" w:space="0" w:color="000000"/>
              <w:right w:val="single" w:sz="4" w:space="0" w:color="000000"/>
            </w:tcBorders>
            <w:vAlign w:val="center"/>
          </w:tcPr>
          <w:p w14:paraId="4CE9C278"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65B92"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3D20C"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01096AE5"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3419E"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3.3.</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91B18"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Перфоратор</w:t>
            </w:r>
            <w:r w:rsidRPr="00850BB2">
              <w:rPr>
                <w:rFonts w:ascii="Times New Roman" w:hAnsi="Times New Roman" w:cs="Times New Roman"/>
                <w:sz w:val="24"/>
                <w:szCs w:val="24"/>
                <w:lang w:val="es-ES" w:eastAsia="en-US"/>
              </w:rPr>
              <w:t xml:space="preserve"> Einhell TE-RH 38E</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1599C"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en-US" w:eastAsia="ru-RU"/>
              </w:rPr>
            </w:pPr>
            <w:r w:rsidRPr="00850BB2">
              <w:rPr>
                <w:rFonts w:ascii="Times New Roman" w:hAnsi="Times New Roman" w:cs="Times New Roman"/>
                <w:sz w:val="24"/>
                <w:szCs w:val="24"/>
                <w:lang w:eastAsia="en-US"/>
              </w:rPr>
              <w:t>2</w:t>
            </w:r>
          </w:p>
        </w:tc>
        <w:tc>
          <w:tcPr>
            <w:tcW w:w="981" w:type="dxa"/>
            <w:tcBorders>
              <w:top w:val="single" w:sz="4" w:space="0" w:color="000000"/>
              <w:left w:val="single" w:sz="4" w:space="0" w:color="000000"/>
              <w:bottom w:val="single" w:sz="4" w:space="0" w:color="000000"/>
              <w:right w:val="single" w:sz="4" w:space="0" w:color="000000"/>
            </w:tcBorders>
            <w:vAlign w:val="center"/>
          </w:tcPr>
          <w:p w14:paraId="0B17931C"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en-US"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3600E"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en-US"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8CC7B"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5F565235"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68F5B"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3.4.</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90CB"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Перфоратор DeWalt D25133K</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D8EEA"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595098AC"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DED75"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B555B"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5E783B02"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CA668"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3.5.</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8D84"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Тример Makita EM 2500U</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9E176"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6B5B43E8"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90588"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5FBC3"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529F2486"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CAD65"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3.6.</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4C438"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val="uk-UA" w:eastAsia="en-US"/>
              </w:rPr>
              <w:t xml:space="preserve">Фен  будівельний </w:t>
            </w:r>
            <w:r w:rsidRPr="00850BB2">
              <w:rPr>
                <w:rFonts w:ascii="Times New Roman" w:hAnsi="Times New Roman" w:cs="Times New Roman"/>
                <w:sz w:val="24"/>
                <w:szCs w:val="24"/>
                <w:lang w:eastAsia="en-US"/>
              </w:rPr>
              <w:t>Blask</w:t>
            </w:r>
            <w:r w:rsidRPr="00850BB2">
              <w:rPr>
                <w:rFonts w:ascii="Times New Roman" w:hAnsi="Times New Roman" w:cs="Times New Roman"/>
                <w:sz w:val="24"/>
                <w:szCs w:val="24"/>
                <w:lang w:val="uk-UA" w:eastAsia="en-US"/>
              </w:rPr>
              <w:t>&amp;</w:t>
            </w:r>
            <w:r w:rsidRPr="00850BB2">
              <w:rPr>
                <w:rFonts w:ascii="Times New Roman" w:hAnsi="Times New Roman" w:cs="Times New Roman"/>
                <w:sz w:val="24"/>
                <w:szCs w:val="24"/>
                <w:lang w:eastAsia="en-US"/>
              </w:rPr>
              <w:t>Decker</w:t>
            </w:r>
            <w:r w:rsidRPr="00850BB2">
              <w:rPr>
                <w:rFonts w:ascii="Times New Roman" w:hAnsi="Times New Roman" w:cs="Times New Roman"/>
                <w:sz w:val="24"/>
                <w:szCs w:val="24"/>
                <w:lang w:val="uk-UA" w:eastAsia="en-US"/>
              </w:rPr>
              <w:t xml:space="preserve">  КХ 1650</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891F4"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31C40FEA"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3486B"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E047E"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529307F6"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8FED9"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3.7.</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5A054"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Паяльник для труб пластикових Stern PPW-2000A</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473A9"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4595D643"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9A734"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03EB9"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26B3147F"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55084"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3.8.</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C439"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Подовжувач, 50 м, 220В  ПВС 2х2,5</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AAAAE"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2</w:t>
            </w:r>
          </w:p>
        </w:tc>
        <w:tc>
          <w:tcPr>
            <w:tcW w:w="981" w:type="dxa"/>
            <w:tcBorders>
              <w:top w:val="single" w:sz="4" w:space="0" w:color="000000"/>
              <w:left w:val="single" w:sz="4" w:space="0" w:color="000000"/>
              <w:bottom w:val="single" w:sz="4" w:space="0" w:color="000000"/>
              <w:right w:val="single" w:sz="4" w:space="0" w:color="000000"/>
            </w:tcBorders>
            <w:vAlign w:val="center"/>
          </w:tcPr>
          <w:p w14:paraId="19C2A550"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CA835"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DD14C"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0C4B3B60"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61558"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3.9.</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D9634"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Лобзик Sparkу ТН-70Е</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81C70"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0877BC79"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621E1"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EB038"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48A25ABA"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17BFC"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3.10.</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E4F89"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Точильний верстат FORTE BK 1540 Вт</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E34"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3D3DFD03"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03A0E"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FD606"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29D0E809"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F7467"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lastRenderedPageBreak/>
              <w:t>3.11.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15D4D" w14:textId="77777777" w:rsidR="00BD0D19" w:rsidRPr="008A563D" w:rsidRDefault="00BD0D19" w:rsidP="00850BB2">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Зварювальний  апарат інвекторний 220 В</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50A32" w14:textId="77777777" w:rsidR="00BD0D19" w:rsidRPr="008A56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56E4F4FB"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732B4"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0DDFC"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3D7EC5C5"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15540B"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c>
          <w:tcPr>
            <w:tcW w:w="7346" w:type="dxa"/>
            <w:gridSpan w:val="4"/>
            <w:tcBorders>
              <w:top w:val="single" w:sz="4" w:space="0" w:color="000000"/>
              <w:left w:val="single" w:sz="4" w:space="0" w:color="000000"/>
              <w:bottom w:val="single" w:sz="4" w:space="0" w:color="000000"/>
              <w:right w:val="single" w:sz="4" w:space="0" w:color="000000"/>
            </w:tcBorders>
            <w:vAlign w:val="center"/>
          </w:tcPr>
          <w:p w14:paraId="3145FE71" w14:textId="77777777" w:rsidR="00BD0D19" w:rsidRPr="00640D3D" w:rsidRDefault="00BD0D19" w:rsidP="00850BB2">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Всього, без ПДВ</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F03B9"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471F3D06"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5F02E"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c>
          <w:tcPr>
            <w:tcW w:w="7346" w:type="dxa"/>
            <w:gridSpan w:val="4"/>
            <w:tcBorders>
              <w:top w:val="single" w:sz="4" w:space="0" w:color="000000"/>
              <w:left w:val="single" w:sz="4" w:space="0" w:color="000000"/>
              <w:bottom w:val="single" w:sz="4" w:space="0" w:color="000000"/>
              <w:right w:val="single" w:sz="4" w:space="0" w:color="000000"/>
            </w:tcBorders>
            <w:vAlign w:val="center"/>
          </w:tcPr>
          <w:p w14:paraId="1E8BF7D8" w14:textId="77777777" w:rsidR="00BD0D19" w:rsidRPr="00640D3D" w:rsidRDefault="00BD0D19" w:rsidP="00850BB2">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ПДВ (20%)</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FD8DB"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45EA475F"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4E593"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c>
          <w:tcPr>
            <w:tcW w:w="7346" w:type="dxa"/>
            <w:gridSpan w:val="4"/>
            <w:tcBorders>
              <w:top w:val="single" w:sz="4" w:space="0" w:color="000000"/>
              <w:left w:val="single" w:sz="4" w:space="0" w:color="000000"/>
              <w:bottom w:val="single" w:sz="4" w:space="0" w:color="000000"/>
              <w:right w:val="single" w:sz="4" w:space="0" w:color="000000"/>
            </w:tcBorders>
            <w:vAlign w:val="center"/>
          </w:tcPr>
          <w:p w14:paraId="6397FC6F" w14:textId="77777777" w:rsidR="00BD0D19" w:rsidRPr="00640D3D" w:rsidRDefault="00BD0D19" w:rsidP="00850BB2">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Разом, з ПДВ </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C2BD4"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bl>
    <w:p w14:paraId="56AD9D6C" w14:textId="401C9EAA" w:rsidR="00BA2FEB" w:rsidRDefault="00BA2FEB" w:rsidP="00035E4D">
      <w:pPr>
        <w:pBdr>
          <w:top w:val="nil"/>
          <w:left w:val="nil"/>
          <w:bottom w:val="nil"/>
          <w:right w:val="nil"/>
          <w:between w:val="nil"/>
        </w:pBdr>
        <w:spacing w:line="240" w:lineRule="auto"/>
        <w:ind w:firstLine="0"/>
        <w:jc w:val="both"/>
        <w:rPr>
          <w:rFonts w:ascii="Times New Roman" w:eastAsia="Times New Roman" w:hAnsi="Times New Roman" w:cs="Times New Roman"/>
          <w:b/>
          <w:color w:val="000000"/>
          <w:sz w:val="24"/>
          <w:szCs w:val="24"/>
          <w:lang w:val="uk-UA"/>
        </w:rPr>
      </w:pPr>
    </w:p>
    <w:p w14:paraId="24FFC297" w14:textId="62D125C0" w:rsidR="00BA2FEB" w:rsidRDefault="00BA2FEB" w:rsidP="00035E4D">
      <w:pPr>
        <w:pStyle w:val="ab"/>
        <w:numPr>
          <w:ilvl w:val="1"/>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uk-UA"/>
        </w:rPr>
      </w:pPr>
      <w:r w:rsidRPr="00850BB2">
        <w:rPr>
          <w:rFonts w:ascii="Times New Roman" w:eastAsia="Times New Roman" w:hAnsi="Times New Roman" w:cs="Times New Roman"/>
          <w:b/>
          <w:color w:val="000000"/>
          <w:sz w:val="24"/>
          <w:szCs w:val="24"/>
          <w:lang w:val="uk-UA"/>
        </w:rPr>
        <w:t xml:space="preserve">По відділу роботи </w:t>
      </w:r>
      <w:r>
        <w:rPr>
          <w:rFonts w:ascii="Times New Roman" w:eastAsia="Times New Roman" w:hAnsi="Times New Roman" w:cs="Times New Roman"/>
          <w:b/>
          <w:color w:val="000000"/>
          <w:sz w:val="24"/>
          <w:szCs w:val="24"/>
          <w:lang w:val="uk-UA"/>
        </w:rPr>
        <w:t>фонтанів:</w:t>
      </w:r>
    </w:p>
    <w:tbl>
      <w:tblPr>
        <w:tblW w:w="0" w:type="auto"/>
        <w:jc w:val="center"/>
        <w:tblCellMar>
          <w:top w:w="15" w:type="dxa"/>
          <w:left w:w="15" w:type="dxa"/>
          <w:bottom w:w="15" w:type="dxa"/>
          <w:right w:w="15" w:type="dxa"/>
        </w:tblCellMar>
        <w:tblLook w:val="04A0" w:firstRow="1" w:lastRow="0" w:firstColumn="1" w:lastColumn="0" w:noHBand="0" w:noVBand="1"/>
      </w:tblPr>
      <w:tblGrid>
        <w:gridCol w:w="695"/>
        <w:gridCol w:w="3789"/>
        <w:gridCol w:w="1273"/>
        <w:gridCol w:w="981"/>
        <w:gridCol w:w="1303"/>
        <w:gridCol w:w="1304"/>
      </w:tblGrid>
      <w:tr w:rsidR="00BD0D19" w:rsidRPr="00640D3D" w14:paraId="1C877E7A" w14:textId="77777777" w:rsidTr="00850BB2">
        <w:trPr>
          <w:trHeight w:val="12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0DBCE"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 п/п</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D54F0"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Найменування</w:t>
            </w:r>
            <w:r w:rsidRPr="00640D3D">
              <w:rPr>
                <w:rFonts w:ascii="Times New Roman" w:eastAsia="Times New Roman" w:hAnsi="Times New Roman" w:cs="Times New Roman"/>
                <w:b/>
                <w:bCs/>
                <w:color w:val="000000"/>
                <w:sz w:val="24"/>
                <w:szCs w:val="24"/>
                <w:lang w:val="uk-UA" w:eastAsia="ru-RU"/>
              </w:rPr>
              <w:t xml:space="preserve"> та складові </w:t>
            </w:r>
            <w:r w:rsidRPr="00640D3D">
              <w:rPr>
                <w:rFonts w:ascii="Times New Roman" w:eastAsia="Times New Roman" w:hAnsi="Times New Roman" w:cs="Times New Roman"/>
                <w:b/>
                <w:bCs/>
                <w:color w:val="000000"/>
                <w:sz w:val="24"/>
                <w:szCs w:val="24"/>
                <w:lang w:eastAsia="ru-RU"/>
              </w:rPr>
              <w:t>послуг</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052A2" w14:textId="77777777" w:rsidR="00BD0D19" w:rsidRPr="00640D3D" w:rsidRDefault="00BD0D19" w:rsidP="00850BB2">
            <w:pPr>
              <w:spacing w:line="240" w:lineRule="auto"/>
              <w:ind w:hanging="2"/>
              <w:jc w:val="center"/>
              <w:rPr>
                <w:rFonts w:ascii="Times New Roman" w:eastAsia="Times New Roman" w:hAnsi="Times New Roman" w:cs="Times New Roman"/>
                <w:b/>
                <w:bCs/>
                <w:sz w:val="24"/>
                <w:szCs w:val="24"/>
                <w:lang w:val="uk-UA" w:eastAsia="ru-RU"/>
              </w:rPr>
            </w:pPr>
            <w:r w:rsidRPr="00640D3D">
              <w:rPr>
                <w:rFonts w:ascii="Times New Roman" w:eastAsia="Times New Roman" w:hAnsi="Times New Roman" w:cs="Times New Roman"/>
                <w:b/>
                <w:bCs/>
                <w:sz w:val="24"/>
                <w:szCs w:val="24"/>
                <w:lang w:val="uk-UA" w:eastAsia="ru-RU"/>
              </w:rPr>
              <w:t>Кількість</w:t>
            </w:r>
          </w:p>
        </w:tc>
        <w:tc>
          <w:tcPr>
            <w:tcW w:w="981" w:type="dxa"/>
            <w:tcBorders>
              <w:top w:val="single" w:sz="4" w:space="0" w:color="000000"/>
              <w:left w:val="single" w:sz="4" w:space="0" w:color="000000"/>
              <w:bottom w:val="single" w:sz="4" w:space="0" w:color="000000"/>
              <w:right w:val="single" w:sz="4" w:space="0" w:color="000000"/>
            </w:tcBorders>
            <w:vAlign w:val="center"/>
          </w:tcPr>
          <w:p w14:paraId="6E1EC35A" w14:textId="77777777" w:rsidR="00BD0D19" w:rsidRPr="00640D3D" w:rsidRDefault="00BD0D19" w:rsidP="00850BB2">
            <w:pPr>
              <w:spacing w:line="240" w:lineRule="auto"/>
              <w:ind w:hanging="2"/>
              <w:jc w:val="center"/>
              <w:rPr>
                <w:rFonts w:ascii="Times New Roman" w:eastAsia="Times New Roman" w:hAnsi="Times New Roman" w:cs="Times New Roman"/>
                <w:b/>
                <w:bCs/>
                <w:color w:val="000000"/>
                <w:sz w:val="24"/>
                <w:szCs w:val="24"/>
                <w:lang w:val="uk-UA" w:eastAsia="ru-RU"/>
              </w:rPr>
            </w:pPr>
            <w:r w:rsidRPr="00640D3D">
              <w:rPr>
                <w:rFonts w:ascii="Times New Roman" w:eastAsia="Times New Roman" w:hAnsi="Times New Roman" w:cs="Times New Roman"/>
                <w:b/>
                <w:bCs/>
                <w:color w:val="000000"/>
                <w:sz w:val="24"/>
                <w:szCs w:val="24"/>
                <w:lang w:val="uk-UA" w:eastAsia="ru-RU"/>
              </w:rPr>
              <w:t>Одиниці виміру</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93DDF"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Ціна за одиницю без ПДВ, грн.</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75654"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Загальна вартість без ПДВ, грн.</w:t>
            </w:r>
          </w:p>
        </w:tc>
      </w:tr>
      <w:tr w:rsidR="00BD0D19" w:rsidRPr="00640D3D" w14:paraId="32B5AA2F"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BDD5F" w14:textId="77777777" w:rsidR="00BD0D19" w:rsidRPr="00640D3D" w:rsidRDefault="00BD0D19" w:rsidP="00850BB2">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385131"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bCs/>
                <w:sz w:val="24"/>
                <w:szCs w:val="16"/>
                <w:lang w:val="uk-UA" w:eastAsia="ru-RU"/>
              </w:rPr>
              <w:t>Послуги випробовування діелектричних рукавиць</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8F89D0" w14:textId="04926B63"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81" w:type="dxa"/>
            <w:tcBorders>
              <w:top w:val="single" w:sz="4" w:space="0" w:color="000000"/>
              <w:left w:val="single" w:sz="4" w:space="0" w:color="000000"/>
              <w:bottom w:val="single" w:sz="4" w:space="0" w:color="000000"/>
              <w:right w:val="single" w:sz="4" w:space="0" w:color="000000"/>
            </w:tcBorders>
            <w:vAlign w:val="center"/>
          </w:tcPr>
          <w:p w14:paraId="77A6AF34"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пар</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9C490A"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AAD4E2"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748AEF40"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E9CDF"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2.</w:t>
            </w:r>
          </w:p>
        </w:tc>
        <w:tc>
          <w:tcPr>
            <w:tcW w:w="86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E50203"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sz w:val="24"/>
                <w:szCs w:val="24"/>
                <w:lang w:val="uk-UA"/>
              </w:rPr>
              <w:t>Послуги випробування запобіжних поясів, страхувальних мотузок, драбин</w:t>
            </w:r>
          </w:p>
        </w:tc>
      </w:tr>
      <w:tr w:rsidR="00BD0D19" w:rsidRPr="00640D3D" w14:paraId="4EEE430A"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95301"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2.1.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1FE71"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sz w:val="24"/>
                <w:szCs w:val="24"/>
                <w:lang w:val="uk-UA" w:eastAsia="en-US"/>
              </w:rPr>
              <w:t>Випробування на статичне зусилля поясів запобіжних лямкових</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4B0DEB" w14:textId="24FFE3B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81" w:type="dxa"/>
            <w:tcBorders>
              <w:top w:val="single" w:sz="4" w:space="0" w:color="000000"/>
              <w:left w:val="single" w:sz="4" w:space="0" w:color="000000"/>
              <w:bottom w:val="single" w:sz="4" w:space="0" w:color="000000"/>
              <w:right w:val="single" w:sz="4" w:space="0" w:color="000000"/>
            </w:tcBorders>
            <w:vAlign w:val="center"/>
          </w:tcPr>
          <w:p w14:paraId="0861B42F"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A3150"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2936A"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48149562"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EC84D" w14:textId="77777777" w:rsidR="00BD0D19" w:rsidRPr="00640D3D" w:rsidRDefault="00BD0D19" w:rsidP="00850BB2">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2.2.</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6FA80"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sz w:val="24"/>
                <w:szCs w:val="24"/>
                <w:lang w:val="uk-UA" w:eastAsia="en-US"/>
              </w:rPr>
              <w:t>Випробування на статичне зусилля страхувальних мотузок</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4FA1C" w14:textId="4243A226"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640D3D">
              <w:rPr>
                <w:rFonts w:ascii="Times New Roman" w:eastAsia="Times New Roman" w:hAnsi="Times New Roman" w:cs="Times New Roman"/>
                <w:sz w:val="24"/>
                <w:szCs w:val="24"/>
                <w:lang w:val="uk-UA" w:eastAsia="ru-RU"/>
              </w:rPr>
              <w:t>0</w:t>
            </w:r>
          </w:p>
        </w:tc>
        <w:tc>
          <w:tcPr>
            <w:tcW w:w="981" w:type="dxa"/>
            <w:tcBorders>
              <w:top w:val="single" w:sz="4" w:space="0" w:color="000000"/>
              <w:left w:val="single" w:sz="4" w:space="0" w:color="000000"/>
              <w:bottom w:val="single" w:sz="4" w:space="0" w:color="000000"/>
              <w:right w:val="single" w:sz="4" w:space="0" w:color="000000"/>
            </w:tcBorders>
            <w:vAlign w:val="center"/>
          </w:tcPr>
          <w:p w14:paraId="445BD685"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м</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4177B3" w14:textId="77777777" w:rsidR="00BD0D19" w:rsidRPr="00640D3D" w:rsidRDefault="00BD0D19" w:rsidP="00850BB2">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9B729"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079B0893"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8E64C" w14:textId="77777777" w:rsidR="00BD0D19" w:rsidRPr="00640D3D" w:rsidRDefault="00BD0D19" w:rsidP="00850BB2">
            <w:pPr>
              <w:spacing w:line="240" w:lineRule="auto"/>
              <w:ind w:hanging="2"/>
              <w:jc w:val="center"/>
              <w:rPr>
                <w:rFonts w:ascii="Times New Roman" w:eastAsia="Times New Roman" w:hAnsi="Times New Roman" w:cs="Times New Roman"/>
                <w:bCs/>
                <w:color w:val="000000"/>
                <w:sz w:val="24"/>
                <w:szCs w:val="24"/>
                <w:lang w:val="uk-UA" w:eastAsia="ru-RU"/>
              </w:rPr>
            </w:pPr>
            <w:r w:rsidRPr="00640D3D">
              <w:rPr>
                <w:rFonts w:ascii="Times New Roman" w:eastAsia="Times New Roman" w:hAnsi="Times New Roman" w:cs="Times New Roman"/>
                <w:bCs/>
                <w:color w:val="000000"/>
                <w:sz w:val="24"/>
                <w:szCs w:val="24"/>
                <w:lang w:val="uk-UA" w:eastAsia="ru-RU"/>
              </w:rPr>
              <w:t>3.</w:t>
            </w:r>
          </w:p>
        </w:tc>
        <w:tc>
          <w:tcPr>
            <w:tcW w:w="86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7CDB2"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bCs/>
                <w:sz w:val="24"/>
                <w:szCs w:val="24"/>
                <w:lang w:val="uk-UA"/>
              </w:rPr>
              <w:t>Послуги випробування електроінструментів та зварювальних трансформаторів</w:t>
            </w:r>
          </w:p>
        </w:tc>
      </w:tr>
      <w:tr w:rsidR="00BD0D19" w:rsidRPr="00640D3D" w14:paraId="35E4352F"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7DA18" w14:textId="15A9609A"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6BA82"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 xml:space="preserve">Шліф. машинка кутова «ВОSCH» </w:t>
            </w:r>
            <w:smartTag w:uri="urn:schemas-microsoft-com:office:smarttags" w:element="metricconverter">
              <w:smartTagPr>
                <w:attr w:name="ProductID" w:val="125 мм"/>
              </w:smartTagPr>
              <w:r w:rsidRPr="00850BB2">
                <w:rPr>
                  <w:rFonts w:ascii="Times New Roman" w:hAnsi="Times New Roman" w:cs="Times New Roman"/>
                  <w:sz w:val="24"/>
                  <w:szCs w:val="24"/>
                  <w:lang w:eastAsia="en-US"/>
                </w:rPr>
                <w:t>125 мм</w:t>
              </w:r>
            </w:smartTag>
            <w:r w:rsidRPr="00850BB2">
              <w:rPr>
                <w:rFonts w:ascii="Times New Roman" w:hAnsi="Times New Roman" w:cs="Times New Roman"/>
                <w:sz w:val="24"/>
                <w:szCs w:val="24"/>
                <w:lang w:eastAsia="en-US"/>
              </w:rPr>
              <w:t xml:space="preserve"> </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E0DBB"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1FD18631"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5D5AD"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31974"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2370AC87"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90ED7" w14:textId="75BBFDCF"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3.2.</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FB83"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val="uk-UA" w:eastAsia="en-US"/>
              </w:rPr>
              <w:t xml:space="preserve">Насос дренажний  </w:t>
            </w:r>
            <w:r w:rsidRPr="00850BB2">
              <w:rPr>
                <w:rFonts w:ascii="Times New Roman" w:hAnsi="Times New Roman" w:cs="Times New Roman"/>
                <w:sz w:val="24"/>
                <w:szCs w:val="24"/>
                <w:lang w:eastAsia="en-US"/>
              </w:rPr>
              <w:t>SPERONI</w:t>
            </w:r>
            <w:r w:rsidRPr="00850BB2">
              <w:rPr>
                <w:rFonts w:ascii="Times New Roman" w:hAnsi="Times New Roman" w:cs="Times New Roman"/>
                <w:sz w:val="24"/>
                <w:szCs w:val="24"/>
                <w:lang w:val="uk-UA" w:eastAsia="en-US"/>
              </w:rPr>
              <w:t xml:space="preserve"> </w:t>
            </w:r>
            <w:r w:rsidRPr="00850BB2">
              <w:rPr>
                <w:rFonts w:ascii="Times New Roman" w:hAnsi="Times New Roman" w:cs="Times New Roman"/>
                <w:sz w:val="24"/>
                <w:szCs w:val="24"/>
                <w:lang w:eastAsia="en-US"/>
              </w:rPr>
              <w:t>TE</w:t>
            </w:r>
            <w:r w:rsidRPr="00850BB2">
              <w:rPr>
                <w:rFonts w:ascii="Times New Roman" w:hAnsi="Times New Roman" w:cs="Times New Roman"/>
                <w:sz w:val="24"/>
                <w:szCs w:val="24"/>
                <w:lang w:val="uk-UA" w:eastAsia="en-US"/>
              </w:rPr>
              <w:t xml:space="preserve"> 1,0 кВт</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FAD46"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850BB2">
              <w:rPr>
                <w:rFonts w:ascii="Times New Roman" w:hAnsi="Times New Roman" w:cs="Times New Roman"/>
                <w:sz w:val="24"/>
                <w:szCs w:val="24"/>
                <w:lang w:eastAsia="en-US"/>
              </w:rPr>
              <w:t>3</w:t>
            </w:r>
          </w:p>
        </w:tc>
        <w:tc>
          <w:tcPr>
            <w:tcW w:w="981" w:type="dxa"/>
            <w:tcBorders>
              <w:top w:val="single" w:sz="4" w:space="0" w:color="000000"/>
              <w:left w:val="single" w:sz="4" w:space="0" w:color="000000"/>
              <w:bottom w:val="single" w:sz="4" w:space="0" w:color="000000"/>
              <w:right w:val="single" w:sz="4" w:space="0" w:color="000000"/>
            </w:tcBorders>
            <w:vAlign w:val="center"/>
          </w:tcPr>
          <w:p w14:paraId="06174AB9"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A4B16"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F6775"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68BD514E"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77349" w14:textId="7C1606F5"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3.3.</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E92DC"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 xml:space="preserve">Шліф. машина «МАКІТА» </w:t>
            </w:r>
            <w:smartTag w:uri="urn:schemas-microsoft-com:office:smarttags" w:element="metricconverter">
              <w:smartTagPr>
                <w:attr w:name="ProductID" w:val="230 мм"/>
              </w:smartTagPr>
              <w:r w:rsidRPr="00850BB2">
                <w:rPr>
                  <w:rFonts w:ascii="Times New Roman" w:hAnsi="Times New Roman" w:cs="Times New Roman"/>
                  <w:sz w:val="24"/>
                  <w:szCs w:val="24"/>
                  <w:lang w:eastAsia="en-US"/>
                </w:rPr>
                <w:t>230 мм</w:t>
              </w:r>
            </w:smartTag>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4C581"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31D9DFEC"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03675"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5D231"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29AC8496"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4FD52" w14:textId="06F894BA"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3.4.</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7176C"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Міні мийка  МІОL 82-987 1,6 кВт</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A3B8A"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2</w:t>
            </w:r>
          </w:p>
        </w:tc>
        <w:tc>
          <w:tcPr>
            <w:tcW w:w="981" w:type="dxa"/>
            <w:tcBorders>
              <w:top w:val="single" w:sz="4" w:space="0" w:color="000000"/>
              <w:left w:val="single" w:sz="4" w:space="0" w:color="000000"/>
              <w:bottom w:val="single" w:sz="4" w:space="0" w:color="000000"/>
              <w:right w:val="single" w:sz="4" w:space="0" w:color="000000"/>
            </w:tcBorders>
            <w:vAlign w:val="center"/>
          </w:tcPr>
          <w:p w14:paraId="23BAE48B"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DE5FF1"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38A47"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74416A74"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72A35" w14:textId="686D4045"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3.5.</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B2A8A"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val="uk-UA" w:eastAsia="en-US"/>
              </w:rPr>
              <w:t xml:space="preserve">Міні мийка </w:t>
            </w:r>
            <w:r w:rsidRPr="00850BB2">
              <w:rPr>
                <w:rFonts w:ascii="Times New Roman" w:hAnsi="Times New Roman" w:cs="Times New Roman"/>
                <w:sz w:val="24"/>
                <w:szCs w:val="24"/>
                <w:lang w:eastAsia="en-US"/>
              </w:rPr>
              <w:t>KARCHER</w:t>
            </w:r>
            <w:r w:rsidRPr="00850BB2">
              <w:rPr>
                <w:rFonts w:ascii="Times New Roman" w:hAnsi="Times New Roman" w:cs="Times New Roman"/>
                <w:sz w:val="24"/>
                <w:szCs w:val="24"/>
                <w:lang w:val="uk-UA" w:eastAsia="en-US"/>
              </w:rPr>
              <w:t xml:space="preserve"> </w:t>
            </w:r>
            <w:r w:rsidRPr="00850BB2">
              <w:rPr>
                <w:rFonts w:ascii="Times New Roman" w:hAnsi="Times New Roman" w:cs="Times New Roman"/>
                <w:sz w:val="24"/>
                <w:szCs w:val="24"/>
                <w:lang w:eastAsia="en-US"/>
              </w:rPr>
              <w:t>K</w:t>
            </w:r>
            <w:r w:rsidRPr="00850BB2">
              <w:rPr>
                <w:rFonts w:ascii="Times New Roman" w:hAnsi="Times New Roman" w:cs="Times New Roman"/>
                <w:sz w:val="24"/>
                <w:szCs w:val="24"/>
                <w:lang w:val="uk-UA" w:eastAsia="en-US"/>
              </w:rPr>
              <w:t>3 1,6 кВт</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BD092"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850BB2">
              <w:rPr>
                <w:rFonts w:ascii="Times New Roman" w:hAnsi="Times New Roman" w:cs="Times New Roman"/>
                <w:sz w:val="24"/>
                <w:szCs w:val="24"/>
                <w:lang w:eastAsia="en-US"/>
              </w:rPr>
              <w:t>2</w:t>
            </w:r>
          </w:p>
        </w:tc>
        <w:tc>
          <w:tcPr>
            <w:tcW w:w="981" w:type="dxa"/>
            <w:tcBorders>
              <w:top w:val="single" w:sz="4" w:space="0" w:color="000000"/>
              <w:left w:val="single" w:sz="4" w:space="0" w:color="000000"/>
              <w:bottom w:val="single" w:sz="4" w:space="0" w:color="000000"/>
              <w:right w:val="single" w:sz="4" w:space="0" w:color="000000"/>
            </w:tcBorders>
            <w:vAlign w:val="center"/>
          </w:tcPr>
          <w:p w14:paraId="36ED1BC0"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E5CC2"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9474E"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07D7A964"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DCC5F" w14:textId="4F88C37B"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3.6.</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FF1A" w14:textId="77777777" w:rsidR="00BD0D19" w:rsidRPr="00850BB2" w:rsidRDefault="00BD0D19" w:rsidP="00BD0D19">
            <w:pPr>
              <w:rPr>
                <w:rFonts w:ascii="Times New Roman" w:hAnsi="Times New Roman" w:cs="Times New Roman"/>
                <w:sz w:val="24"/>
                <w:szCs w:val="24"/>
                <w:lang w:eastAsia="en-US"/>
              </w:rPr>
            </w:pPr>
            <w:r w:rsidRPr="00850BB2">
              <w:rPr>
                <w:rFonts w:ascii="Times New Roman" w:hAnsi="Times New Roman" w:cs="Times New Roman"/>
                <w:sz w:val="24"/>
                <w:szCs w:val="24"/>
                <w:lang w:eastAsia="en-US"/>
              </w:rPr>
              <w:t xml:space="preserve">Свердлильний станок настільний EURO CRAFT </w:t>
            </w:r>
          </w:p>
          <w:p w14:paraId="0D0850D4" w14:textId="77777777" w:rsidR="00BD0D19" w:rsidRPr="008A563D" w:rsidRDefault="00BD0D19" w:rsidP="00BD0D19">
            <w:pPr>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1100 Вт</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19A54"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255A3CAB"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62FC9"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3E651"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6DD6F870"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A0D62" w14:textId="0038B85C"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3.7.</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06151"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Точильний верстат ІNТЕRTOL</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0585"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136A6F6C"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14D3C"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CF02E"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5731C901"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5D7D2" w14:textId="336C31B3"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3.8.</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58C4C"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Компресор Forte FL</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426EF"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5E668B2B"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5E37D"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4F758"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56AF0714"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903A1" w14:textId="1E8EE940"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3.9.</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D1048"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Подовжувач, 30 м, 220В  ПВС 2х2,5</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65700"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4</w:t>
            </w:r>
          </w:p>
        </w:tc>
        <w:tc>
          <w:tcPr>
            <w:tcW w:w="981" w:type="dxa"/>
            <w:tcBorders>
              <w:top w:val="single" w:sz="4" w:space="0" w:color="000000"/>
              <w:left w:val="single" w:sz="4" w:space="0" w:color="000000"/>
              <w:bottom w:val="single" w:sz="4" w:space="0" w:color="000000"/>
              <w:right w:val="single" w:sz="4" w:space="0" w:color="000000"/>
            </w:tcBorders>
            <w:vAlign w:val="center"/>
          </w:tcPr>
          <w:p w14:paraId="32B4615C"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7CF67"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C791C"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3410E693"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F774A" w14:textId="1D00CFFF"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3.10.</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0105F"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 xml:space="preserve">Фен будівельний «ВОSCH» 630 2000 Вт </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0F915"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51607C09"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34433"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C5E0D"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48626F86"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A64AE" w14:textId="5E2B8BE4"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3.11.</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5216F"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Електронасос консольно-моноблочного  типу KRP 125-250 22 кВт</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057F9"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3</w:t>
            </w:r>
          </w:p>
        </w:tc>
        <w:tc>
          <w:tcPr>
            <w:tcW w:w="981" w:type="dxa"/>
            <w:tcBorders>
              <w:top w:val="single" w:sz="4" w:space="0" w:color="000000"/>
              <w:left w:val="single" w:sz="4" w:space="0" w:color="000000"/>
              <w:bottom w:val="single" w:sz="4" w:space="0" w:color="000000"/>
              <w:right w:val="single" w:sz="4" w:space="0" w:color="000000"/>
            </w:tcBorders>
            <w:vAlign w:val="center"/>
          </w:tcPr>
          <w:p w14:paraId="693BAB38"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4734A"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79F98"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71C15CDE"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D3157" w14:textId="1764FE01" w:rsidR="00BD0D19" w:rsidRPr="00640D3D" w:rsidRDefault="00BD0D19" w:rsidP="00BD0D19">
            <w:pPr>
              <w:spacing w:line="240" w:lineRule="auto"/>
              <w:ind w:hanging="2"/>
              <w:jc w:val="center"/>
              <w:rPr>
                <w:rFonts w:ascii="Times New Roman" w:eastAsia="Times New Roman" w:hAnsi="Times New Roman" w:cs="Times New Roman"/>
                <w:color w:val="000000"/>
                <w:sz w:val="24"/>
                <w:szCs w:val="24"/>
                <w:lang w:val="uk-UA" w:eastAsia="ru-RU"/>
              </w:rPr>
            </w:pPr>
            <w:r w:rsidRPr="00640D3D">
              <w:rPr>
                <w:rFonts w:ascii="Times New Roman" w:eastAsia="Times New Roman" w:hAnsi="Times New Roman" w:cs="Times New Roman"/>
                <w:color w:val="000000"/>
                <w:sz w:val="24"/>
                <w:szCs w:val="24"/>
                <w:lang w:val="uk-UA" w:eastAsia="ru-RU"/>
              </w:rPr>
              <w:t>3.1</w:t>
            </w:r>
            <w:r>
              <w:rPr>
                <w:rFonts w:ascii="Times New Roman" w:eastAsia="Times New Roman" w:hAnsi="Times New Roman" w:cs="Times New Roman"/>
                <w:color w:val="000000"/>
                <w:sz w:val="24"/>
                <w:szCs w:val="24"/>
                <w:lang w:val="uk-UA" w:eastAsia="ru-RU"/>
              </w:rPr>
              <w:t>2</w:t>
            </w:r>
            <w:r w:rsidRPr="00640D3D">
              <w:rPr>
                <w:rFonts w:ascii="Times New Roman" w:eastAsia="Times New Roman" w:hAnsi="Times New Roman" w:cs="Times New Roman"/>
                <w:color w:val="000000"/>
                <w:sz w:val="24"/>
                <w:szCs w:val="24"/>
                <w:lang w:val="uk-UA" w:eastAsia="ru-RU"/>
              </w:rPr>
              <w:t>.</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A78ED" w14:textId="77777777" w:rsidR="00BD0D19" w:rsidRPr="008A563D" w:rsidRDefault="00BD0D19" w:rsidP="00BD0D19">
            <w:pPr>
              <w:spacing w:line="240" w:lineRule="auto"/>
              <w:ind w:hanging="2"/>
              <w:rPr>
                <w:rFonts w:ascii="Times New Roman" w:eastAsia="Times New Roman" w:hAnsi="Times New Roman" w:cs="Times New Roman"/>
                <w:sz w:val="24"/>
                <w:szCs w:val="24"/>
                <w:lang w:val="uk-UA"/>
              </w:rPr>
            </w:pPr>
            <w:r w:rsidRPr="00850BB2">
              <w:rPr>
                <w:rFonts w:ascii="Times New Roman" w:hAnsi="Times New Roman" w:cs="Times New Roman"/>
                <w:sz w:val="24"/>
                <w:szCs w:val="24"/>
                <w:lang w:eastAsia="en-US"/>
              </w:rPr>
              <w:t>Зварювальний  апарат інвекторний 220 В «FOPTE»</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DD6EB" w14:textId="77777777" w:rsidR="00BD0D19" w:rsidRPr="008A56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850BB2">
              <w:rPr>
                <w:rFonts w:ascii="Times New Roman" w:hAnsi="Times New Roman" w:cs="Times New Roman"/>
                <w:sz w:val="24"/>
                <w:szCs w:val="24"/>
                <w:lang w:eastAsia="en-US"/>
              </w:rPr>
              <w:t>1</w:t>
            </w:r>
          </w:p>
        </w:tc>
        <w:tc>
          <w:tcPr>
            <w:tcW w:w="981" w:type="dxa"/>
            <w:tcBorders>
              <w:top w:val="single" w:sz="4" w:space="0" w:color="000000"/>
              <w:left w:val="single" w:sz="4" w:space="0" w:color="000000"/>
              <w:bottom w:val="single" w:sz="4" w:space="0" w:color="000000"/>
              <w:right w:val="single" w:sz="4" w:space="0" w:color="000000"/>
            </w:tcBorders>
            <w:vAlign w:val="center"/>
          </w:tcPr>
          <w:p w14:paraId="366ABF67"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sz w:val="24"/>
                <w:szCs w:val="24"/>
                <w:lang w:val="uk-UA" w:eastAsia="ru-RU"/>
              </w:rPr>
              <w:t>шт.</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D9794" w14:textId="77777777" w:rsidR="00BD0D19" w:rsidRPr="00640D3D" w:rsidRDefault="00BD0D19" w:rsidP="00BD0D19">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CD558" w14:textId="77777777" w:rsidR="00BD0D19" w:rsidRPr="00640D3D" w:rsidRDefault="00BD0D19" w:rsidP="00BD0D19">
            <w:pPr>
              <w:spacing w:line="240" w:lineRule="auto"/>
              <w:ind w:hanging="2"/>
              <w:rPr>
                <w:rFonts w:ascii="Times New Roman" w:eastAsia="Times New Roman" w:hAnsi="Times New Roman" w:cs="Times New Roman"/>
                <w:sz w:val="24"/>
                <w:szCs w:val="24"/>
                <w:lang w:val="uk-UA"/>
              </w:rPr>
            </w:pPr>
          </w:p>
        </w:tc>
      </w:tr>
      <w:tr w:rsidR="00BD0D19" w:rsidRPr="00640D3D" w14:paraId="7ED049A5"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8CDEB8"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c>
          <w:tcPr>
            <w:tcW w:w="7346" w:type="dxa"/>
            <w:gridSpan w:val="4"/>
            <w:tcBorders>
              <w:top w:val="single" w:sz="4" w:space="0" w:color="000000"/>
              <w:left w:val="single" w:sz="4" w:space="0" w:color="000000"/>
              <w:bottom w:val="single" w:sz="4" w:space="0" w:color="000000"/>
              <w:right w:val="single" w:sz="4" w:space="0" w:color="000000"/>
            </w:tcBorders>
            <w:vAlign w:val="center"/>
          </w:tcPr>
          <w:p w14:paraId="3F48EECB" w14:textId="77777777" w:rsidR="00BD0D19" w:rsidRPr="00640D3D" w:rsidRDefault="00BD0D19" w:rsidP="00850BB2">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Всього, без ПДВ</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FDB331"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0B1A8BA6"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A6400C"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c>
          <w:tcPr>
            <w:tcW w:w="7346" w:type="dxa"/>
            <w:gridSpan w:val="4"/>
            <w:tcBorders>
              <w:top w:val="single" w:sz="4" w:space="0" w:color="000000"/>
              <w:left w:val="single" w:sz="4" w:space="0" w:color="000000"/>
              <w:bottom w:val="single" w:sz="4" w:space="0" w:color="000000"/>
              <w:right w:val="single" w:sz="4" w:space="0" w:color="000000"/>
            </w:tcBorders>
            <w:vAlign w:val="center"/>
          </w:tcPr>
          <w:p w14:paraId="5FF3BEA2" w14:textId="77777777" w:rsidR="00BD0D19" w:rsidRPr="00640D3D" w:rsidRDefault="00BD0D19" w:rsidP="00850BB2">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ПДВ (20%)</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5487C"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r w:rsidR="00BD0D19" w:rsidRPr="00640D3D" w14:paraId="1760A1AD" w14:textId="77777777" w:rsidTr="00850BB2">
        <w:trPr>
          <w:trHeight w:val="315"/>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C278A"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c>
          <w:tcPr>
            <w:tcW w:w="7346" w:type="dxa"/>
            <w:gridSpan w:val="4"/>
            <w:tcBorders>
              <w:top w:val="single" w:sz="4" w:space="0" w:color="000000"/>
              <w:left w:val="single" w:sz="4" w:space="0" w:color="000000"/>
              <w:bottom w:val="single" w:sz="4" w:space="0" w:color="000000"/>
              <w:right w:val="single" w:sz="4" w:space="0" w:color="000000"/>
            </w:tcBorders>
            <w:vAlign w:val="center"/>
          </w:tcPr>
          <w:p w14:paraId="14359082" w14:textId="77777777" w:rsidR="00BD0D19" w:rsidRPr="00640D3D" w:rsidRDefault="00BD0D19" w:rsidP="00850BB2">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Разом, з ПДВ </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5879E" w14:textId="77777777" w:rsidR="00BD0D19" w:rsidRPr="00640D3D" w:rsidRDefault="00BD0D19" w:rsidP="00850BB2">
            <w:pPr>
              <w:spacing w:line="240" w:lineRule="auto"/>
              <w:ind w:hanging="2"/>
              <w:rPr>
                <w:rFonts w:ascii="Times New Roman" w:eastAsia="Times New Roman" w:hAnsi="Times New Roman" w:cs="Times New Roman"/>
                <w:sz w:val="24"/>
                <w:szCs w:val="24"/>
                <w:lang w:val="uk-UA"/>
              </w:rPr>
            </w:pPr>
          </w:p>
        </w:tc>
      </w:tr>
    </w:tbl>
    <w:p w14:paraId="4376F618" w14:textId="77777777" w:rsidR="00BA2FEB" w:rsidRPr="00035E4D" w:rsidRDefault="00BA2FEB" w:rsidP="00035E4D">
      <w:pPr>
        <w:pStyle w:val="ab"/>
        <w:rPr>
          <w:rFonts w:ascii="Times New Roman" w:eastAsia="Times New Roman" w:hAnsi="Times New Roman" w:cs="Times New Roman"/>
          <w:b/>
          <w:color w:val="000000"/>
          <w:sz w:val="24"/>
          <w:szCs w:val="24"/>
          <w:lang w:val="uk-UA"/>
        </w:rPr>
      </w:pPr>
    </w:p>
    <w:p w14:paraId="0CA22520" w14:textId="72429346" w:rsidR="00BA2FEB" w:rsidRPr="00035E4D" w:rsidRDefault="00BA2FEB" w:rsidP="00035E4D">
      <w:pPr>
        <w:pStyle w:val="ab"/>
        <w:numPr>
          <w:ilvl w:val="1"/>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По відділу організації роботи громадських вбиралень:</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4"/>
        <w:gridCol w:w="3821"/>
        <w:gridCol w:w="1273"/>
        <w:gridCol w:w="977"/>
        <w:gridCol w:w="1283"/>
        <w:gridCol w:w="1287"/>
      </w:tblGrid>
      <w:tr w:rsidR="00640D3D" w:rsidRPr="00640D3D" w14:paraId="7A9589C1" w14:textId="77777777" w:rsidTr="00035E4D">
        <w:trPr>
          <w:trHeight w:val="12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F560A" w14:textId="77777777" w:rsidR="00640D3D" w:rsidRPr="00640D3D" w:rsidRDefault="00640D3D" w:rsidP="00640D3D">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lastRenderedPageBreak/>
              <w:t>№ п/п</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D48544" w14:textId="77777777" w:rsidR="00640D3D" w:rsidRPr="00640D3D" w:rsidRDefault="00640D3D" w:rsidP="00640D3D">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Найменування</w:t>
            </w:r>
            <w:r w:rsidRPr="00640D3D">
              <w:rPr>
                <w:rFonts w:ascii="Times New Roman" w:eastAsia="Times New Roman" w:hAnsi="Times New Roman" w:cs="Times New Roman"/>
                <w:b/>
                <w:bCs/>
                <w:color w:val="000000"/>
                <w:sz w:val="24"/>
                <w:szCs w:val="24"/>
                <w:lang w:val="uk-UA" w:eastAsia="ru-RU"/>
              </w:rPr>
              <w:t xml:space="preserve"> та складові </w:t>
            </w:r>
            <w:r w:rsidRPr="00640D3D">
              <w:rPr>
                <w:rFonts w:ascii="Times New Roman" w:eastAsia="Times New Roman" w:hAnsi="Times New Roman" w:cs="Times New Roman"/>
                <w:b/>
                <w:bCs/>
                <w:color w:val="000000"/>
                <w:sz w:val="24"/>
                <w:szCs w:val="24"/>
                <w:lang w:eastAsia="ru-RU"/>
              </w:rPr>
              <w:t>послуг</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94E0F" w14:textId="77777777" w:rsidR="00640D3D" w:rsidRPr="00640D3D" w:rsidRDefault="00640D3D" w:rsidP="00640D3D">
            <w:pPr>
              <w:spacing w:line="240" w:lineRule="auto"/>
              <w:ind w:hanging="2"/>
              <w:jc w:val="center"/>
              <w:rPr>
                <w:rFonts w:ascii="Times New Roman" w:eastAsia="Times New Roman" w:hAnsi="Times New Roman" w:cs="Times New Roman"/>
                <w:b/>
                <w:bCs/>
                <w:sz w:val="24"/>
                <w:szCs w:val="24"/>
                <w:lang w:val="uk-UA" w:eastAsia="ru-RU"/>
              </w:rPr>
            </w:pPr>
            <w:r w:rsidRPr="00640D3D">
              <w:rPr>
                <w:rFonts w:ascii="Times New Roman" w:eastAsia="Times New Roman" w:hAnsi="Times New Roman" w:cs="Times New Roman"/>
                <w:b/>
                <w:bCs/>
                <w:sz w:val="24"/>
                <w:szCs w:val="24"/>
                <w:lang w:val="uk-UA" w:eastAsia="ru-RU"/>
              </w:rPr>
              <w:t>Кількість</w:t>
            </w:r>
          </w:p>
        </w:tc>
        <w:tc>
          <w:tcPr>
            <w:tcW w:w="977" w:type="dxa"/>
            <w:tcBorders>
              <w:top w:val="single" w:sz="4" w:space="0" w:color="000000"/>
              <w:left w:val="single" w:sz="4" w:space="0" w:color="000000"/>
              <w:bottom w:val="single" w:sz="4" w:space="0" w:color="000000"/>
              <w:right w:val="single" w:sz="4" w:space="0" w:color="000000"/>
            </w:tcBorders>
            <w:vAlign w:val="center"/>
          </w:tcPr>
          <w:p w14:paraId="65044C72" w14:textId="77777777" w:rsidR="00640D3D" w:rsidRPr="00640D3D" w:rsidRDefault="00640D3D" w:rsidP="00640D3D">
            <w:pPr>
              <w:spacing w:line="240" w:lineRule="auto"/>
              <w:ind w:hanging="2"/>
              <w:jc w:val="center"/>
              <w:rPr>
                <w:rFonts w:ascii="Times New Roman" w:eastAsia="Times New Roman" w:hAnsi="Times New Roman" w:cs="Times New Roman"/>
                <w:b/>
                <w:bCs/>
                <w:color w:val="000000"/>
                <w:sz w:val="24"/>
                <w:szCs w:val="24"/>
                <w:lang w:val="uk-UA" w:eastAsia="ru-RU"/>
              </w:rPr>
            </w:pPr>
            <w:r w:rsidRPr="00640D3D">
              <w:rPr>
                <w:rFonts w:ascii="Times New Roman" w:eastAsia="Times New Roman" w:hAnsi="Times New Roman" w:cs="Times New Roman"/>
                <w:b/>
                <w:bCs/>
                <w:color w:val="000000"/>
                <w:sz w:val="24"/>
                <w:szCs w:val="24"/>
                <w:lang w:val="uk-UA" w:eastAsia="ru-RU"/>
              </w:rPr>
              <w:t>Одиниці виміру</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597B0" w14:textId="77777777" w:rsidR="00640D3D" w:rsidRPr="00640D3D" w:rsidRDefault="00640D3D" w:rsidP="00640D3D">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Ціна за одиницю без ПДВ, грн.</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C938D2" w14:textId="77777777" w:rsidR="00640D3D" w:rsidRPr="00640D3D" w:rsidRDefault="00640D3D" w:rsidP="00640D3D">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b/>
                <w:bCs/>
                <w:color w:val="000000"/>
                <w:sz w:val="24"/>
                <w:szCs w:val="24"/>
                <w:lang w:eastAsia="ru-RU"/>
              </w:rPr>
              <w:t>Загальна вартість без ПДВ, грн.</w:t>
            </w:r>
          </w:p>
        </w:tc>
      </w:tr>
      <w:tr w:rsidR="00640D3D" w:rsidRPr="00640D3D" w14:paraId="57900825"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2BD87" w14:textId="77777777" w:rsidR="00640D3D" w:rsidRPr="00640D3D" w:rsidRDefault="00640D3D" w:rsidP="00640D3D">
            <w:pPr>
              <w:spacing w:line="240" w:lineRule="auto"/>
              <w:ind w:hanging="2"/>
              <w:jc w:val="center"/>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1.</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BDCD2C" w14:textId="77777777" w:rsidR="00640D3D" w:rsidRPr="00640D3D" w:rsidRDefault="00640D3D" w:rsidP="00640D3D">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bCs/>
                <w:sz w:val="24"/>
                <w:szCs w:val="16"/>
                <w:lang w:val="uk-UA" w:eastAsia="ru-RU"/>
              </w:rPr>
              <w:t>Послуги випробовування діелектричних рукавиць</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4BE64" w14:textId="5E0FE4A1" w:rsidR="00640D3D" w:rsidRPr="00640D3D" w:rsidRDefault="00640D3D" w:rsidP="00640D3D">
            <w:pPr>
              <w:shd w:val="clear" w:color="auto" w:fill="FFFFFF"/>
              <w:spacing w:line="240" w:lineRule="auto"/>
              <w:ind w:hanging="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77" w:type="dxa"/>
            <w:tcBorders>
              <w:top w:val="single" w:sz="4" w:space="0" w:color="000000"/>
              <w:left w:val="single" w:sz="4" w:space="0" w:color="000000"/>
              <w:bottom w:val="single" w:sz="4" w:space="0" w:color="000000"/>
              <w:right w:val="single" w:sz="4" w:space="0" w:color="000000"/>
            </w:tcBorders>
            <w:vAlign w:val="center"/>
          </w:tcPr>
          <w:p w14:paraId="05B8DF05" w14:textId="24730764" w:rsidR="00640D3D" w:rsidRPr="00061C59" w:rsidRDefault="00640D3D">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пар</w:t>
            </w:r>
            <w:r w:rsidR="00061C59">
              <w:rPr>
                <w:rFonts w:ascii="Times New Roman" w:eastAsia="Times New Roman" w:hAnsi="Times New Roman" w:cs="Times New Roman"/>
                <w:sz w:val="24"/>
                <w:szCs w:val="24"/>
                <w:lang w:val="uk-UA" w:eastAsia="ru-RU"/>
              </w:rPr>
              <w:t>и</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06A61" w14:textId="77777777" w:rsidR="00640D3D" w:rsidRPr="00640D3D" w:rsidRDefault="00640D3D" w:rsidP="00640D3D">
            <w:pPr>
              <w:shd w:val="clear" w:color="auto" w:fill="FFFFFF"/>
              <w:spacing w:line="240" w:lineRule="auto"/>
              <w:ind w:hanging="2"/>
              <w:jc w:val="center"/>
              <w:rPr>
                <w:rFonts w:ascii="Times New Roman" w:eastAsia="Times New Roman" w:hAnsi="Times New Roman" w:cs="Times New Roman"/>
                <w:sz w:val="24"/>
                <w:szCs w:val="24"/>
                <w:lang w:eastAsia="ru-RU"/>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DE17B" w14:textId="77777777" w:rsidR="00640D3D" w:rsidRPr="00640D3D" w:rsidRDefault="00640D3D" w:rsidP="00640D3D">
            <w:pPr>
              <w:spacing w:line="240" w:lineRule="auto"/>
              <w:ind w:hanging="2"/>
              <w:rPr>
                <w:rFonts w:ascii="Times New Roman" w:eastAsia="Times New Roman" w:hAnsi="Times New Roman" w:cs="Times New Roman"/>
                <w:sz w:val="24"/>
                <w:szCs w:val="24"/>
                <w:lang w:val="uk-UA"/>
              </w:rPr>
            </w:pPr>
          </w:p>
        </w:tc>
      </w:tr>
      <w:tr w:rsidR="00640D3D" w:rsidRPr="00640D3D" w14:paraId="4AF59BBE"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7A0CB" w14:textId="22C2D6F3" w:rsidR="00640D3D" w:rsidRPr="00640D3D" w:rsidRDefault="00BD0D19" w:rsidP="00640D3D">
            <w:pPr>
              <w:spacing w:line="240" w:lineRule="auto"/>
              <w:ind w:hanging="2"/>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r w:rsidR="00640D3D" w:rsidRPr="00640D3D">
              <w:rPr>
                <w:rFonts w:ascii="Times New Roman" w:eastAsia="Times New Roman" w:hAnsi="Times New Roman" w:cs="Times New Roman"/>
                <w:bCs/>
                <w:color w:val="000000"/>
                <w:sz w:val="24"/>
                <w:szCs w:val="24"/>
                <w:lang w:val="uk-UA" w:eastAsia="ru-RU"/>
              </w:rPr>
              <w:t>.</w:t>
            </w:r>
          </w:p>
        </w:tc>
        <w:tc>
          <w:tcPr>
            <w:tcW w:w="86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06668" w14:textId="77777777" w:rsidR="00640D3D" w:rsidRPr="00640D3D" w:rsidRDefault="00640D3D" w:rsidP="00640D3D">
            <w:pPr>
              <w:spacing w:line="240" w:lineRule="auto"/>
              <w:ind w:hanging="2"/>
              <w:rPr>
                <w:rFonts w:ascii="Times New Roman" w:eastAsia="Times New Roman" w:hAnsi="Times New Roman" w:cs="Times New Roman"/>
                <w:sz w:val="24"/>
                <w:szCs w:val="24"/>
                <w:lang w:val="uk-UA"/>
              </w:rPr>
            </w:pPr>
            <w:r w:rsidRPr="00640D3D">
              <w:rPr>
                <w:rFonts w:ascii="Times New Roman" w:eastAsia="Times New Roman" w:hAnsi="Times New Roman" w:cs="Times New Roman"/>
                <w:b/>
                <w:bCs/>
                <w:sz w:val="24"/>
                <w:szCs w:val="24"/>
                <w:lang w:val="uk-UA"/>
              </w:rPr>
              <w:t>Послуги випробування електроінструментів та зварювальних трансформаторів</w:t>
            </w:r>
          </w:p>
        </w:tc>
      </w:tr>
      <w:tr w:rsidR="008A563D" w:rsidRPr="00640D3D" w14:paraId="357A5D66"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8F31D" w14:textId="1321EE78" w:rsidR="008A563D" w:rsidRPr="00640D3D" w:rsidRDefault="00BD0D19">
            <w:pPr>
              <w:spacing w:line="240" w:lineRule="auto"/>
              <w:ind w:hanging="2"/>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8A563D" w:rsidRPr="00640D3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1</w:t>
            </w:r>
            <w:r w:rsidR="008A563D" w:rsidRPr="00640D3D">
              <w:rPr>
                <w:rFonts w:ascii="Times New Roman" w:eastAsia="Times New Roman" w:hAnsi="Times New Roman" w:cs="Times New Roman"/>
                <w:color w:val="000000"/>
                <w:sz w:val="24"/>
                <w:szCs w:val="24"/>
                <w:lang w:val="uk-UA" w:eastAsia="ru-RU"/>
              </w:rPr>
              <w:t>.</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39BB1" w14:textId="77777777" w:rsidR="008A563D" w:rsidRPr="008A563D" w:rsidRDefault="008A563D" w:rsidP="008A563D">
            <w:pPr>
              <w:spacing w:line="240" w:lineRule="auto"/>
              <w:ind w:hanging="2"/>
              <w:rPr>
                <w:rFonts w:ascii="Times New Roman" w:eastAsia="Times New Roman" w:hAnsi="Times New Roman" w:cs="Times New Roman"/>
                <w:sz w:val="24"/>
                <w:szCs w:val="24"/>
                <w:lang w:val="uk-UA" w:eastAsia="en-US"/>
              </w:rPr>
            </w:pPr>
            <w:r w:rsidRPr="00035E4D">
              <w:rPr>
                <w:rFonts w:ascii="Times New Roman" w:hAnsi="Times New Roman" w:cs="Times New Roman"/>
                <w:sz w:val="24"/>
                <w:szCs w:val="24"/>
                <w:lang w:eastAsia="en-US"/>
              </w:rPr>
              <w:t xml:space="preserve">Зварювальний апарат інверторний ВДИ 160Е ДС ММА       </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8AE63" w14:textId="77777777" w:rsidR="008A563D" w:rsidRPr="00035E4D" w:rsidRDefault="008A563D" w:rsidP="008A563D">
            <w:pPr>
              <w:shd w:val="clear" w:color="auto" w:fill="FFFFFF"/>
              <w:spacing w:line="240" w:lineRule="auto"/>
              <w:ind w:hanging="2"/>
              <w:jc w:val="center"/>
              <w:rPr>
                <w:rFonts w:ascii="Times New Roman" w:eastAsia="Times New Roman" w:hAnsi="Times New Roman" w:cs="Times New Roman"/>
                <w:sz w:val="24"/>
                <w:szCs w:val="24"/>
                <w:lang w:eastAsia="en-US"/>
              </w:rPr>
            </w:pPr>
            <w:r w:rsidRPr="00035E4D">
              <w:rPr>
                <w:rFonts w:ascii="Times New Roman" w:hAnsi="Times New Roman" w:cs="Times New Roman"/>
                <w:sz w:val="24"/>
                <w:szCs w:val="24"/>
                <w:lang w:eastAsia="en-US"/>
              </w:rPr>
              <w:t>1</w:t>
            </w:r>
          </w:p>
        </w:tc>
        <w:tc>
          <w:tcPr>
            <w:tcW w:w="977" w:type="dxa"/>
            <w:tcBorders>
              <w:top w:val="single" w:sz="4" w:space="0" w:color="000000"/>
              <w:left w:val="single" w:sz="4" w:space="0" w:color="000000"/>
              <w:bottom w:val="single" w:sz="4" w:space="0" w:color="000000"/>
              <w:right w:val="single" w:sz="4" w:space="0" w:color="000000"/>
            </w:tcBorders>
            <w:vAlign w:val="center"/>
          </w:tcPr>
          <w:p w14:paraId="33F70B0B" w14:textId="77777777" w:rsidR="008A563D" w:rsidRPr="00640D3D" w:rsidRDefault="008A563D" w:rsidP="008A563D">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F813C" w14:textId="77777777" w:rsidR="008A563D" w:rsidRPr="00640D3D" w:rsidRDefault="008A563D" w:rsidP="008A563D">
            <w:pPr>
              <w:shd w:val="clear" w:color="auto" w:fill="FFFFFF"/>
              <w:spacing w:line="240" w:lineRule="auto"/>
              <w:ind w:hanging="2"/>
              <w:jc w:val="center"/>
              <w:rPr>
                <w:rFonts w:ascii="Times New Roman" w:eastAsia="Times New Roman" w:hAnsi="Times New Roman" w:cs="Times New Roman"/>
                <w:sz w:val="24"/>
                <w:szCs w:val="24"/>
                <w:lang w:val="uk-UA" w:eastAsia="ru-RU"/>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DA546" w14:textId="77777777" w:rsidR="008A563D" w:rsidRPr="00640D3D" w:rsidRDefault="008A563D" w:rsidP="008A563D">
            <w:pPr>
              <w:spacing w:line="240" w:lineRule="auto"/>
              <w:ind w:hanging="2"/>
              <w:rPr>
                <w:rFonts w:ascii="Times New Roman" w:eastAsia="Times New Roman" w:hAnsi="Times New Roman" w:cs="Times New Roman"/>
                <w:sz w:val="24"/>
                <w:szCs w:val="24"/>
                <w:lang w:val="uk-UA"/>
              </w:rPr>
            </w:pPr>
          </w:p>
        </w:tc>
      </w:tr>
      <w:tr w:rsidR="008A563D" w:rsidRPr="00640D3D" w14:paraId="53218268"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DEC58" w14:textId="28636E78" w:rsidR="008A563D" w:rsidRPr="00640D3D" w:rsidRDefault="00BD0D19">
            <w:pPr>
              <w:spacing w:line="240" w:lineRule="auto"/>
              <w:ind w:hanging="2"/>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8A563D" w:rsidRPr="00640D3D">
              <w:rPr>
                <w:rFonts w:ascii="Times New Roman" w:eastAsia="Times New Roman" w:hAnsi="Times New Roman" w:cs="Times New Roman"/>
                <w:color w:val="000000"/>
                <w:sz w:val="24"/>
                <w:szCs w:val="24"/>
                <w:lang w:val="uk-UA" w:eastAsia="ru-RU"/>
              </w:rPr>
              <w:t>.2.</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0C116" w14:textId="77777777" w:rsidR="008A563D" w:rsidRPr="008A563D" w:rsidRDefault="008A563D" w:rsidP="008A563D">
            <w:pPr>
              <w:spacing w:line="240" w:lineRule="auto"/>
              <w:ind w:hanging="2"/>
              <w:rPr>
                <w:rFonts w:ascii="Times New Roman" w:eastAsia="Times New Roman" w:hAnsi="Times New Roman" w:cs="Times New Roman"/>
                <w:sz w:val="24"/>
                <w:szCs w:val="24"/>
                <w:lang w:val="uk-UA" w:eastAsia="en-US"/>
              </w:rPr>
            </w:pPr>
            <w:r w:rsidRPr="00035E4D">
              <w:rPr>
                <w:rFonts w:ascii="Times New Roman" w:hAnsi="Times New Roman" w:cs="Times New Roman"/>
                <w:sz w:val="24"/>
                <w:szCs w:val="24"/>
                <w:lang w:eastAsia="en-US"/>
              </w:rPr>
              <w:t>Дрель</w:t>
            </w:r>
            <w:r w:rsidRPr="00035E4D">
              <w:rPr>
                <w:rFonts w:ascii="Times New Roman" w:hAnsi="Times New Roman" w:cs="Times New Roman"/>
                <w:sz w:val="24"/>
                <w:szCs w:val="24"/>
                <w:lang w:val="es-ES" w:eastAsia="en-US"/>
              </w:rPr>
              <w:t xml:space="preserve"> 600 </w:t>
            </w:r>
            <w:r w:rsidRPr="00035E4D">
              <w:rPr>
                <w:rFonts w:ascii="Times New Roman" w:hAnsi="Times New Roman" w:cs="Times New Roman"/>
                <w:sz w:val="24"/>
                <w:szCs w:val="24"/>
                <w:lang w:eastAsia="en-US"/>
              </w:rPr>
              <w:t>Вт</w:t>
            </w:r>
            <w:r w:rsidRPr="00035E4D">
              <w:rPr>
                <w:rFonts w:ascii="Times New Roman" w:hAnsi="Times New Roman" w:cs="Times New Roman"/>
                <w:sz w:val="24"/>
                <w:szCs w:val="24"/>
                <w:lang w:val="es-ES" w:eastAsia="en-US"/>
              </w:rPr>
              <w:t xml:space="preserve"> Sparku BUR – 150E</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C5005" w14:textId="77777777" w:rsidR="008A563D" w:rsidRPr="00035E4D" w:rsidRDefault="008A563D" w:rsidP="008A563D">
            <w:pPr>
              <w:shd w:val="clear" w:color="auto" w:fill="FFFFFF"/>
              <w:spacing w:line="240" w:lineRule="auto"/>
              <w:ind w:hanging="2"/>
              <w:jc w:val="center"/>
              <w:rPr>
                <w:rFonts w:ascii="Times New Roman" w:eastAsia="Times New Roman" w:hAnsi="Times New Roman" w:cs="Times New Roman"/>
                <w:sz w:val="24"/>
                <w:szCs w:val="24"/>
                <w:lang w:val="es-ES" w:eastAsia="en-US"/>
              </w:rPr>
            </w:pPr>
            <w:r w:rsidRPr="00035E4D">
              <w:rPr>
                <w:rFonts w:ascii="Times New Roman" w:hAnsi="Times New Roman" w:cs="Times New Roman"/>
                <w:sz w:val="24"/>
                <w:szCs w:val="24"/>
                <w:lang w:eastAsia="en-US"/>
              </w:rPr>
              <w:t>1</w:t>
            </w:r>
          </w:p>
        </w:tc>
        <w:tc>
          <w:tcPr>
            <w:tcW w:w="977" w:type="dxa"/>
            <w:tcBorders>
              <w:top w:val="single" w:sz="4" w:space="0" w:color="000000"/>
              <w:left w:val="single" w:sz="4" w:space="0" w:color="000000"/>
              <w:bottom w:val="single" w:sz="4" w:space="0" w:color="000000"/>
              <w:right w:val="single" w:sz="4" w:space="0" w:color="000000"/>
            </w:tcBorders>
            <w:vAlign w:val="center"/>
          </w:tcPr>
          <w:p w14:paraId="6FD6A049" w14:textId="77777777" w:rsidR="008A563D" w:rsidRPr="00640D3D" w:rsidRDefault="008A563D" w:rsidP="008A563D">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013DF" w14:textId="77777777" w:rsidR="008A563D" w:rsidRPr="00640D3D" w:rsidRDefault="008A563D" w:rsidP="008A563D">
            <w:pPr>
              <w:shd w:val="clear" w:color="auto" w:fill="FFFFFF"/>
              <w:spacing w:line="240" w:lineRule="auto"/>
              <w:ind w:hanging="2"/>
              <w:jc w:val="center"/>
              <w:rPr>
                <w:rFonts w:ascii="Times New Roman" w:eastAsia="Times New Roman" w:hAnsi="Times New Roman" w:cs="Times New Roman"/>
                <w:sz w:val="24"/>
                <w:szCs w:val="24"/>
                <w:lang w:val="uk-UA" w:eastAsia="ru-RU"/>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971586" w14:textId="77777777" w:rsidR="008A563D" w:rsidRPr="00640D3D" w:rsidRDefault="008A563D" w:rsidP="008A563D">
            <w:pPr>
              <w:spacing w:line="240" w:lineRule="auto"/>
              <w:ind w:hanging="2"/>
              <w:rPr>
                <w:rFonts w:ascii="Times New Roman" w:eastAsia="Times New Roman" w:hAnsi="Times New Roman" w:cs="Times New Roman"/>
                <w:sz w:val="24"/>
                <w:szCs w:val="24"/>
                <w:lang w:val="uk-UA"/>
              </w:rPr>
            </w:pPr>
          </w:p>
        </w:tc>
      </w:tr>
      <w:tr w:rsidR="008A563D" w:rsidRPr="00640D3D" w14:paraId="46C3C8C6"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4A99F" w14:textId="4D9D256E" w:rsidR="008A563D" w:rsidRPr="00640D3D" w:rsidRDefault="00BD0D19">
            <w:pPr>
              <w:spacing w:line="240" w:lineRule="auto"/>
              <w:ind w:hanging="2"/>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8A563D" w:rsidRPr="00640D3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w:t>
            </w:r>
            <w:r w:rsidR="008A563D" w:rsidRPr="00640D3D">
              <w:rPr>
                <w:rFonts w:ascii="Times New Roman" w:eastAsia="Times New Roman" w:hAnsi="Times New Roman" w:cs="Times New Roman"/>
                <w:color w:val="000000"/>
                <w:sz w:val="24"/>
                <w:szCs w:val="24"/>
                <w:lang w:val="uk-UA" w:eastAsia="ru-RU"/>
              </w:rPr>
              <w:t>.</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C0A6F" w14:textId="77777777" w:rsidR="008A563D" w:rsidRPr="008A563D" w:rsidRDefault="008A563D" w:rsidP="008A563D">
            <w:pPr>
              <w:spacing w:line="240" w:lineRule="auto"/>
              <w:ind w:hanging="2"/>
              <w:rPr>
                <w:rFonts w:ascii="Times New Roman" w:eastAsia="Times New Roman" w:hAnsi="Times New Roman" w:cs="Times New Roman"/>
                <w:sz w:val="24"/>
                <w:szCs w:val="24"/>
                <w:lang w:val="uk-UA" w:eastAsia="en-US"/>
              </w:rPr>
            </w:pPr>
            <w:r w:rsidRPr="00035E4D">
              <w:rPr>
                <w:rFonts w:ascii="Times New Roman" w:hAnsi="Times New Roman" w:cs="Times New Roman"/>
                <w:sz w:val="24"/>
                <w:szCs w:val="24"/>
                <w:lang w:eastAsia="en-US"/>
              </w:rPr>
              <w:t>Кутова шліф. машина Мakita GA 5030</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91DB6" w14:textId="77777777" w:rsidR="008A563D" w:rsidRPr="008A563D" w:rsidRDefault="008A563D" w:rsidP="008A563D">
            <w:pPr>
              <w:shd w:val="clear" w:color="auto" w:fill="FFFFFF"/>
              <w:spacing w:line="240" w:lineRule="auto"/>
              <w:ind w:hanging="2"/>
              <w:jc w:val="center"/>
              <w:rPr>
                <w:rFonts w:ascii="Times New Roman" w:eastAsia="Times New Roman" w:hAnsi="Times New Roman" w:cs="Times New Roman"/>
                <w:sz w:val="24"/>
                <w:szCs w:val="24"/>
                <w:lang w:eastAsia="en-US"/>
              </w:rPr>
            </w:pPr>
            <w:r w:rsidRPr="00035E4D">
              <w:rPr>
                <w:rFonts w:ascii="Times New Roman" w:hAnsi="Times New Roman" w:cs="Times New Roman"/>
                <w:sz w:val="24"/>
                <w:szCs w:val="24"/>
                <w:lang w:eastAsia="en-US"/>
              </w:rPr>
              <w:t>1</w:t>
            </w:r>
          </w:p>
        </w:tc>
        <w:tc>
          <w:tcPr>
            <w:tcW w:w="977" w:type="dxa"/>
            <w:tcBorders>
              <w:top w:val="single" w:sz="4" w:space="0" w:color="000000"/>
              <w:left w:val="single" w:sz="4" w:space="0" w:color="000000"/>
              <w:bottom w:val="single" w:sz="4" w:space="0" w:color="000000"/>
              <w:right w:val="single" w:sz="4" w:space="0" w:color="000000"/>
            </w:tcBorders>
            <w:vAlign w:val="center"/>
          </w:tcPr>
          <w:p w14:paraId="22A5C3B5" w14:textId="77777777" w:rsidR="008A563D" w:rsidRPr="00640D3D" w:rsidRDefault="008A563D" w:rsidP="008A563D">
            <w:pPr>
              <w:shd w:val="clear" w:color="auto" w:fill="FFFFFF"/>
              <w:spacing w:line="240" w:lineRule="auto"/>
              <w:ind w:hanging="2"/>
              <w:jc w:val="center"/>
              <w:rPr>
                <w:rFonts w:ascii="Times New Roman" w:eastAsia="Times New Roman" w:hAnsi="Times New Roman" w:cs="Times New Roman"/>
                <w:sz w:val="24"/>
                <w:szCs w:val="24"/>
                <w:lang w:val="uk-UA" w:eastAsia="ru-RU"/>
              </w:rPr>
            </w:pPr>
            <w:r w:rsidRPr="00640D3D">
              <w:rPr>
                <w:rFonts w:ascii="Times New Roman" w:eastAsia="Times New Roman" w:hAnsi="Times New Roman" w:cs="Times New Roman"/>
                <w:sz w:val="24"/>
                <w:szCs w:val="24"/>
                <w:lang w:val="uk-UA" w:eastAsia="ru-RU"/>
              </w:rPr>
              <w:t>шт.</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1C282" w14:textId="77777777" w:rsidR="008A563D" w:rsidRPr="00640D3D" w:rsidRDefault="008A563D" w:rsidP="008A563D">
            <w:pPr>
              <w:shd w:val="clear" w:color="auto" w:fill="FFFFFF"/>
              <w:spacing w:line="240" w:lineRule="auto"/>
              <w:ind w:hanging="2"/>
              <w:jc w:val="center"/>
              <w:rPr>
                <w:rFonts w:ascii="Times New Roman" w:eastAsia="Times New Roman" w:hAnsi="Times New Roman" w:cs="Times New Roman"/>
                <w:sz w:val="24"/>
                <w:szCs w:val="24"/>
                <w:lang w:val="uk-UA" w:eastAsia="ru-RU"/>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FC133" w14:textId="77777777" w:rsidR="008A563D" w:rsidRPr="00640D3D" w:rsidRDefault="008A563D" w:rsidP="008A563D">
            <w:pPr>
              <w:spacing w:line="240" w:lineRule="auto"/>
              <w:ind w:hanging="2"/>
              <w:rPr>
                <w:rFonts w:ascii="Times New Roman" w:eastAsia="Times New Roman" w:hAnsi="Times New Roman" w:cs="Times New Roman"/>
                <w:sz w:val="24"/>
                <w:szCs w:val="24"/>
                <w:lang w:val="uk-UA"/>
              </w:rPr>
            </w:pPr>
          </w:p>
        </w:tc>
      </w:tr>
      <w:tr w:rsidR="008A563D" w:rsidRPr="00640D3D" w14:paraId="38531A41"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A2886" w14:textId="77777777" w:rsidR="008A563D" w:rsidRPr="00640D3D" w:rsidRDefault="008A563D" w:rsidP="008A563D">
            <w:pPr>
              <w:spacing w:line="240" w:lineRule="auto"/>
              <w:ind w:hanging="2"/>
              <w:rPr>
                <w:rFonts w:ascii="Times New Roman" w:eastAsia="Times New Roman" w:hAnsi="Times New Roman" w:cs="Times New Roman"/>
                <w:sz w:val="24"/>
                <w:szCs w:val="24"/>
                <w:lang w:val="uk-UA"/>
              </w:rPr>
            </w:pPr>
          </w:p>
        </w:tc>
        <w:tc>
          <w:tcPr>
            <w:tcW w:w="7354" w:type="dxa"/>
            <w:gridSpan w:val="4"/>
            <w:tcBorders>
              <w:top w:val="single" w:sz="4" w:space="0" w:color="000000"/>
              <w:left w:val="single" w:sz="4" w:space="0" w:color="000000"/>
              <w:bottom w:val="single" w:sz="4" w:space="0" w:color="000000"/>
              <w:right w:val="single" w:sz="4" w:space="0" w:color="000000"/>
            </w:tcBorders>
            <w:vAlign w:val="center"/>
          </w:tcPr>
          <w:p w14:paraId="1AF1794B" w14:textId="77777777" w:rsidR="008A563D" w:rsidRPr="00640D3D" w:rsidRDefault="008A563D" w:rsidP="008A563D">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Всього, без ПДВ</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6F934" w14:textId="77777777" w:rsidR="008A563D" w:rsidRPr="00640D3D" w:rsidRDefault="008A563D" w:rsidP="008A563D">
            <w:pPr>
              <w:spacing w:line="240" w:lineRule="auto"/>
              <w:ind w:hanging="2"/>
              <w:rPr>
                <w:rFonts w:ascii="Times New Roman" w:eastAsia="Times New Roman" w:hAnsi="Times New Roman" w:cs="Times New Roman"/>
                <w:sz w:val="24"/>
                <w:szCs w:val="24"/>
                <w:lang w:val="uk-UA"/>
              </w:rPr>
            </w:pPr>
          </w:p>
        </w:tc>
      </w:tr>
      <w:tr w:rsidR="008A563D" w:rsidRPr="00640D3D" w14:paraId="56CC70F3"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0BB3" w14:textId="77777777" w:rsidR="008A563D" w:rsidRPr="00640D3D" w:rsidRDefault="008A563D" w:rsidP="00640D3D">
            <w:pPr>
              <w:spacing w:line="240" w:lineRule="auto"/>
              <w:ind w:hanging="2"/>
              <w:rPr>
                <w:rFonts w:ascii="Times New Roman" w:eastAsia="Times New Roman" w:hAnsi="Times New Roman" w:cs="Times New Roman"/>
                <w:sz w:val="24"/>
                <w:szCs w:val="24"/>
                <w:lang w:val="uk-UA"/>
              </w:rPr>
            </w:pPr>
          </w:p>
        </w:tc>
        <w:tc>
          <w:tcPr>
            <w:tcW w:w="7354" w:type="dxa"/>
            <w:gridSpan w:val="4"/>
            <w:tcBorders>
              <w:top w:val="single" w:sz="4" w:space="0" w:color="000000"/>
              <w:left w:val="single" w:sz="4" w:space="0" w:color="000000"/>
              <w:bottom w:val="single" w:sz="4" w:space="0" w:color="000000"/>
              <w:right w:val="single" w:sz="4" w:space="0" w:color="000000"/>
            </w:tcBorders>
            <w:vAlign w:val="center"/>
          </w:tcPr>
          <w:p w14:paraId="4684B4EF" w14:textId="77777777" w:rsidR="008A563D" w:rsidRPr="00640D3D" w:rsidRDefault="008A563D" w:rsidP="00640D3D">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ПДВ (20%)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E05AB" w14:textId="77777777" w:rsidR="008A563D" w:rsidRPr="00640D3D" w:rsidRDefault="008A563D" w:rsidP="00640D3D">
            <w:pPr>
              <w:spacing w:line="240" w:lineRule="auto"/>
              <w:ind w:hanging="2"/>
              <w:rPr>
                <w:rFonts w:ascii="Times New Roman" w:eastAsia="Times New Roman" w:hAnsi="Times New Roman" w:cs="Times New Roman"/>
                <w:sz w:val="24"/>
                <w:szCs w:val="24"/>
                <w:lang w:val="uk-UA"/>
              </w:rPr>
            </w:pPr>
          </w:p>
        </w:tc>
      </w:tr>
      <w:tr w:rsidR="008A563D" w:rsidRPr="00640D3D" w14:paraId="402F63D6" w14:textId="77777777" w:rsidTr="00035E4D">
        <w:trPr>
          <w:trHeight w:val="315"/>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5EF9E" w14:textId="77777777" w:rsidR="008A563D" w:rsidRPr="00640D3D" w:rsidRDefault="008A563D" w:rsidP="00640D3D">
            <w:pPr>
              <w:spacing w:line="240" w:lineRule="auto"/>
              <w:ind w:hanging="2"/>
              <w:rPr>
                <w:rFonts w:ascii="Times New Roman" w:eastAsia="Times New Roman" w:hAnsi="Times New Roman" w:cs="Times New Roman"/>
                <w:sz w:val="24"/>
                <w:szCs w:val="24"/>
                <w:lang w:val="uk-UA"/>
              </w:rPr>
            </w:pPr>
          </w:p>
        </w:tc>
        <w:tc>
          <w:tcPr>
            <w:tcW w:w="7354" w:type="dxa"/>
            <w:gridSpan w:val="4"/>
            <w:tcBorders>
              <w:top w:val="single" w:sz="4" w:space="0" w:color="000000"/>
              <w:left w:val="single" w:sz="4" w:space="0" w:color="000000"/>
              <w:bottom w:val="single" w:sz="4" w:space="0" w:color="000000"/>
              <w:right w:val="single" w:sz="4" w:space="0" w:color="000000"/>
            </w:tcBorders>
            <w:vAlign w:val="center"/>
          </w:tcPr>
          <w:p w14:paraId="70967C54" w14:textId="77777777" w:rsidR="008A563D" w:rsidRPr="00640D3D" w:rsidRDefault="008A563D" w:rsidP="00640D3D">
            <w:pPr>
              <w:spacing w:line="240" w:lineRule="auto"/>
              <w:ind w:hanging="2"/>
              <w:jc w:val="right"/>
              <w:rPr>
                <w:rFonts w:ascii="Times New Roman" w:eastAsia="Times New Roman" w:hAnsi="Times New Roman" w:cs="Times New Roman"/>
                <w:sz w:val="24"/>
                <w:szCs w:val="24"/>
                <w:lang w:eastAsia="ru-RU"/>
              </w:rPr>
            </w:pPr>
            <w:r w:rsidRPr="00640D3D">
              <w:rPr>
                <w:rFonts w:ascii="Times New Roman" w:eastAsia="Times New Roman" w:hAnsi="Times New Roman" w:cs="Times New Roman"/>
                <w:color w:val="000000"/>
                <w:sz w:val="24"/>
                <w:szCs w:val="24"/>
                <w:lang w:eastAsia="ru-RU"/>
              </w:rPr>
              <w:t>Разом, з ПДВ </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C8D23" w14:textId="77777777" w:rsidR="008A563D" w:rsidRPr="00640D3D" w:rsidRDefault="008A563D" w:rsidP="00640D3D">
            <w:pPr>
              <w:spacing w:line="240" w:lineRule="auto"/>
              <w:ind w:hanging="2"/>
              <w:rPr>
                <w:rFonts w:ascii="Times New Roman" w:eastAsia="Times New Roman" w:hAnsi="Times New Roman" w:cs="Times New Roman"/>
                <w:sz w:val="24"/>
                <w:szCs w:val="24"/>
                <w:lang w:val="uk-UA"/>
              </w:rPr>
            </w:pPr>
          </w:p>
        </w:tc>
      </w:tr>
    </w:tbl>
    <w:p w14:paraId="7515E6B3" w14:textId="77777777" w:rsidR="00640D3D" w:rsidRDefault="00640D3D" w:rsidP="00035E4D">
      <w:pPr>
        <w:pBdr>
          <w:top w:val="nil"/>
          <w:left w:val="nil"/>
          <w:bottom w:val="nil"/>
          <w:right w:val="nil"/>
          <w:between w:val="nil"/>
        </w:pBdr>
        <w:spacing w:line="240" w:lineRule="auto"/>
        <w:ind w:firstLine="0"/>
        <w:jc w:val="both"/>
        <w:rPr>
          <w:rFonts w:ascii="Times New Roman" w:eastAsia="Times New Roman" w:hAnsi="Times New Roman" w:cs="Times New Roman"/>
          <w:color w:val="000000"/>
          <w:sz w:val="24"/>
          <w:szCs w:val="24"/>
        </w:rPr>
      </w:pPr>
    </w:p>
    <w:p w14:paraId="6D3C08A0" w14:textId="77777777" w:rsidR="0084035A" w:rsidRDefault="0084035A">
      <w:pPr>
        <w:shd w:val="clear" w:color="auto" w:fill="FFFFFF"/>
        <w:spacing w:line="240" w:lineRule="auto"/>
        <w:ind w:left="-2" w:hanging="2"/>
        <w:jc w:val="center"/>
        <w:rPr>
          <w:rFonts w:ascii="Times New Roman" w:eastAsia="Times New Roman" w:hAnsi="Times New Roman" w:cs="Times New Roman"/>
          <w:color w:val="000000"/>
          <w:sz w:val="24"/>
          <w:szCs w:val="24"/>
        </w:rPr>
      </w:pPr>
    </w:p>
    <w:p w14:paraId="3323D0A5" w14:textId="77777777" w:rsidR="0084035A" w:rsidRDefault="003F4115">
      <w:pPr>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Загальна ціна Послуг (ціна Договору) становить</w:t>
      </w:r>
      <w:r>
        <w:rPr>
          <w:rFonts w:ascii="Times New Roman" w:eastAsia="Times New Roman" w:hAnsi="Times New Roman" w:cs="Times New Roman"/>
          <w:b/>
          <w:color w:val="000000"/>
          <w:sz w:val="24"/>
          <w:szCs w:val="24"/>
        </w:rPr>
        <w:t xml:space="preserve"> ________ грн. (_____________ гривні _________ копійок, в тому числі ПДВ 20% __________ грн. (__________ гривень ______________ копійок.).</w:t>
      </w:r>
    </w:p>
    <w:p w14:paraId="000820CA" w14:textId="77777777" w:rsidR="0084035A" w:rsidRDefault="0084035A">
      <w:pPr>
        <w:shd w:val="clear" w:color="auto" w:fill="FFFFFF"/>
        <w:spacing w:line="240" w:lineRule="auto"/>
        <w:ind w:left="-2" w:hanging="2"/>
        <w:jc w:val="both"/>
        <w:rPr>
          <w:rFonts w:ascii="Times New Roman" w:eastAsia="Times New Roman" w:hAnsi="Times New Roman" w:cs="Times New Roman"/>
          <w:b/>
          <w:sz w:val="24"/>
          <w:szCs w:val="24"/>
        </w:rPr>
      </w:pPr>
    </w:p>
    <w:p w14:paraId="52DE8680" w14:textId="77777777" w:rsidR="0084035A" w:rsidRDefault="0084035A">
      <w:pPr>
        <w:spacing w:line="240" w:lineRule="auto"/>
        <w:ind w:firstLine="0"/>
        <w:rPr>
          <w:rFonts w:ascii="Times New Roman" w:eastAsia="Times New Roman" w:hAnsi="Times New Roman" w:cs="Times New Roman"/>
          <w:color w:val="000000"/>
          <w:sz w:val="24"/>
          <w:szCs w:val="24"/>
        </w:rPr>
      </w:pPr>
    </w:p>
    <w:tbl>
      <w:tblPr>
        <w:tblStyle w:val="a7"/>
        <w:tblW w:w="9606" w:type="dxa"/>
        <w:tblInd w:w="-108" w:type="dxa"/>
        <w:tblLayout w:type="fixed"/>
        <w:tblLook w:val="0400" w:firstRow="0" w:lastRow="0" w:firstColumn="0" w:lastColumn="0" w:noHBand="0" w:noVBand="1"/>
      </w:tblPr>
      <w:tblGrid>
        <w:gridCol w:w="5211"/>
        <w:gridCol w:w="4395"/>
      </w:tblGrid>
      <w:tr w:rsidR="0084035A" w14:paraId="241E5F9E" w14:textId="77777777">
        <w:tc>
          <w:tcPr>
            <w:tcW w:w="5211" w:type="dxa"/>
            <w:tcMar>
              <w:top w:w="0" w:type="dxa"/>
              <w:left w:w="108" w:type="dxa"/>
              <w:bottom w:w="0" w:type="dxa"/>
              <w:right w:w="108" w:type="dxa"/>
            </w:tcMar>
          </w:tcPr>
          <w:p w14:paraId="3DDAC148"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w:t>
            </w:r>
          </w:p>
          <w:p w14:paraId="0C35B409"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3487EB0" w14:textId="77777777" w:rsidR="0084035A" w:rsidRDefault="0084035A">
            <w:pPr>
              <w:spacing w:line="240" w:lineRule="auto"/>
              <w:ind w:firstLine="0"/>
              <w:rPr>
                <w:rFonts w:ascii="Times New Roman" w:eastAsia="Times New Roman" w:hAnsi="Times New Roman" w:cs="Times New Roman"/>
                <w:color w:val="000000"/>
                <w:sz w:val="24"/>
                <w:szCs w:val="24"/>
              </w:rPr>
            </w:pPr>
          </w:p>
          <w:p w14:paraId="0F30C902"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Директор</w:t>
            </w:r>
          </w:p>
          <w:p w14:paraId="5D9C0581" w14:textId="77777777" w:rsidR="0084035A" w:rsidRDefault="0084035A">
            <w:pPr>
              <w:spacing w:line="240" w:lineRule="auto"/>
              <w:ind w:firstLine="0"/>
              <w:rPr>
                <w:rFonts w:ascii="Times New Roman" w:eastAsia="Times New Roman" w:hAnsi="Times New Roman" w:cs="Times New Roman"/>
                <w:color w:val="000000"/>
                <w:sz w:val="24"/>
                <w:szCs w:val="24"/>
              </w:rPr>
            </w:pPr>
          </w:p>
          <w:p w14:paraId="458C040C"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 С.С. Козловська</w:t>
            </w:r>
          </w:p>
          <w:p w14:paraId="27842690"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М.П.</w:t>
            </w:r>
          </w:p>
        </w:tc>
        <w:tc>
          <w:tcPr>
            <w:tcW w:w="4395" w:type="dxa"/>
            <w:tcMar>
              <w:top w:w="0" w:type="dxa"/>
              <w:left w:w="108" w:type="dxa"/>
              <w:bottom w:w="0" w:type="dxa"/>
              <w:right w:w="108" w:type="dxa"/>
            </w:tcMar>
          </w:tcPr>
          <w:p w14:paraId="13C832DD"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ВИКОНАВЕЦЬ:</w:t>
            </w:r>
          </w:p>
          <w:p w14:paraId="025405E1"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 </w:t>
            </w:r>
          </w:p>
          <w:p w14:paraId="6C72480D"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w:t>
            </w:r>
          </w:p>
          <w:p w14:paraId="77430738" w14:textId="77777777" w:rsidR="0084035A" w:rsidRDefault="003F4115">
            <w:pPr>
              <w:spacing w:after="24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6178E0DC"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w:t>
            </w:r>
          </w:p>
          <w:p w14:paraId="755738F3" w14:textId="77777777" w:rsidR="0084035A" w:rsidRDefault="0084035A">
            <w:pPr>
              <w:spacing w:line="240" w:lineRule="auto"/>
              <w:ind w:firstLine="0"/>
              <w:rPr>
                <w:rFonts w:ascii="Times New Roman" w:eastAsia="Times New Roman" w:hAnsi="Times New Roman" w:cs="Times New Roman"/>
                <w:color w:val="000000"/>
                <w:sz w:val="24"/>
                <w:szCs w:val="24"/>
              </w:rPr>
            </w:pPr>
          </w:p>
          <w:p w14:paraId="2E30CB19" w14:textId="77777777" w:rsidR="0084035A" w:rsidRDefault="003F4115">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 ________</w:t>
            </w:r>
          </w:p>
          <w:p w14:paraId="20EC4BA3" w14:textId="77777777" w:rsidR="0084035A" w:rsidRDefault="003F4115">
            <w:pPr>
              <w:spacing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М.П.</w:t>
            </w:r>
          </w:p>
        </w:tc>
      </w:tr>
    </w:tbl>
    <w:p w14:paraId="3C46FB1A"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0A1BF1F6"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D1E11DA" w14:textId="77777777" w:rsidR="0084035A" w:rsidRDefault="0084035A">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sectPr w:rsidR="0084035A">
      <w:footerReference w:type="default" r:id="rId8"/>
      <w:headerReference w:type="first" r:id="rId9"/>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D8E1F" w14:textId="77777777" w:rsidR="001323DD" w:rsidRDefault="001323DD">
      <w:pPr>
        <w:spacing w:line="240" w:lineRule="auto"/>
      </w:pPr>
      <w:r>
        <w:separator/>
      </w:r>
    </w:p>
  </w:endnote>
  <w:endnote w:type="continuationSeparator" w:id="0">
    <w:p w14:paraId="0A9FC6F0" w14:textId="77777777" w:rsidR="001323DD" w:rsidRDefault="00132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81CE" w14:textId="77777777" w:rsidR="0084035A" w:rsidRDefault="0084035A">
    <w:pPr>
      <w:pBdr>
        <w:top w:val="nil"/>
        <w:left w:val="nil"/>
        <w:bottom w:val="nil"/>
        <w:right w:val="nil"/>
        <w:between w:val="nil"/>
      </w:pBdr>
      <w:tabs>
        <w:tab w:val="center" w:pos="4677"/>
        <w:tab w:val="right" w:pos="9355"/>
      </w:tabs>
      <w:spacing w:line="240" w:lineRule="auto"/>
      <w:ind w:hanging="2"/>
      <w:jc w:val="right"/>
      <w:rPr>
        <w:rFonts w:ascii="Times New Roman" w:eastAsia="Times New Roman" w:hAnsi="Times New Roman" w:cs="Times New Roman"/>
        <w:sz w:val="19"/>
        <w:szCs w:val="19"/>
      </w:rPr>
    </w:pPr>
  </w:p>
  <w:p w14:paraId="63F496B9" w14:textId="77777777" w:rsidR="0084035A" w:rsidRDefault="0084035A">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20790" w14:textId="77777777" w:rsidR="001323DD" w:rsidRDefault="001323DD">
      <w:pPr>
        <w:spacing w:line="240" w:lineRule="auto"/>
      </w:pPr>
      <w:r>
        <w:separator/>
      </w:r>
    </w:p>
  </w:footnote>
  <w:footnote w:type="continuationSeparator" w:id="0">
    <w:p w14:paraId="6B60C9C6" w14:textId="77777777" w:rsidR="001323DD" w:rsidRDefault="00132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952C" w14:textId="77777777" w:rsidR="0084035A" w:rsidRDefault="0084035A">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AB1"/>
    <w:multiLevelType w:val="multilevel"/>
    <w:tmpl w:val="0FCA32E4"/>
    <w:lvl w:ilvl="0">
      <w:start w:val="1"/>
      <w:numFmt w:val="decimal"/>
      <w:lvlText w:val="%1."/>
      <w:lvlJc w:val="left"/>
      <w:pPr>
        <w:ind w:left="358"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38F67725"/>
    <w:multiLevelType w:val="multilevel"/>
    <w:tmpl w:val="2ADCB3CC"/>
    <w:lvl w:ilvl="0">
      <w:start w:val="1"/>
      <w:numFmt w:val="decimal"/>
      <w:lvlText w:val="%1."/>
      <w:lvlJc w:val="left"/>
      <w:pPr>
        <w:ind w:left="360" w:hanging="360"/>
      </w:pPr>
      <w:rPr>
        <w:rFonts w:hint="default"/>
      </w:rPr>
    </w:lvl>
    <w:lvl w:ilvl="1">
      <w:start w:val="1"/>
      <w:numFmt w:val="decimal"/>
      <w:lvlText w:val="%1.%2."/>
      <w:lvlJc w:val="left"/>
      <w:pPr>
        <w:ind w:left="718" w:hanging="36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5A"/>
    <w:rsid w:val="00035E4D"/>
    <w:rsid w:val="00061C59"/>
    <w:rsid w:val="000C7B2D"/>
    <w:rsid w:val="00120FAC"/>
    <w:rsid w:val="001323DD"/>
    <w:rsid w:val="00254887"/>
    <w:rsid w:val="00390F22"/>
    <w:rsid w:val="003F4115"/>
    <w:rsid w:val="00461036"/>
    <w:rsid w:val="0048437D"/>
    <w:rsid w:val="00640D3D"/>
    <w:rsid w:val="00771A94"/>
    <w:rsid w:val="0084035A"/>
    <w:rsid w:val="008A563D"/>
    <w:rsid w:val="00914691"/>
    <w:rsid w:val="00994A5E"/>
    <w:rsid w:val="00BA2FEB"/>
    <w:rsid w:val="00BD0D19"/>
    <w:rsid w:val="00CD6D9B"/>
    <w:rsid w:val="00DE334D"/>
    <w:rsid w:val="00E90908"/>
    <w:rsid w:val="00F34B53"/>
    <w:rsid w:val="00F403AF"/>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24ECED"/>
  <w15:docId w15:val="{9AFF9535-4CE0-4021-8034-992AE209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uk-UA"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outlineLvl w:val="1"/>
    </w:pPr>
    <w:rPr>
      <w:rFonts w:ascii="Cambria" w:eastAsia="Cambria" w:hAnsi="Cambria" w:cs="Cambria"/>
      <w:b/>
      <w:i/>
      <w:sz w:val="28"/>
      <w:szCs w:val="28"/>
    </w:rPr>
  </w:style>
  <w:style w:type="paragraph" w:styleId="3">
    <w:name w:val="heading 3"/>
    <w:basedOn w:val="a"/>
    <w:next w:val="a"/>
    <w:pPr>
      <w:keepNext/>
      <w:spacing w:before="240" w:after="60" w:line="240" w:lineRule="auto"/>
      <w:outlineLvl w:val="2"/>
    </w:pPr>
    <w:rPr>
      <w:b/>
      <w:sz w:val="26"/>
      <w:szCs w:val="26"/>
    </w:rPr>
  </w:style>
  <w:style w:type="paragraph" w:styleId="4">
    <w:name w:val="heading 4"/>
    <w:basedOn w:val="a"/>
    <w:next w:val="a"/>
    <w:pPr>
      <w:keepNext/>
      <w:spacing w:line="240" w:lineRule="auto"/>
      <w:ind w:firstLine="6237"/>
      <w:outlineLvl w:val="3"/>
    </w:pPr>
    <w:rPr>
      <w:rFonts w:ascii="Times New Roman" w:eastAsia="Times New Roman" w:hAnsi="Times New Roman" w:cs="Times New Roman"/>
      <w:b/>
      <w:sz w:val="28"/>
      <w:szCs w:val="28"/>
    </w:rPr>
  </w:style>
  <w:style w:type="paragraph" w:styleId="5">
    <w:name w:val="heading 5"/>
    <w:basedOn w:val="a"/>
    <w:next w:val="a"/>
    <w:pPr>
      <w:keepNext/>
      <w:spacing w:line="240" w:lineRule="auto"/>
      <w:jc w:val="both"/>
      <w:outlineLvl w:val="4"/>
    </w:pPr>
    <w:rPr>
      <w:rFonts w:ascii="Times New Roman" w:eastAsia="Times New Roman" w:hAnsi="Times New Roman" w:cs="Times New Roman"/>
      <w:sz w:val="28"/>
      <w:szCs w:val="28"/>
    </w:rPr>
  </w:style>
  <w:style w:type="paragraph" w:styleId="6">
    <w:name w:val="heading 6"/>
    <w:basedOn w:val="a"/>
    <w:next w:val="a"/>
    <w:pPr>
      <w:keepNext/>
      <w:spacing w:line="240" w:lineRule="auto"/>
      <w:outlineLvl w:val="5"/>
    </w:pPr>
    <w:rPr>
      <w:rFonts w:ascii="Times New Roman" w:eastAsia="Times New Roman" w:hAnsi="Times New Roman" w:cs="Times New Roman"/>
      <w:i/>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a8">
    <w:name w:val="Revision"/>
    <w:hidden/>
    <w:uiPriority w:val="99"/>
    <w:semiHidden/>
    <w:rsid w:val="00CD6D9B"/>
    <w:pPr>
      <w:spacing w:line="240" w:lineRule="auto"/>
      <w:ind w:firstLine="0"/>
    </w:pPr>
  </w:style>
  <w:style w:type="paragraph" w:styleId="a9">
    <w:name w:val="Balloon Text"/>
    <w:basedOn w:val="a"/>
    <w:link w:val="aa"/>
    <w:uiPriority w:val="99"/>
    <w:semiHidden/>
    <w:unhideWhenUsed/>
    <w:rsid w:val="00120FAC"/>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0FAC"/>
    <w:rPr>
      <w:rFonts w:ascii="Segoe UI" w:hAnsi="Segoe UI" w:cs="Segoe UI"/>
      <w:sz w:val="18"/>
      <w:szCs w:val="18"/>
    </w:rPr>
  </w:style>
  <w:style w:type="paragraph" w:styleId="ab">
    <w:name w:val="List Paragraph"/>
    <w:basedOn w:val="a"/>
    <w:uiPriority w:val="34"/>
    <w:qFormat/>
    <w:rsid w:val="00BA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1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2G4DLoytG1Wit58PYALCJXr6A==">CgMxLjAyCWlkLmdqZGd4czIIaC5namRneHM4AHIhMWoyRnp1WjhPdi1FNWMxbFZDMFkyOTEyUWtnOWZXdEQy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16607</Words>
  <Characters>9466</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Ковалько</cp:lastModifiedBy>
  <cp:revision>7</cp:revision>
  <dcterms:created xsi:type="dcterms:W3CDTF">2024-02-27T08:12:00Z</dcterms:created>
  <dcterms:modified xsi:type="dcterms:W3CDTF">2024-03-13T07:17:00Z</dcterms:modified>
</cp:coreProperties>
</file>