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82" w:rsidRDefault="006F7282" w:rsidP="006F7282">
      <w:pPr>
        <w:jc w:val="right"/>
        <w:rPr>
          <w:rFonts w:eastAsia="Times New Roman"/>
          <w:b/>
          <w:bCs/>
          <w:szCs w:val="28"/>
          <w:u w:val="single"/>
          <w:lang w:val="uk-UA" w:eastAsia="ru-RU"/>
        </w:rPr>
      </w:pPr>
      <w:r w:rsidRPr="006F7282">
        <w:rPr>
          <w:rFonts w:eastAsia="Times New Roman"/>
          <w:b/>
          <w:bCs/>
          <w:szCs w:val="28"/>
          <w:u w:val="single"/>
          <w:lang w:val="uk-UA" w:eastAsia="ru-RU"/>
        </w:rPr>
        <w:t>ДОДАТОК № 1</w:t>
      </w:r>
    </w:p>
    <w:p w:rsidR="006F7282" w:rsidRDefault="006F7282" w:rsidP="006F7282">
      <w:pPr>
        <w:jc w:val="right"/>
        <w:rPr>
          <w:rFonts w:eastAsia="Times New Roman"/>
          <w:b/>
          <w:bCs/>
          <w:szCs w:val="28"/>
          <w:u w:val="single"/>
          <w:lang w:val="uk-UA" w:eastAsia="ru-RU"/>
        </w:rPr>
      </w:pPr>
      <w:r>
        <w:rPr>
          <w:rFonts w:eastAsia="Times New Roman"/>
          <w:b/>
          <w:bCs/>
          <w:szCs w:val="28"/>
          <w:u w:val="single"/>
          <w:lang w:val="uk-UA" w:eastAsia="ru-RU"/>
        </w:rPr>
        <w:t xml:space="preserve">до тендерної документації </w:t>
      </w:r>
    </w:p>
    <w:p w:rsidR="006F7282" w:rsidRPr="006F7282" w:rsidRDefault="006F7282" w:rsidP="006F7282">
      <w:pPr>
        <w:jc w:val="right"/>
        <w:rPr>
          <w:rFonts w:eastAsia="Times New Roman"/>
          <w:szCs w:val="28"/>
          <w:lang w:val="uk-UA" w:eastAsia="ru-RU"/>
        </w:rPr>
      </w:pPr>
    </w:p>
    <w:p w:rsidR="006F7282" w:rsidRPr="006F7282" w:rsidRDefault="006F7282" w:rsidP="006F7282">
      <w:pPr>
        <w:jc w:val="center"/>
        <w:rPr>
          <w:rFonts w:eastAsia="Times New Roman"/>
          <w:b/>
          <w:bCs/>
          <w:szCs w:val="28"/>
          <w:lang w:val="uk-UA" w:eastAsia="ru-RU"/>
        </w:rPr>
      </w:pPr>
      <w:r w:rsidRPr="006F7282">
        <w:rPr>
          <w:rFonts w:eastAsia="Times New Roman"/>
          <w:b/>
          <w:bCs/>
          <w:szCs w:val="28"/>
          <w:lang w:val="uk-UA" w:eastAsia="ru-RU"/>
        </w:rPr>
        <w:t>ТЕХНІЧНІ ВИМОГИ</w:t>
      </w:r>
    </w:p>
    <w:p w:rsidR="006F7282" w:rsidRPr="006F7282" w:rsidRDefault="006F7282" w:rsidP="006F7282">
      <w:pPr>
        <w:jc w:val="center"/>
        <w:rPr>
          <w:rFonts w:eastAsia="Times New Roman"/>
          <w:b/>
          <w:bCs/>
          <w:sz w:val="16"/>
          <w:szCs w:val="28"/>
          <w:lang w:val="uk-UA" w:eastAsia="uk-UA"/>
        </w:rPr>
      </w:pPr>
      <w:r w:rsidRPr="006F7282">
        <w:rPr>
          <w:rFonts w:eastAsia="Times New Roman"/>
          <w:b/>
          <w:bCs/>
          <w:sz w:val="16"/>
          <w:szCs w:val="28"/>
          <w:lang w:val="uk-UA" w:eastAsia="uk-UA"/>
        </w:rPr>
        <w:t>ІНФОРМАЦІЯ ПРО НЕОБХІДНІ ТЕХНІЧНІ, ЯКІСНІ ТА КІЛЬКІСНІ ХАРАКТЕРИСТИКИ ПРЕДМЕТА ЗАКУПІВЛІ</w:t>
      </w:r>
    </w:p>
    <w:p w:rsidR="006F7282" w:rsidRPr="006F7282" w:rsidRDefault="006F7282" w:rsidP="006F7282">
      <w:pPr>
        <w:autoSpaceDE w:val="0"/>
        <w:autoSpaceDN w:val="0"/>
        <w:adjustRightInd w:val="0"/>
        <w:ind w:left="3"/>
        <w:jc w:val="center"/>
        <w:rPr>
          <w:rFonts w:eastAsia="Times New Roman"/>
          <w:b/>
          <w:bCs/>
          <w:iCs/>
          <w:sz w:val="24"/>
          <w:szCs w:val="24"/>
          <w:lang w:val="uk-UA" w:eastAsia="uk-UA"/>
        </w:rPr>
      </w:pPr>
      <w:r w:rsidRPr="006F7282">
        <w:rPr>
          <w:rFonts w:eastAsia="Times New Roman"/>
          <w:b/>
          <w:sz w:val="22"/>
          <w:lang w:val="uk-UA" w:eastAsia="uk-UA"/>
        </w:rPr>
        <w:t>ДК 021:2015: 24410000-1 - Азотні добрива (Сульфат амонію)</w:t>
      </w:r>
    </w:p>
    <w:p w:rsidR="006F7282" w:rsidRPr="006F7282" w:rsidRDefault="006F7282" w:rsidP="006F7282">
      <w:pPr>
        <w:widowControl w:val="0"/>
        <w:pBdr>
          <w:top w:val="nil"/>
          <w:left w:val="nil"/>
          <w:bottom w:val="nil"/>
          <w:right w:val="nil"/>
          <w:between w:val="nil"/>
        </w:pBdr>
        <w:ind w:firstLine="567"/>
        <w:jc w:val="center"/>
        <w:rPr>
          <w:rFonts w:eastAsia="Times New Roman"/>
          <w:i/>
          <w:color w:val="000000"/>
          <w:sz w:val="24"/>
          <w:szCs w:val="24"/>
          <w:lang w:val="uk-UA" w:eastAsia="uk-UA"/>
        </w:rPr>
      </w:pPr>
      <w:r w:rsidRPr="006F7282">
        <w:rPr>
          <w:rFonts w:eastAsia="Times New Roman"/>
          <w:i/>
          <w:color w:val="000000"/>
          <w:sz w:val="24"/>
          <w:szCs w:val="24"/>
          <w:lang w:val="uk-UA" w:eastAsia="uk-U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6F7282" w:rsidRPr="006F7282" w:rsidRDefault="006F7282" w:rsidP="006F7282">
      <w:pPr>
        <w:tabs>
          <w:tab w:val="num" w:pos="426"/>
        </w:tabs>
        <w:rPr>
          <w:rFonts w:eastAsia="Times New Roman"/>
          <w:sz w:val="24"/>
          <w:szCs w:val="24"/>
          <w:lang w:val="uk-UA" w:eastAsia="ru-RU"/>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1594"/>
        <w:gridCol w:w="1718"/>
        <w:gridCol w:w="3498"/>
        <w:gridCol w:w="858"/>
        <w:gridCol w:w="1144"/>
      </w:tblGrid>
      <w:tr w:rsidR="006F7282" w:rsidRPr="006F7282" w:rsidTr="00EB5BCC">
        <w:trPr>
          <w:trHeight w:val="561"/>
          <w:jc w:val="center"/>
        </w:trPr>
        <w:tc>
          <w:tcPr>
            <w:tcW w:w="757"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№п/п</w:t>
            </w:r>
          </w:p>
        </w:tc>
        <w:tc>
          <w:tcPr>
            <w:tcW w:w="1594"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Найменування товару</w:t>
            </w:r>
          </w:p>
        </w:tc>
        <w:tc>
          <w:tcPr>
            <w:tcW w:w="1718" w:type="dxa"/>
          </w:tcPr>
          <w:p w:rsidR="006F7282" w:rsidRPr="006F7282" w:rsidRDefault="006F7282" w:rsidP="006F7282">
            <w:pPr>
              <w:jc w:val="center"/>
              <w:rPr>
                <w:rFonts w:eastAsia="Calibri"/>
                <w:sz w:val="22"/>
                <w:lang w:val="uk-UA" w:eastAsia="uk-UA"/>
              </w:rPr>
            </w:pPr>
            <w:r>
              <w:rPr>
                <w:rFonts w:eastAsia="Calibri"/>
                <w:sz w:val="22"/>
                <w:lang w:val="uk-UA" w:eastAsia="uk-UA"/>
              </w:rPr>
              <w:t>Код за ДК 021:2015, що найбільше відповідає назві номенклатурної позиції предмета закупівлі</w:t>
            </w:r>
          </w:p>
        </w:tc>
        <w:tc>
          <w:tcPr>
            <w:tcW w:w="3498" w:type="dxa"/>
          </w:tcPr>
          <w:p w:rsidR="006F7282" w:rsidRPr="006F7282" w:rsidRDefault="006F7282" w:rsidP="006F7282">
            <w:pPr>
              <w:jc w:val="center"/>
              <w:rPr>
                <w:rFonts w:eastAsia="Calibri"/>
                <w:sz w:val="22"/>
                <w:lang w:val="uk-UA" w:eastAsia="uk-UA"/>
              </w:rPr>
            </w:pPr>
            <w:r w:rsidRPr="006F7282">
              <w:rPr>
                <w:rFonts w:eastAsia="Times New Roman"/>
                <w:color w:val="000000"/>
                <w:sz w:val="22"/>
                <w:lang w:val="uk-UA" w:eastAsia="uk-UA"/>
              </w:rPr>
              <w:t xml:space="preserve">Технічні та якісні </w:t>
            </w:r>
            <w:r w:rsidRPr="006F7282">
              <w:rPr>
                <w:rFonts w:eastAsia="Times New Roman"/>
                <w:color w:val="000000"/>
                <w:spacing w:val="-10"/>
                <w:sz w:val="22"/>
                <w:lang w:val="uk-UA" w:eastAsia="uk-UA"/>
              </w:rPr>
              <w:t>характеристики</w:t>
            </w:r>
          </w:p>
        </w:tc>
        <w:tc>
          <w:tcPr>
            <w:tcW w:w="858"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Од. вимір</w:t>
            </w:r>
            <w:r w:rsidR="00C64337">
              <w:rPr>
                <w:rFonts w:eastAsia="Calibri"/>
                <w:sz w:val="22"/>
                <w:lang w:val="uk-UA" w:eastAsia="uk-UA"/>
              </w:rPr>
              <w:t>у</w:t>
            </w:r>
          </w:p>
        </w:tc>
        <w:tc>
          <w:tcPr>
            <w:tcW w:w="1144"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Загальна кількість</w:t>
            </w:r>
          </w:p>
        </w:tc>
      </w:tr>
      <w:tr w:rsidR="00742E99" w:rsidRPr="00742E99" w:rsidTr="00EB5BCC">
        <w:trPr>
          <w:trHeight w:val="515"/>
          <w:jc w:val="center"/>
        </w:trPr>
        <w:tc>
          <w:tcPr>
            <w:tcW w:w="757" w:type="dxa"/>
            <w:vAlign w:val="center"/>
          </w:tcPr>
          <w:p w:rsidR="006F7282" w:rsidRPr="006F7282" w:rsidRDefault="006F7282" w:rsidP="006F7282">
            <w:pPr>
              <w:rPr>
                <w:rFonts w:eastAsia="Times New Roman"/>
                <w:sz w:val="22"/>
                <w:lang w:val="uk-UA" w:eastAsia="uk-UA"/>
              </w:rPr>
            </w:pPr>
            <w:r w:rsidRPr="006F7282">
              <w:rPr>
                <w:rFonts w:eastAsia="Times New Roman"/>
                <w:sz w:val="22"/>
                <w:lang w:val="uk-UA" w:eastAsia="uk-UA"/>
              </w:rPr>
              <w:t>1.</w:t>
            </w:r>
          </w:p>
        </w:tc>
        <w:tc>
          <w:tcPr>
            <w:tcW w:w="1594" w:type="dxa"/>
            <w:tcBorders>
              <w:top w:val="single" w:sz="5" w:space="0" w:color="auto"/>
              <w:left w:val="single" w:sz="5" w:space="0" w:color="auto"/>
              <w:bottom w:val="single" w:sz="5" w:space="0" w:color="auto"/>
            </w:tcBorders>
            <w:shd w:val="clear" w:color="FFFFFF" w:fill="auto"/>
            <w:vAlign w:val="center"/>
          </w:tcPr>
          <w:p w:rsidR="006F7282" w:rsidRPr="006F7282" w:rsidRDefault="006F7282" w:rsidP="006F7282">
            <w:pPr>
              <w:rPr>
                <w:rFonts w:eastAsia="Times New Roman"/>
                <w:sz w:val="22"/>
                <w:lang w:val="uk-UA" w:eastAsia="uk-UA"/>
              </w:rPr>
            </w:pPr>
            <w:r w:rsidRPr="006F7282">
              <w:rPr>
                <w:rFonts w:eastAsia="Times New Roman"/>
                <w:b/>
                <w:bCs/>
                <w:sz w:val="22"/>
                <w:lang w:val="uk-UA" w:eastAsia="uk-UA"/>
              </w:rPr>
              <w:t>Сульфат амонію</w:t>
            </w:r>
          </w:p>
        </w:tc>
        <w:tc>
          <w:tcPr>
            <w:tcW w:w="1718" w:type="dxa"/>
            <w:tcBorders>
              <w:top w:val="single" w:sz="5" w:space="0" w:color="auto"/>
              <w:left w:val="single" w:sz="5" w:space="0" w:color="auto"/>
              <w:bottom w:val="single" w:sz="5" w:space="0" w:color="auto"/>
            </w:tcBorders>
            <w:shd w:val="clear" w:color="FFFFFF" w:fill="auto"/>
            <w:vAlign w:val="center"/>
          </w:tcPr>
          <w:p w:rsidR="006F7282" w:rsidRPr="00C64337" w:rsidRDefault="006F7282" w:rsidP="006F7282">
            <w:pPr>
              <w:rPr>
                <w:rFonts w:eastAsia="Times New Roman"/>
                <w:sz w:val="22"/>
                <w:lang w:val="uk-UA" w:eastAsia="uk-UA"/>
              </w:rPr>
            </w:pPr>
            <w:r w:rsidRPr="00C64337">
              <w:rPr>
                <w:rFonts w:eastAsia="Times New Roman"/>
                <w:sz w:val="22"/>
                <w:lang w:val="uk-UA" w:eastAsia="uk-UA"/>
              </w:rPr>
              <w:t>24413300-5- Сульфат амонію</w:t>
            </w:r>
          </w:p>
        </w:tc>
        <w:tc>
          <w:tcPr>
            <w:tcW w:w="3498" w:type="dxa"/>
            <w:tcBorders>
              <w:top w:val="single" w:sz="5" w:space="0" w:color="auto"/>
              <w:left w:val="single" w:sz="5" w:space="0" w:color="auto"/>
              <w:bottom w:val="single" w:sz="5" w:space="0" w:color="auto"/>
              <w:right w:val="single" w:sz="5" w:space="0" w:color="auto"/>
            </w:tcBorders>
            <w:shd w:val="clear" w:color="FFFFFF" w:fill="auto"/>
            <w:vAlign w:val="center"/>
          </w:tcPr>
          <w:p w:rsidR="00315AC6" w:rsidRPr="002D6C8C" w:rsidRDefault="00EB5BCC" w:rsidP="00315AC6">
            <w:pPr>
              <w:jc w:val="both"/>
              <w:rPr>
                <w:rFonts w:eastAsia="Times New Roman"/>
                <w:sz w:val="22"/>
                <w:lang w:val="uk-UA" w:eastAsia="uk-UA"/>
              </w:rPr>
            </w:pPr>
            <w:r>
              <w:rPr>
                <w:rFonts w:eastAsia="Times New Roman"/>
                <w:sz w:val="22"/>
                <w:lang w:val="uk-UA" w:eastAsia="uk-UA"/>
              </w:rPr>
              <w:t>1.</w:t>
            </w:r>
            <w:r w:rsidR="00315AC6" w:rsidRPr="00C64337">
              <w:rPr>
                <w:rFonts w:eastAsia="Times New Roman"/>
                <w:sz w:val="22"/>
                <w:lang w:val="uk-UA" w:eastAsia="uk-UA"/>
              </w:rPr>
              <w:t>С</w:t>
            </w:r>
            <w:proofErr w:type="spellStart"/>
            <w:r>
              <w:rPr>
                <w:rFonts w:eastAsia="Times New Roman"/>
                <w:sz w:val="22"/>
                <w:lang w:eastAsia="uk-UA"/>
              </w:rPr>
              <w:t>ульфат</w:t>
            </w:r>
            <w:r w:rsidR="002D6C8C">
              <w:rPr>
                <w:rFonts w:eastAsia="Times New Roman"/>
                <w:sz w:val="22"/>
                <w:lang w:eastAsia="uk-UA"/>
              </w:rPr>
              <w:t>амо</w:t>
            </w:r>
            <w:r w:rsidR="00315AC6" w:rsidRPr="00C64337">
              <w:rPr>
                <w:rFonts w:eastAsia="Times New Roman"/>
                <w:sz w:val="22"/>
                <w:lang w:eastAsia="uk-UA"/>
              </w:rPr>
              <w:t>нію</w:t>
            </w:r>
            <w:proofErr w:type="spellEnd"/>
            <w:r w:rsidR="00315AC6" w:rsidRPr="00C64337">
              <w:rPr>
                <w:rFonts w:eastAsia="Times New Roman"/>
                <w:sz w:val="22"/>
                <w:lang w:eastAsia="uk-UA"/>
              </w:rPr>
              <w:t xml:space="preserve"> </w:t>
            </w:r>
            <w:proofErr w:type="spellStart"/>
            <w:r w:rsidR="00315AC6" w:rsidRPr="00C64337">
              <w:rPr>
                <w:rFonts w:eastAsia="Times New Roman"/>
                <w:sz w:val="22"/>
                <w:lang w:eastAsia="uk-UA"/>
              </w:rPr>
              <w:t>гранульований</w:t>
            </w:r>
            <w:proofErr w:type="spellEnd"/>
            <w:r w:rsidR="002D6C8C">
              <w:rPr>
                <w:rFonts w:eastAsia="Times New Roman"/>
                <w:sz w:val="22"/>
                <w:lang w:val="uk-UA" w:eastAsia="uk-UA"/>
              </w:rPr>
              <w:t>.</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азоту в </w:t>
            </w:r>
            <w:proofErr w:type="spellStart"/>
            <w:r w:rsidRPr="00C64337">
              <w:rPr>
                <w:rFonts w:eastAsia="Times New Roman"/>
                <w:sz w:val="22"/>
                <w:lang w:eastAsia="uk-UA"/>
              </w:rPr>
              <w:t>перерахунку</w:t>
            </w:r>
            <w:proofErr w:type="spellEnd"/>
            <w:r w:rsidRPr="00C64337">
              <w:rPr>
                <w:rFonts w:eastAsia="Times New Roman"/>
                <w:sz w:val="22"/>
                <w:lang w:eastAsia="uk-UA"/>
              </w:rPr>
              <w:t xml:space="preserve"> на </w:t>
            </w:r>
            <w:proofErr w:type="spellStart"/>
            <w:r w:rsidRPr="00C64337">
              <w:rPr>
                <w:rFonts w:eastAsia="Times New Roman"/>
                <w:sz w:val="22"/>
                <w:lang w:eastAsia="uk-UA"/>
              </w:rPr>
              <w:t>суху</w:t>
            </w:r>
            <w:proofErr w:type="spellEnd"/>
            <w:r w:rsidRPr="00C64337">
              <w:rPr>
                <w:rFonts w:eastAsia="Times New Roman"/>
                <w:sz w:val="22"/>
                <w:lang w:eastAsia="uk-UA"/>
              </w:rPr>
              <w:t xml:space="preserve"> </w:t>
            </w:r>
            <w:proofErr w:type="spellStart"/>
            <w:r w:rsidRPr="00C64337">
              <w:rPr>
                <w:rFonts w:eastAsia="Times New Roman"/>
                <w:sz w:val="22"/>
                <w:lang w:eastAsia="uk-UA"/>
              </w:rPr>
              <w:t>речовину</w:t>
            </w:r>
            <w:proofErr w:type="spellEnd"/>
            <w:r w:rsidRPr="00C64337">
              <w:rPr>
                <w:rFonts w:eastAsia="Times New Roman"/>
                <w:sz w:val="22"/>
                <w:lang w:eastAsia="uk-UA"/>
              </w:rPr>
              <w:t>, не</w:t>
            </w:r>
            <w:r w:rsidR="002D6C8C">
              <w:rPr>
                <w:rFonts w:eastAsia="Times New Roman"/>
                <w:sz w:val="22"/>
                <w:lang w:val="uk-UA" w:eastAsia="uk-UA"/>
              </w:rPr>
              <w:t xml:space="preserve"> </w:t>
            </w:r>
            <w:proofErr w:type="spellStart"/>
            <w:r w:rsidRPr="00C64337">
              <w:rPr>
                <w:rFonts w:eastAsia="Times New Roman"/>
                <w:sz w:val="22"/>
                <w:lang w:eastAsia="uk-UA"/>
              </w:rPr>
              <w:t>менше</w:t>
            </w:r>
            <w:proofErr w:type="spellEnd"/>
            <w:r w:rsidRPr="00C64337">
              <w:rPr>
                <w:rFonts w:eastAsia="Times New Roman"/>
                <w:sz w:val="22"/>
                <w:lang w:eastAsia="uk-UA"/>
              </w:rPr>
              <w:t xml:space="preserve"> 21,1 %;</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води не </w:t>
            </w:r>
            <w:proofErr w:type="spellStart"/>
            <w:r w:rsidRPr="00C64337">
              <w:rPr>
                <w:rFonts w:eastAsia="Times New Roman"/>
                <w:sz w:val="22"/>
                <w:lang w:eastAsia="uk-UA"/>
              </w:rPr>
              <w:t>більше</w:t>
            </w:r>
            <w:proofErr w:type="spellEnd"/>
            <w:r w:rsidR="00EB5BCC">
              <w:rPr>
                <w:rFonts w:eastAsia="Times New Roman"/>
                <w:sz w:val="22"/>
                <w:lang w:val="uk-UA" w:eastAsia="uk-UA"/>
              </w:rPr>
              <w:t xml:space="preserve">      </w:t>
            </w:r>
            <w:r w:rsidR="002D6C8C">
              <w:rPr>
                <w:rFonts w:eastAsia="Times New Roman"/>
                <w:sz w:val="22"/>
                <w:lang w:val="uk-UA" w:eastAsia="uk-UA"/>
              </w:rPr>
              <w:t xml:space="preserve"> </w:t>
            </w:r>
            <w:r w:rsidRPr="00C64337">
              <w:rPr>
                <w:rFonts w:eastAsia="Times New Roman"/>
                <w:sz w:val="22"/>
                <w:lang w:eastAsia="uk-UA"/>
              </w:rPr>
              <w:t xml:space="preserve"> 0,2</w:t>
            </w:r>
            <w:r w:rsidR="002D6C8C">
              <w:rPr>
                <w:rFonts w:eastAsia="Times New Roman"/>
                <w:sz w:val="22"/>
                <w:lang w:val="uk-UA" w:eastAsia="uk-UA"/>
              </w:rPr>
              <w:t xml:space="preserve"> </w:t>
            </w:r>
            <w:r w:rsidRPr="00C64337">
              <w:rPr>
                <w:rFonts w:eastAsia="Times New Roman"/>
                <w:sz w:val="22"/>
                <w:lang w:eastAsia="uk-UA"/>
              </w:rPr>
              <w:t>%;</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w:t>
            </w:r>
            <w:proofErr w:type="spellStart"/>
            <w:r w:rsidRPr="00C64337">
              <w:rPr>
                <w:rFonts w:eastAsia="Times New Roman"/>
                <w:sz w:val="22"/>
                <w:lang w:eastAsia="uk-UA"/>
              </w:rPr>
              <w:t>нерозчинного</w:t>
            </w:r>
            <w:proofErr w:type="spellEnd"/>
            <w:r w:rsidRPr="00C64337">
              <w:rPr>
                <w:rFonts w:eastAsia="Times New Roman"/>
                <w:sz w:val="22"/>
                <w:lang w:eastAsia="uk-UA"/>
              </w:rPr>
              <w:t xml:space="preserve"> у </w:t>
            </w:r>
            <w:proofErr w:type="spellStart"/>
            <w:r w:rsidRPr="00C64337">
              <w:rPr>
                <w:rFonts w:eastAsia="Times New Roman"/>
                <w:sz w:val="22"/>
                <w:lang w:eastAsia="uk-UA"/>
              </w:rPr>
              <w:t>воді</w:t>
            </w:r>
            <w:proofErr w:type="spellEnd"/>
            <w:r w:rsidRPr="00C64337">
              <w:rPr>
                <w:rFonts w:eastAsia="Times New Roman"/>
                <w:sz w:val="22"/>
                <w:lang w:eastAsia="uk-UA"/>
              </w:rPr>
              <w:t xml:space="preserve"> </w:t>
            </w:r>
            <w:proofErr w:type="spellStart"/>
            <w:r w:rsidRPr="00C64337">
              <w:rPr>
                <w:rFonts w:eastAsia="Times New Roman"/>
                <w:sz w:val="22"/>
                <w:lang w:eastAsia="uk-UA"/>
              </w:rPr>
              <w:t>залишку</w:t>
            </w:r>
            <w:proofErr w:type="spellEnd"/>
            <w:r w:rsidRPr="00C64337">
              <w:rPr>
                <w:rFonts w:eastAsia="Times New Roman"/>
                <w:sz w:val="22"/>
                <w:lang w:eastAsia="uk-UA"/>
              </w:rPr>
              <w:t xml:space="preserve"> не </w:t>
            </w:r>
            <w:proofErr w:type="spellStart"/>
            <w:r w:rsidRPr="00C64337">
              <w:rPr>
                <w:rFonts w:eastAsia="Times New Roman"/>
                <w:sz w:val="22"/>
                <w:lang w:eastAsia="uk-UA"/>
              </w:rPr>
              <w:t>більше</w:t>
            </w:r>
            <w:proofErr w:type="spellEnd"/>
            <w:r w:rsidRPr="00C64337">
              <w:rPr>
                <w:rFonts w:eastAsia="Times New Roman"/>
                <w:sz w:val="22"/>
                <w:lang w:eastAsia="uk-UA"/>
              </w:rPr>
              <w:t xml:space="preserve"> 0,1</w:t>
            </w:r>
            <w:r w:rsidR="002D6C8C">
              <w:rPr>
                <w:rFonts w:eastAsia="Times New Roman"/>
                <w:sz w:val="22"/>
                <w:lang w:val="uk-UA" w:eastAsia="uk-UA"/>
              </w:rPr>
              <w:t xml:space="preserve"> </w:t>
            </w:r>
            <w:r w:rsidRPr="00C64337">
              <w:rPr>
                <w:rFonts w:eastAsia="Times New Roman"/>
                <w:sz w:val="22"/>
                <w:lang w:eastAsia="uk-UA"/>
              </w:rPr>
              <w:t>%;</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w:t>
            </w:r>
            <w:proofErr w:type="spellStart"/>
            <w:r w:rsidRPr="00C64337">
              <w:rPr>
                <w:rFonts w:eastAsia="Times New Roman"/>
                <w:sz w:val="22"/>
                <w:lang w:eastAsia="uk-UA"/>
              </w:rPr>
              <w:t>сірки</w:t>
            </w:r>
            <w:proofErr w:type="spellEnd"/>
            <w:r w:rsidRPr="00C64337">
              <w:rPr>
                <w:rFonts w:eastAsia="Times New Roman"/>
                <w:sz w:val="22"/>
                <w:lang w:eastAsia="uk-UA"/>
              </w:rPr>
              <w:t xml:space="preserve"> в </w:t>
            </w:r>
            <w:proofErr w:type="spellStart"/>
            <w:r w:rsidRPr="00C64337">
              <w:rPr>
                <w:rFonts w:eastAsia="Times New Roman"/>
                <w:sz w:val="22"/>
                <w:lang w:eastAsia="uk-UA"/>
              </w:rPr>
              <w:t>перерахуванні</w:t>
            </w:r>
            <w:proofErr w:type="spellEnd"/>
            <w:r w:rsidRPr="00C64337">
              <w:rPr>
                <w:rFonts w:eastAsia="Times New Roman"/>
                <w:sz w:val="22"/>
                <w:lang w:eastAsia="uk-UA"/>
              </w:rPr>
              <w:t xml:space="preserve"> на </w:t>
            </w:r>
            <w:proofErr w:type="spellStart"/>
            <w:r w:rsidRPr="00C64337">
              <w:rPr>
                <w:rFonts w:eastAsia="Times New Roman"/>
                <w:sz w:val="22"/>
                <w:lang w:eastAsia="uk-UA"/>
              </w:rPr>
              <w:t>суху</w:t>
            </w:r>
            <w:proofErr w:type="spellEnd"/>
            <w:r w:rsidRPr="00C64337">
              <w:rPr>
                <w:rFonts w:eastAsia="Times New Roman"/>
                <w:sz w:val="22"/>
                <w:lang w:eastAsia="uk-UA"/>
              </w:rPr>
              <w:t xml:space="preserve"> </w:t>
            </w:r>
            <w:proofErr w:type="spellStart"/>
            <w:r w:rsidRPr="00C64337">
              <w:rPr>
                <w:rFonts w:eastAsia="Times New Roman"/>
                <w:sz w:val="22"/>
                <w:lang w:eastAsia="uk-UA"/>
              </w:rPr>
              <w:t>речовини</w:t>
            </w:r>
            <w:proofErr w:type="spellEnd"/>
            <w:r w:rsidRPr="00C64337">
              <w:rPr>
                <w:rFonts w:eastAsia="Times New Roman"/>
                <w:sz w:val="22"/>
                <w:lang w:eastAsia="uk-UA"/>
              </w:rPr>
              <w:t xml:space="preserve"> не</w:t>
            </w:r>
            <w:r w:rsidR="002D6C8C">
              <w:rPr>
                <w:rFonts w:eastAsia="Times New Roman"/>
                <w:sz w:val="22"/>
                <w:lang w:val="uk-UA" w:eastAsia="uk-UA"/>
              </w:rPr>
              <w:t xml:space="preserve"> </w:t>
            </w:r>
            <w:proofErr w:type="spellStart"/>
            <w:r w:rsidRPr="00C64337">
              <w:rPr>
                <w:rFonts w:eastAsia="Times New Roman"/>
                <w:sz w:val="22"/>
                <w:lang w:eastAsia="uk-UA"/>
              </w:rPr>
              <w:t>менше</w:t>
            </w:r>
            <w:proofErr w:type="spellEnd"/>
            <w:r w:rsidRPr="00C64337">
              <w:rPr>
                <w:rFonts w:eastAsia="Times New Roman"/>
                <w:sz w:val="22"/>
                <w:lang w:eastAsia="uk-UA"/>
              </w:rPr>
              <w:t xml:space="preserve"> 24,2</w:t>
            </w:r>
            <w:r w:rsidR="002D6C8C">
              <w:rPr>
                <w:rFonts w:eastAsia="Times New Roman"/>
                <w:sz w:val="22"/>
                <w:lang w:val="uk-UA" w:eastAsia="uk-UA"/>
              </w:rPr>
              <w:t xml:space="preserve"> </w:t>
            </w:r>
            <w:r w:rsidRPr="00C64337">
              <w:rPr>
                <w:rFonts w:eastAsia="Times New Roman"/>
                <w:sz w:val="22"/>
                <w:lang w:eastAsia="uk-UA"/>
              </w:rPr>
              <w:t>%;</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Гранулометричний</w:t>
            </w:r>
            <w:proofErr w:type="spellEnd"/>
            <w:r w:rsidRPr="00C64337">
              <w:rPr>
                <w:rFonts w:eastAsia="Times New Roman"/>
                <w:sz w:val="22"/>
                <w:lang w:eastAsia="uk-UA"/>
              </w:rPr>
              <w:t xml:space="preserve"> склад, %:</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гранул </w:t>
            </w:r>
            <w:proofErr w:type="spellStart"/>
            <w:r w:rsidRPr="00C64337">
              <w:rPr>
                <w:rFonts w:eastAsia="Times New Roman"/>
                <w:sz w:val="22"/>
                <w:lang w:eastAsia="uk-UA"/>
              </w:rPr>
              <w:t>розміром</w:t>
            </w:r>
            <w:proofErr w:type="spellEnd"/>
            <w:r w:rsidRPr="00C64337">
              <w:rPr>
                <w:rFonts w:eastAsia="Times New Roman"/>
                <w:sz w:val="22"/>
                <w:lang w:eastAsia="uk-UA"/>
              </w:rPr>
              <w:t xml:space="preserve"> </w:t>
            </w:r>
            <w:proofErr w:type="spellStart"/>
            <w:r w:rsidRPr="00C64337">
              <w:rPr>
                <w:rFonts w:eastAsia="Times New Roman"/>
                <w:sz w:val="22"/>
                <w:lang w:eastAsia="uk-UA"/>
              </w:rPr>
              <w:t>більше</w:t>
            </w:r>
            <w:proofErr w:type="spellEnd"/>
            <w:r w:rsidRPr="00C64337">
              <w:rPr>
                <w:rFonts w:eastAsia="Times New Roman"/>
                <w:sz w:val="22"/>
                <w:lang w:eastAsia="uk-UA"/>
              </w:rPr>
              <w:t xml:space="preserve"> 0,5 мм – 98;</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Менше</w:t>
            </w:r>
            <w:proofErr w:type="spellEnd"/>
            <w:r w:rsidRPr="00C64337">
              <w:rPr>
                <w:rFonts w:eastAsia="Times New Roman"/>
                <w:sz w:val="22"/>
                <w:lang w:eastAsia="uk-UA"/>
              </w:rPr>
              <w:t xml:space="preserve"> 6 мм – 100</w:t>
            </w:r>
          </w:p>
          <w:p w:rsidR="00315AC6" w:rsidRPr="00C64337" w:rsidRDefault="00315AC6" w:rsidP="00315AC6">
            <w:pPr>
              <w:jc w:val="both"/>
              <w:rPr>
                <w:rFonts w:eastAsia="Times New Roman"/>
                <w:sz w:val="22"/>
                <w:lang w:eastAsia="uk-UA"/>
              </w:rPr>
            </w:pPr>
            <w:r w:rsidRPr="00C64337">
              <w:rPr>
                <w:rFonts w:eastAsia="Times New Roman"/>
                <w:sz w:val="22"/>
                <w:lang w:eastAsia="uk-UA"/>
              </w:rPr>
              <w:t xml:space="preserve">Дата </w:t>
            </w:r>
            <w:proofErr w:type="spellStart"/>
            <w:r w:rsidRPr="00C64337">
              <w:rPr>
                <w:rFonts w:eastAsia="Times New Roman"/>
                <w:sz w:val="22"/>
                <w:lang w:eastAsia="uk-UA"/>
              </w:rPr>
              <w:t>виготовлення</w:t>
            </w:r>
            <w:proofErr w:type="spellEnd"/>
            <w:r w:rsidRPr="00C64337">
              <w:rPr>
                <w:rFonts w:eastAsia="Times New Roman"/>
                <w:sz w:val="22"/>
                <w:lang w:eastAsia="uk-UA"/>
              </w:rPr>
              <w:t xml:space="preserve"> </w:t>
            </w:r>
            <w:proofErr w:type="spellStart"/>
            <w:proofErr w:type="gramStart"/>
            <w:r w:rsidRPr="00C64337">
              <w:rPr>
                <w:rFonts w:eastAsia="Times New Roman"/>
                <w:sz w:val="22"/>
                <w:lang w:eastAsia="uk-UA"/>
              </w:rPr>
              <w:t>продукції</w:t>
            </w:r>
            <w:proofErr w:type="spellEnd"/>
            <w:r w:rsidRPr="00C64337">
              <w:rPr>
                <w:rFonts w:eastAsia="Times New Roman"/>
                <w:sz w:val="22"/>
                <w:lang w:eastAsia="uk-UA"/>
              </w:rPr>
              <w:t xml:space="preserve">: </w:t>
            </w:r>
            <w:r w:rsidR="002D6C8C">
              <w:rPr>
                <w:rFonts w:eastAsia="Times New Roman"/>
                <w:sz w:val="22"/>
                <w:lang w:val="uk-UA" w:eastAsia="uk-UA"/>
              </w:rPr>
              <w:t xml:space="preserve">  </w:t>
            </w:r>
            <w:proofErr w:type="gramEnd"/>
            <w:r w:rsidR="002D6C8C">
              <w:rPr>
                <w:rFonts w:eastAsia="Times New Roman"/>
                <w:sz w:val="22"/>
                <w:lang w:val="uk-UA" w:eastAsia="uk-UA"/>
              </w:rPr>
              <w:t xml:space="preserve">   </w:t>
            </w:r>
            <w:r w:rsidRPr="00C64337">
              <w:rPr>
                <w:rFonts w:eastAsia="Times New Roman"/>
                <w:sz w:val="22"/>
                <w:lang w:eastAsia="uk-UA"/>
              </w:rPr>
              <w:t>4 квартал 2023 року</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або</w:t>
            </w:r>
            <w:proofErr w:type="spellEnd"/>
            <w:r w:rsidRPr="00C64337">
              <w:rPr>
                <w:rFonts w:eastAsia="Times New Roman"/>
                <w:sz w:val="22"/>
                <w:lang w:eastAsia="uk-UA"/>
              </w:rPr>
              <w:t xml:space="preserve"> 2024 </w:t>
            </w:r>
            <w:proofErr w:type="spellStart"/>
            <w:r w:rsidRPr="00C64337">
              <w:rPr>
                <w:rFonts w:eastAsia="Times New Roman"/>
                <w:sz w:val="22"/>
                <w:lang w:eastAsia="uk-UA"/>
              </w:rPr>
              <w:t>рік</w:t>
            </w:r>
            <w:proofErr w:type="spellEnd"/>
          </w:p>
          <w:p w:rsidR="00315AC6" w:rsidRPr="00C64337" w:rsidRDefault="00315AC6" w:rsidP="00742E99">
            <w:pPr>
              <w:jc w:val="both"/>
              <w:rPr>
                <w:rFonts w:eastAsia="Times New Roman"/>
                <w:sz w:val="22"/>
                <w:lang w:val="uk-UA" w:eastAsia="uk-UA"/>
              </w:rPr>
            </w:pP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6F7282" w:rsidP="006F7282">
            <w:pPr>
              <w:jc w:val="center"/>
              <w:rPr>
                <w:rFonts w:eastAsia="Times New Roman"/>
                <w:sz w:val="22"/>
                <w:lang w:val="uk-UA" w:eastAsia="uk-UA"/>
              </w:rPr>
            </w:pPr>
            <w:r w:rsidRPr="00742E99">
              <w:rPr>
                <w:rFonts w:eastAsia="Times New Roman"/>
                <w:sz w:val="22"/>
                <w:lang w:val="uk-UA" w:eastAsia="uk-UA"/>
              </w:rPr>
              <w:t>т</w:t>
            </w:r>
          </w:p>
        </w:tc>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C64337" w:rsidP="006F7282">
            <w:pPr>
              <w:jc w:val="center"/>
              <w:rPr>
                <w:rFonts w:eastAsia="Times New Roman"/>
                <w:sz w:val="22"/>
                <w:lang w:val="uk-UA" w:eastAsia="uk-UA"/>
              </w:rPr>
            </w:pPr>
            <w:r>
              <w:rPr>
                <w:rFonts w:eastAsia="Times New Roman"/>
                <w:sz w:val="22"/>
                <w:lang w:val="uk-UA" w:eastAsia="uk-UA"/>
              </w:rPr>
              <w:t>25</w:t>
            </w:r>
          </w:p>
        </w:tc>
      </w:tr>
      <w:tr w:rsidR="00742E99" w:rsidRPr="00742E99" w:rsidTr="00EB5BCC">
        <w:trPr>
          <w:trHeight w:val="515"/>
          <w:jc w:val="center"/>
        </w:trPr>
        <w:tc>
          <w:tcPr>
            <w:tcW w:w="7567" w:type="dxa"/>
            <w:gridSpan w:val="4"/>
            <w:tcBorders>
              <w:right w:val="single" w:sz="5" w:space="0" w:color="auto"/>
            </w:tcBorders>
            <w:vAlign w:val="center"/>
          </w:tcPr>
          <w:p w:rsidR="006F7282" w:rsidRPr="00742E99" w:rsidRDefault="006F7282" w:rsidP="006F7282">
            <w:pPr>
              <w:jc w:val="both"/>
              <w:rPr>
                <w:rFonts w:eastAsia="Times New Roman"/>
                <w:b/>
                <w:sz w:val="22"/>
                <w:lang w:val="uk-UA" w:eastAsia="uk-UA"/>
              </w:rPr>
            </w:pPr>
            <w:r w:rsidRPr="00742E99">
              <w:rPr>
                <w:rFonts w:eastAsia="Times New Roman"/>
                <w:b/>
                <w:sz w:val="22"/>
                <w:lang w:val="uk-UA" w:eastAsia="uk-UA"/>
              </w:rPr>
              <w:t>Всього</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6F7282" w:rsidP="006F7282">
            <w:pPr>
              <w:jc w:val="center"/>
              <w:rPr>
                <w:rFonts w:eastAsia="Times New Roman"/>
                <w:sz w:val="22"/>
                <w:lang w:val="uk-UA" w:eastAsia="uk-UA"/>
              </w:rPr>
            </w:pPr>
            <w:r w:rsidRPr="00742E99">
              <w:rPr>
                <w:rFonts w:eastAsia="Times New Roman"/>
                <w:sz w:val="22"/>
                <w:lang w:val="uk-UA" w:eastAsia="uk-UA"/>
              </w:rPr>
              <w:t>т</w:t>
            </w:r>
          </w:p>
        </w:tc>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EE2E9E" w:rsidP="006F7282">
            <w:pPr>
              <w:jc w:val="center"/>
              <w:rPr>
                <w:rFonts w:eastAsia="Times New Roman"/>
                <w:sz w:val="22"/>
                <w:lang w:val="uk-UA" w:eastAsia="uk-UA"/>
              </w:rPr>
            </w:pPr>
            <w:r>
              <w:rPr>
                <w:rFonts w:eastAsia="Times New Roman"/>
                <w:sz w:val="22"/>
                <w:lang w:val="uk-UA" w:eastAsia="uk-UA"/>
              </w:rPr>
              <w:t>44</w:t>
            </w:r>
          </w:p>
        </w:tc>
      </w:tr>
    </w:tbl>
    <w:p w:rsidR="006F7282" w:rsidRPr="006F7282" w:rsidRDefault="006F7282" w:rsidP="006F7282">
      <w:pPr>
        <w:tabs>
          <w:tab w:val="left" w:pos="749"/>
        </w:tabs>
        <w:autoSpaceDE w:val="0"/>
        <w:autoSpaceDN w:val="0"/>
        <w:adjustRightInd w:val="0"/>
        <w:rPr>
          <w:rFonts w:eastAsia="Times New Roman"/>
          <w:sz w:val="22"/>
          <w:lang w:val="uk-UA" w:eastAsia="ru-RU"/>
        </w:rPr>
      </w:pPr>
    </w:p>
    <w:p w:rsidR="006F7282" w:rsidRPr="006F7282" w:rsidRDefault="006F7282" w:rsidP="006F7282">
      <w:pPr>
        <w:ind w:firstLine="567"/>
        <w:jc w:val="both"/>
        <w:rPr>
          <w:rFonts w:eastAsia="Times New Roman"/>
          <w:b/>
          <w:sz w:val="22"/>
          <w:lang w:val="uk-UA" w:eastAsia="uk-UA"/>
        </w:rPr>
      </w:pPr>
      <w:r w:rsidRPr="006F7282">
        <w:rPr>
          <w:rFonts w:eastAsia="Times New Roman"/>
          <w:b/>
          <w:sz w:val="22"/>
          <w:lang w:val="uk-UA" w:eastAsia="uk-UA"/>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rsidR="006F7282" w:rsidRPr="006F7282" w:rsidRDefault="006F7282" w:rsidP="006F7282">
      <w:pPr>
        <w:ind w:firstLine="567"/>
        <w:jc w:val="center"/>
        <w:rPr>
          <w:rFonts w:eastAsia="Times New Roman"/>
          <w:b/>
          <w:sz w:val="22"/>
          <w:lang w:val="uk-UA" w:eastAsia="uk-UA"/>
        </w:rPr>
      </w:pPr>
    </w:p>
    <w:p w:rsidR="006F7282" w:rsidRPr="006F7282" w:rsidRDefault="006F7282" w:rsidP="006F7282">
      <w:pPr>
        <w:tabs>
          <w:tab w:val="left" w:pos="0"/>
        </w:tabs>
        <w:spacing w:after="200" w:line="276" w:lineRule="auto"/>
        <w:ind w:firstLine="567"/>
        <w:contextualSpacing/>
        <w:jc w:val="both"/>
        <w:rPr>
          <w:rFonts w:eastAsia="Times New Roman"/>
          <w:sz w:val="22"/>
          <w:lang w:val="uk-UA"/>
        </w:rPr>
      </w:pPr>
      <w:r w:rsidRPr="006F7282">
        <w:rPr>
          <w:rFonts w:eastAsia="Times New Roman"/>
          <w:sz w:val="22"/>
          <w:lang w:val="uk-UA"/>
        </w:rPr>
        <w:t>Учасник для підтвердження якості товарів, що планує постачати/реалізовувати у складі пропозиції повинен подати:</w:t>
      </w:r>
    </w:p>
    <w:p w:rsidR="006F7282" w:rsidRPr="006F7282" w:rsidRDefault="0001151D" w:rsidP="006F7282">
      <w:pPr>
        <w:tabs>
          <w:tab w:val="left" w:pos="0"/>
        </w:tabs>
        <w:spacing w:after="200" w:line="276" w:lineRule="auto"/>
        <w:ind w:firstLine="567"/>
        <w:contextualSpacing/>
        <w:jc w:val="both"/>
        <w:rPr>
          <w:rFonts w:eastAsia="Times New Roman"/>
          <w:sz w:val="22"/>
          <w:lang w:val="uk-UA"/>
        </w:rPr>
      </w:pPr>
      <w:r>
        <w:rPr>
          <w:rFonts w:eastAsia="Times New Roman"/>
          <w:sz w:val="22"/>
          <w:lang w:val="uk-UA"/>
        </w:rPr>
        <w:t>Завірені копії</w:t>
      </w:r>
      <w:r w:rsidR="006F7282" w:rsidRPr="006F7282">
        <w:rPr>
          <w:rFonts w:eastAsia="Times New Roman"/>
          <w:sz w:val="22"/>
          <w:lang w:val="uk-UA"/>
        </w:rPr>
        <w:t xml:space="preserve"> сертифікатів якості, відповідності, технічні паспорти, лабораторні висновки тощо, що є дійсними на момент пропозицій електронних торгів та повинні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6F7282" w:rsidRPr="006F7282" w:rsidRDefault="006F7282" w:rsidP="006F7282">
      <w:pPr>
        <w:jc w:val="both"/>
        <w:rPr>
          <w:rFonts w:eastAsia="Times New Roman"/>
          <w:bCs/>
          <w:noProof/>
          <w:sz w:val="22"/>
          <w:lang w:val="uk-UA" w:eastAsia="uk-UA"/>
        </w:rPr>
      </w:pPr>
    </w:p>
    <w:p w:rsidR="006F7282" w:rsidRPr="006F7282" w:rsidRDefault="006F7282" w:rsidP="006F7282">
      <w:pPr>
        <w:ind w:firstLine="567"/>
        <w:jc w:val="both"/>
        <w:rPr>
          <w:rFonts w:eastAsia="Times New Roman"/>
          <w:b/>
          <w:sz w:val="22"/>
          <w:lang w:val="uk-UA" w:eastAsia="uk-UA"/>
        </w:rPr>
      </w:pPr>
      <w:r w:rsidRPr="006F7282">
        <w:rPr>
          <w:rFonts w:eastAsia="Times New Roman"/>
          <w:b/>
          <w:sz w:val="22"/>
          <w:lang w:val="uk-UA" w:eastAsia="uk-UA"/>
        </w:rPr>
        <w:t xml:space="preserve">У разі надання еквівалентів заявленого предмету закупівлі учасник повинен подати </w:t>
      </w:r>
      <w:r w:rsidRPr="006F7282">
        <w:rPr>
          <w:rFonts w:eastAsia="Times New Roman"/>
          <w:b/>
          <w:sz w:val="22"/>
          <w:u w:val="single"/>
          <w:lang w:val="uk-UA" w:eastAsia="uk-UA"/>
        </w:rPr>
        <w:t>ПОРІВНЯЛЬНУ ТАБЛИЦЮ</w:t>
      </w:r>
      <w:r w:rsidRPr="006F7282">
        <w:rPr>
          <w:rFonts w:eastAsia="Times New Roman"/>
          <w:b/>
          <w:sz w:val="22"/>
          <w:lang w:val="uk-UA" w:eastAsia="uk-UA"/>
        </w:rPr>
        <w:t xml:space="preserve"> технічних характеристик запропонованого ним та заявленого Замовником предмета закупівлі.</w:t>
      </w:r>
    </w:p>
    <w:p w:rsidR="006F7282" w:rsidRPr="006F7282" w:rsidRDefault="006F7282" w:rsidP="006F7282">
      <w:pPr>
        <w:ind w:firstLine="567"/>
        <w:jc w:val="both"/>
        <w:rPr>
          <w:rFonts w:eastAsia="Times New Roman"/>
          <w:b/>
          <w:sz w:val="22"/>
          <w:lang w:val="uk-UA" w:eastAsia="uk-UA"/>
        </w:rPr>
      </w:pPr>
    </w:p>
    <w:p w:rsidR="006F7282" w:rsidRDefault="006F7282" w:rsidP="006F7282">
      <w:pPr>
        <w:widowControl w:val="0"/>
        <w:snapToGrid w:val="0"/>
        <w:ind w:right="-2" w:firstLine="567"/>
        <w:jc w:val="both"/>
        <w:rPr>
          <w:rFonts w:eastAsia="Times New Roman"/>
          <w:sz w:val="22"/>
          <w:lang w:val="uk-UA" w:eastAsia="ru-RU"/>
        </w:rPr>
      </w:pPr>
      <w:r w:rsidRPr="006F7282">
        <w:rPr>
          <w:rFonts w:eastAsia="Times New Roman"/>
          <w:sz w:val="22"/>
          <w:lang w:val="uk-UA" w:eastAsia="ru-RU"/>
        </w:rPr>
        <w:t>Якість предмета закупівлі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При наданні еквіваленту кількість та різноманітність асортименту не повинна змінитись. Наданий еквівалент повинен відповідати складовій частині та якості  поданому в таблиці товару.</w:t>
      </w:r>
    </w:p>
    <w:p w:rsidR="006F7282" w:rsidRDefault="006F7282" w:rsidP="006F7282">
      <w:pPr>
        <w:widowControl w:val="0"/>
        <w:snapToGrid w:val="0"/>
        <w:ind w:right="-2" w:firstLine="567"/>
        <w:jc w:val="both"/>
        <w:rPr>
          <w:rFonts w:eastAsia="Times New Roman"/>
          <w:sz w:val="22"/>
          <w:lang w:val="uk-UA" w:eastAsia="ru-RU"/>
        </w:rPr>
      </w:pPr>
    </w:p>
    <w:p w:rsidR="006F7282" w:rsidRDefault="006F7282" w:rsidP="006F7282">
      <w:pPr>
        <w:widowControl w:val="0"/>
        <w:snapToGrid w:val="0"/>
        <w:ind w:right="-2" w:firstLine="567"/>
        <w:jc w:val="both"/>
        <w:rPr>
          <w:rFonts w:eastAsia="Times New Roman"/>
          <w:sz w:val="22"/>
          <w:lang w:val="uk-UA" w:eastAsia="ru-RU"/>
        </w:rPr>
      </w:pPr>
    </w:p>
    <w:p w:rsidR="00742E99" w:rsidRDefault="00742E99" w:rsidP="006F7282">
      <w:pPr>
        <w:widowControl w:val="0"/>
        <w:snapToGrid w:val="0"/>
        <w:ind w:right="-2" w:firstLine="567"/>
        <w:jc w:val="both"/>
        <w:rPr>
          <w:rFonts w:eastAsia="Times New Roman"/>
          <w:sz w:val="22"/>
          <w:lang w:val="uk-UA" w:eastAsia="ru-RU"/>
        </w:rPr>
      </w:pPr>
    </w:p>
    <w:p w:rsidR="00742E99" w:rsidRDefault="00742E99" w:rsidP="00881A75">
      <w:pPr>
        <w:widowControl w:val="0"/>
        <w:snapToGrid w:val="0"/>
        <w:ind w:right="-2"/>
        <w:jc w:val="both"/>
        <w:rPr>
          <w:rFonts w:eastAsia="Times New Roman"/>
          <w:sz w:val="22"/>
          <w:lang w:val="uk-UA" w:eastAsia="ru-RU"/>
        </w:rPr>
      </w:pPr>
      <w:bookmarkStart w:id="0" w:name="_GoBack"/>
      <w:bookmarkEnd w:id="0"/>
    </w:p>
    <w:p w:rsidR="00742E99" w:rsidRPr="006F7282" w:rsidRDefault="00742E99" w:rsidP="006F7282">
      <w:pPr>
        <w:widowControl w:val="0"/>
        <w:snapToGrid w:val="0"/>
        <w:ind w:right="-2" w:firstLine="567"/>
        <w:jc w:val="both"/>
        <w:rPr>
          <w:rFonts w:eastAsia="Times New Roman"/>
          <w:sz w:val="22"/>
          <w:lang w:val="uk-UA" w:eastAsia="ru-RU"/>
        </w:rPr>
      </w:pPr>
    </w:p>
    <w:p w:rsidR="006F7282" w:rsidRPr="006F7282" w:rsidRDefault="006F7282" w:rsidP="006F7282">
      <w:pPr>
        <w:jc w:val="center"/>
        <w:rPr>
          <w:rFonts w:eastAsia="Times New Roman"/>
          <w:b/>
          <w:sz w:val="22"/>
          <w:lang w:val="uk-UA" w:eastAsia="uk-UA"/>
        </w:rPr>
      </w:pPr>
    </w:p>
    <w:p w:rsidR="006F7282" w:rsidRPr="006F7282" w:rsidRDefault="006F7282" w:rsidP="006F7282">
      <w:pPr>
        <w:jc w:val="center"/>
        <w:rPr>
          <w:rFonts w:eastAsia="Times New Roman"/>
          <w:b/>
          <w:sz w:val="22"/>
          <w:lang w:val="uk-UA" w:eastAsia="uk-UA"/>
        </w:rPr>
      </w:pPr>
      <w:r w:rsidRPr="006F7282">
        <w:rPr>
          <w:rFonts w:eastAsia="Times New Roman"/>
          <w:b/>
          <w:sz w:val="22"/>
          <w:lang w:val="uk-UA" w:eastAsia="uk-UA"/>
        </w:rPr>
        <w:t>Підготовка учасниками процедури закупівлі інформації про технічні, якісні та кількісні характеристики предмета закупівлі, що пропонується</w:t>
      </w:r>
    </w:p>
    <w:p w:rsidR="006F7282" w:rsidRPr="006F7282" w:rsidRDefault="006F7282" w:rsidP="006F7282">
      <w:pPr>
        <w:jc w:val="both"/>
        <w:rPr>
          <w:rFonts w:eastAsia="Times New Roman"/>
          <w:b/>
          <w:i/>
          <w:sz w:val="22"/>
          <w:lang w:val="uk-UA" w:eastAsia="uk-UA"/>
        </w:rPr>
      </w:pPr>
      <w:r w:rsidRPr="006F7282">
        <w:rPr>
          <w:rFonts w:eastAsia="Times New Roman"/>
          <w:b/>
          <w:i/>
          <w:sz w:val="22"/>
          <w:lang w:val="uk-UA" w:eastAsia="uk-UA"/>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rsidR="006F7282" w:rsidRPr="006F7282" w:rsidRDefault="006F7282" w:rsidP="006F7282">
      <w:pPr>
        <w:ind w:firstLine="540"/>
        <w:jc w:val="center"/>
        <w:rPr>
          <w:rFonts w:eastAsia="Times New Roman"/>
          <w:b/>
          <w:bCs/>
          <w:sz w:val="24"/>
          <w:szCs w:val="24"/>
          <w:u w:val="single"/>
          <w:lang w:val="uk-UA" w:eastAsia="ru-RU"/>
        </w:rPr>
      </w:pPr>
    </w:p>
    <w:p w:rsidR="006F7282" w:rsidRPr="006F7282" w:rsidRDefault="006F7282" w:rsidP="006F7282">
      <w:pPr>
        <w:tabs>
          <w:tab w:val="left" w:pos="4470"/>
        </w:tabs>
        <w:ind w:firstLine="540"/>
        <w:rPr>
          <w:rFonts w:eastAsia="Times New Roman"/>
          <w:spacing w:val="-4"/>
          <w:sz w:val="24"/>
          <w:szCs w:val="24"/>
          <w:lang w:val="uk-UA" w:eastAsia="uk-UA"/>
        </w:rPr>
      </w:pPr>
      <w:r w:rsidRPr="006F7282">
        <w:rPr>
          <w:rFonts w:eastAsia="Times New Roman"/>
          <w:sz w:val="24"/>
          <w:szCs w:val="24"/>
          <w:lang w:val="uk-UA" w:eastAsia="ru-RU"/>
        </w:rPr>
        <w:tab/>
      </w:r>
      <w:r w:rsidRPr="006F7282">
        <w:rPr>
          <w:rFonts w:eastAsia="Times New Roman"/>
          <w:spacing w:val="-4"/>
          <w:sz w:val="24"/>
          <w:szCs w:val="24"/>
          <w:lang w:val="uk-UA" w:eastAsia="uk-UA"/>
        </w:rPr>
        <w:t>ФОРМА</w:t>
      </w:r>
    </w:p>
    <w:p w:rsidR="006F7282" w:rsidRPr="006F7282" w:rsidRDefault="006F7282" w:rsidP="006F7282">
      <w:pPr>
        <w:autoSpaceDE w:val="0"/>
        <w:autoSpaceDN w:val="0"/>
        <w:adjustRightInd w:val="0"/>
        <w:ind w:left="3"/>
        <w:jc w:val="both"/>
        <w:rPr>
          <w:rFonts w:eastAsia="Times New Roman"/>
          <w:sz w:val="22"/>
          <w:lang w:val="uk-UA" w:eastAsia="uk-UA"/>
        </w:rPr>
      </w:pPr>
      <w:r w:rsidRPr="006F7282">
        <w:rPr>
          <w:rFonts w:eastAsia="Times New Roman"/>
          <w:sz w:val="22"/>
          <w:lang w:val="uk-UA" w:eastAsia="uk-UA"/>
        </w:rPr>
        <w:t>Ми, ______________________________ ( найменування Учасника),  підтверджуємо що  Товар, який є предметом закупівлі (</w:t>
      </w:r>
      <w:r w:rsidRPr="006F7282">
        <w:rPr>
          <w:rFonts w:eastAsia="Times New Roman"/>
          <w:b/>
          <w:sz w:val="22"/>
          <w:lang w:val="uk-UA" w:eastAsia="uk-UA"/>
        </w:rPr>
        <w:t>ДК 021:2015: 24410000-1 - Азотні добрива (Сульфат амонію</w:t>
      </w:r>
      <w:r w:rsidRPr="006F7282">
        <w:rPr>
          <w:rFonts w:eastAsia="Times New Roman"/>
          <w:b/>
          <w:bCs/>
          <w:iCs/>
          <w:sz w:val="22"/>
          <w:lang w:val="uk-UA" w:eastAsia="uk-UA"/>
        </w:rPr>
        <w:t>)</w:t>
      </w:r>
      <w:r w:rsidRPr="006F7282">
        <w:rPr>
          <w:rFonts w:eastAsia="Times New Roman"/>
          <w:sz w:val="22"/>
          <w:lang w:val="uk-UA" w:eastAsia="uk-UA"/>
        </w:rPr>
        <w:t xml:space="preserve">  відповідає технічним, якісним, кількісним та іншим вимогам до предмета закупівлі, що встановлені Замовником в тендерній документації. А також гарантуємо, що під час  виробництва та постачання Товару заходи із захисту довкілля дотримуються.</w:t>
      </w:r>
    </w:p>
    <w:p w:rsidR="006F7282" w:rsidRPr="006F7282" w:rsidRDefault="006F7282" w:rsidP="006F7282">
      <w:pPr>
        <w:ind w:firstLine="540"/>
        <w:jc w:val="both"/>
        <w:rPr>
          <w:rFonts w:eastAsia="Times New Roman"/>
          <w:spacing w:val="-4"/>
          <w:sz w:val="24"/>
          <w:szCs w:val="24"/>
          <w:lang w:val="uk-UA" w:eastAsia="uk-UA"/>
        </w:rPr>
      </w:pPr>
      <w:r w:rsidRPr="006F7282">
        <w:rPr>
          <w:rFonts w:eastAsia="Times New Roman"/>
          <w:spacing w:val="-4"/>
          <w:sz w:val="24"/>
          <w:szCs w:val="24"/>
          <w:lang w:val="uk-UA" w:eastAsia="uk-UA"/>
        </w:rPr>
        <w:t xml:space="preserve"> (Посада, прізвище, ініціали, підпис уповноваженої особи учасника, засвідчені печаткою</w:t>
      </w:r>
      <w:r w:rsidRPr="006F7282">
        <w:rPr>
          <w:rFonts w:eastAsia="Times New Roman"/>
          <w:spacing w:val="-4"/>
          <w:sz w:val="24"/>
          <w:szCs w:val="24"/>
          <w:vertAlign w:val="superscript"/>
          <w:lang w:val="uk-UA" w:eastAsia="uk-UA"/>
        </w:rPr>
        <w:t>1</w:t>
      </w:r>
      <w:r w:rsidRPr="006F7282">
        <w:rPr>
          <w:rFonts w:eastAsia="Times New Roman"/>
          <w:spacing w:val="-4"/>
          <w:sz w:val="24"/>
          <w:szCs w:val="24"/>
          <w:lang w:val="uk-UA" w:eastAsia="uk-UA"/>
        </w:rPr>
        <w:t xml:space="preserve"> учасника або П.І.Б. та підпис учасника-фізичної особи).</w:t>
      </w:r>
    </w:p>
    <w:p w:rsidR="006F7282" w:rsidRPr="006F7282" w:rsidRDefault="006F7282" w:rsidP="006F7282">
      <w:pPr>
        <w:rPr>
          <w:rFonts w:eastAsia="Times New Roman"/>
          <w:b/>
          <w:bCs/>
          <w:sz w:val="24"/>
          <w:szCs w:val="24"/>
          <w:u w:val="single"/>
          <w:lang w:val="uk-UA" w:eastAsia="ru-RU"/>
        </w:rPr>
      </w:pPr>
    </w:p>
    <w:p w:rsidR="006F7282" w:rsidRPr="006F7282" w:rsidRDefault="006F7282" w:rsidP="006F7282">
      <w:pPr>
        <w:tabs>
          <w:tab w:val="num" w:pos="426"/>
        </w:tabs>
        <w:rPr>
          <w:rFonts w:eastAsia="Calibri"/>
          <w:b/>
          <w:i/>
          <w:sz w:val="22"/>
          <w:lang w:val="uk-UA" w:eastAsia="ru-RU"/>
        </w:rPr>
      </w:pPr>
      <w:r w:rsidRPr="006F7282">
        <w:rPr>
          <w:rFonts w:eastAsia="Calibri"/>
          <w:b/>
          <w:i/>
          <w:sz w:val="22"/>
          <w:lang w:val="uk-UA" w:eastAsia="ru-RU"/>
        </w:rPr>
        <w:t>Примітки:</w:t>
      </w:r>
    </w:p>
    <w:p w:rsidR="006F7282" w:rsidRPr="006F7282" w:rsidRDefault="006F7282" w:rsidP="006F7282">
      <w:pPr>
        <w:rPr>
          <w:rFonts w:eastAsia="Times New Roman"/>
          <w:b/>
          <w:bCs/>
          <w:sz w:val="24"/>
          <w:szCs w:val="24"/>
          <w:u w:val="single"/>
          <w:lang w:val="uk-UA" w:eastAsia="ru-RU"/>
        </w:rPr>
      </w:pPr>
      <w:r w:rsidRPr="006F7282">
        <w:rPr>
          <w:rFonts w:eastAsia="Times New Roman"/>
          <w:b/>
          <w:bCs/>
          <w:sz w:val="22"/>
          <w:vertAlign w:val="superscript"/>
          <w:lang w:val="uk-UA" w:eastAsia="ru-RU"/>
        </w:rPr>
        <w:t xml:space="preserve">1 </w:t>
      </w:r>
      <w:r w:rsidRPr="006F7282">
        <w:rPr>
          <w:rFonts w:eastAsia="Times New Roman"/>
          <w:b/>
          <w:bCs/>
          <w:sz w:val="22"/>
          <w:lang w:val="uk-UA" w:eastAsia="ru-RU"/>
        </w:rPr>
        <w:t xml:space="preserve">– </w:t>
      </w:r>
      <w:r w:rsidRPr="006F7282">
        <w:rPr>
          <w:rFonts w:eastAsia="Times New Roman"/>
          <w:b/>
          <w:bCs/>
          <w:i/>
          <w:sz w:val="22"/>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 підприємствами, установами</w:t>
      </w:r>
      <w:r w:rsidRPr="006F7282">
        <w:rPr>
          <w:rFonts w:eastAsia="Times New Roman"/>
          <w:b/>
          <w:bCs/>
          <w:i/>
          <w:sz w:val="22"/>
          <w:lang w:eastAsia="ru-RU"/>
        </w:rPr>
        <w:t>).</w:t>
      </w:r>
    </w:p>
    <w:p w:rsidR="00841F57" w:rsidRPr="006F7282" w:rsidRDefault="00841F57">
      <w:pPr>
        <w:rPr>
          <w:lang w:val="uk-UA"/>
        </w:rPr>
      </w:pPr>
    </w:p>
    <w:sectPr w:rsidR="00841F57" w:rsidRPr="006F7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82"/>
    <w:rsid w:val="0001151D"/>
    <w:rsid w:val="002D6C8C"/>
    <w:rsid w:val="00315AC6"/>
    <w:rsid w:val="004145E5"/>
    <w:rsid w:val="004233DD"/>
    <w:rsid w:val="005E6B3C"/>
    <w:rsid w:val="00670EA1"/>
    <w:rsid w:val="006F7282"/>
    <w:rsid w:val="00742E99"/>
    <w:rsid w:val="00795316"/>
    <w:rsid w:val="00841F57"/>
    <w:rsid w:val="00881A75"/>
    <w:rsid w:val="00C64337"/>
    <w:rsid w:val="00D143E0"/>
    <w:rsid w:val="00EA66B6"/>
    <w:rsid w:val="00EB5BCC"/>
    <w:rsid w:val="00EE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EA2E"/>
  <w15:docId w15:val="{2C493078-E0F0-4AAF-B93A-6D184229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Спецiалiст</dc:creator>
  <cp:lastModifiedBy>User</cp:lastModifiedBy>
  <cp:revision>6</cp:revision>
  <dcterms:created xsi:type="dcterms:W3CDTF">2024-02-26T14:24:00Z</dcterms:created>
  <dcterms:modified xsi:type="dcterms:W3CDTF">2024-03-05T12:24:00Z</dcterms:modified>
</cp:coreProperties>
</file>