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4A" w:rsidRDefault="006C734A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</w:p>
    <w:p w:rsidR="006C734A" w:rsidRDefault="001C2F3F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>Д</w:t>
      </w:r>
      <w:r>
        <w:rPr>
          <w:rFonts w:ascii="Times New Roman" w:eastAsia="Times New Roman" w:hAnsi="Times New Roman" w:cs="Times New Roman"/>
          <w:i/>
          <w:color w:val="000000"/>
          <w:lang w:val="uk-UA"/>
        </w:rPr>
        <w:t>одаток</w:t>
      </w:r>
      <w:r>
        <w:rPr>
          <w:rFonts w:ascii="Times New Roman" w:eastAsia="Times New Roman" w:hAnsi="Times New Roman" w:cs="Times New Roman"/>
          <w:i/>
          <w:color w:val="000000"/>
        </w:rPr>
        <w:t xml:space="preserve"> 1</w:t>
      </w:r>
    </w:p>
    <w:p w:rsidR="006C734A" w:rsidRDefault="001C2F3F">
      <w:pPr>
        <w:spacing w:after="0" w:line="240" w:lineRule="auto"/>
        <w:ind w:left="5660" w:firstLine="70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</w:p>
    <w:p w:rsidR="006C734A" w:rsidRDefault="001C2F3F">
      <w:pPr>
        <w:spacing w:after="0" w:line="240" w:lineRule="auto"/>
        <w:ind w:left="5660" w:firstLine="7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> </w:t>
      </w:r>
    </w:p>
    <w:p w:rsidR="006C734A" w:rsidRDefault="001C2F3F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lang w:val="uk-UA"/>
        </w:rPr>
        <w:t>Перелік документів та інформації</w:t>
      </w:r>
      <w:r>
        <w:rPr>
          <w:rFonts w:ascii="Times New Roman" w:eastAsia="Times New Roman" w:hAnsi="Times New Roman" w:cs="Times New Roman"/>
          <w:b/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для підтвердження відповідності УЧАСНИКА</w:t>
      </w:r>
      <w:r>
        <w:rPr>
          <w:rFonts w:ascii="Times New Roman" w:eastAsia="Times New Roman" w:hAnsi="Times New Roman" w:cs="Times New Roman"/>
          <w:b/>
          <w:color w:val="000000"/>
        </w:rPr>
        <w:t> </w:t>
      </w:r>
      <w:r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 кваліфікаційним критеріям, визначеним у статті 16 Закону “Про публічні закупівлі”:</w:t>
      </w:r>
    </w:p>
    <w:p w:rsidR="006C734A" w:rsidRDefault="006C734A">
      <w:pPr>
        <w:pStyle w:val="ac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9619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483"/>
        <w:gridCol w:w="2273"/>
        <w:gridCol w:w="6863"/>
      </w:tblGrid>
      <w:tr w:rsidR="006C734A">
        <w:trPr>
          <w:trHeight w:val="690"/>
          <w:jc w:val="center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734A" w:rsidRDefault="001C2F3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734A" w:rsidRDefault="001C2F3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Кваліфікаційні критерії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734A" w:rsidRDefault="001C2F3F">
            <w:pPr>
              <w:widowControl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Документи 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 xml:space="preserve"> інформація,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ідтверджують відповідність Учасника кваліфікаційним критеріям**</w:t>
            </w:r>
          </w:p>
        </w:tc>
      </w:tr>
      <w:tr w:rsidR="006C734A">
        <w:trPr>
          <w:trHeight w:val="2255"/>
          <w:jc w:val="center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ідтвердженого досвіду виконання аналогічних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за предметом закупівлі договорів</w:t>
            </w:r>
          </w:p>
        </w:tc>
        <w:tc>
          <w:tcPr>
            <w:tcW w:w="6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ідтвердження досвіду виконання  аналогічних за предметом закупівлі договорів Учасник має надати:</w:t>
            </w:r>
          </w:p>
          <w:p w:rsidR="006C734A" w:rsidRDefault="001C2F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довідку в довільній формі, з інформацією про виконання  аналогічного з</w:t>
            </w:r>
            <w:r w:rsidR="00B01F00">
              <w:rPr>
                <w:rFonts w:ascii="Times New Roman" w:eastAsia="Times New Roman" w:hAnsi="Times New Roman" w:cs="Times New Roman"/>
                <w:color w:val="000000"/>
              </w:rPr>
              <w:t xml:space="preserve">а предметом закупівлі договору </w:t>
            </w:r>
            <w:r w:rsidR="00B86C26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2022 або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2023 рок</w:t>
            </w:r>
            <w:r w:rsidR="00B01F0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:rsidR="006C734A" w:rsidRDefault="001C2F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Аналогічним вважається догові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/>
              </w:rPr>
              <w:t xml:space="preserve">закупівлі </w:t>
            </w:r>
            <w:r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val="uk-UA" w:eastAsia="ru-RU" w:bidi="ar-SA"/>
              </w:rPr>
              <w:t>крісел офісних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 менше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копі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ї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договору, зазначен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довідці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повному обсязі,</w:t>
            </w:r>
          </w:p>
          <w:p w:rsidR="006C734A" w:rsidRDefault="001C2F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копії документів на підтвердження виконання  договор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заз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начен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  <w:lang w:val="uk-UA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в наданій Учасником довідці.</w:t>
            </w:r>
          </w:p>
          <w:p w:rsidR="006C734A" w:rsidRDefault="001C2F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Аналогічний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6C734A" w:rsidRDefault="001C2F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, дія якого не закінчена.</w:t>
            </w:r>
          </w:p>
        </w:tc>
      </w:tr>
    </w:tbl>
    <w:p w:rsidR="006C734A" w:rsidRDefault="001C2F3F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6C734A" w:rsidRDefault="001C2F3F">
      <w:pPr>
        <w:spacing w:before="20" w:after="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</w:rPr>
        <w:t>(в тому числі для об’єднанн</w:t>
      </w:r>
      <w:r>
        <w:rPr>
          <w:rFonts w:ascii="Times New Roman" w:eastAsia="Times New Roman" w:hAnsi="Times New Roman" w:cs="Times New Roman"/>
          <w:b/>
          <w:color w:val="000000"/>
        </w:rPr>
        <w:t>я учасників як учасника процедури)  вимогам, визначени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м у пункті 47 Особливостей.</w:t>
      </w:r>
    </w:p>
    <w:p w:rsidR="006C734A" w:rsidRDefault="001C2F3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абзацу шістнадцятого пункту 47 Особливостей.</w:t>
      </w:r>
    </w:p>
    <w:p w:rsidR="006C734A" w:rsidRDefault="001C2F3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6C734A" w:rsidRDefault="001C2F3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6C734A" w:rsidRDefault="001C2F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Учасник  повинен надати </w:t>
      </w:r>
      <w:r>
        <w:rPr>
          <w:rFonts w:ascii="Times New Roman" w:eastAsia="Times New Roman" w:hAnsi="Times New Roman" w:cs="Times New Roman"/>
          <w:b/>
        </w:rPr>
        <w:t>довідку у довільній формі</w:t>
      </w:r>
      <w:r>
        <w:rPr>
          <w:rFonts w:ascii="Times New Roman" w:eastAsia="Times New Roman" w:hAnsi="Times New Roman" w:cs="Times New Roman"/>
        </w:rPr>
        <w:t xml:space="preserve"> щодо відсутності 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ідстави для  відмови учаснику проц</w:t>
      </w:r>
      <w:r>
        <w:rPr>
          <w:rFonts w:ascii="Times New Roman" w:eastAsia="Times New Roman" w:hAnsi="Times New Roman" w:cs="Times New Roman"/>
          <w:color w:val="000000"/>
        </w:rPr>
        <w:t xml:space="preserve">едури закупівлі в участі у відкритих торгах, встановленої в абзаці 14 пункту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47 </w:t>
      </w:r>
      <w:r>
        <w:rPr>
          <w:rFonts w:ascii="Times New Roman" w:eastAsia="Times New Roman" w:hAnsi="Times New Roman" w:cs="Times New Roman"/>
          <w:color w:val="000000"/>
        </w:rPr>
        <w:t>Особливостей. Учасник процедури закупі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</w:rPr>
        <w:t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</w:t>
      </w:r>
      <w:r>
        <w:rPr>
          <w:rFonts w:ascii="Times New Roman" w:eastAsia="Times New Roman" w:hAnsi="Times New Roman" w:cs="Times New Roman"/>
        </w:rPr>
        <w:t xml:space="preserve">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</w:rPr>
        <w:t>п</w:t>
      </w:r>
      <w:proofErr w:type="gramEnd"/>
      <w:r>
        <w:rPr>
          <w:rFonts w:ascii="Times New Roman" w:eastAsia="Times New Roman" w:hAnsi="Times New Roman" w:cs="Times New Roman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6C734A" w:rsidRDefault="001C2F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техн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6C734A" w:rsidRDefault="006C734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C734A" w:rsidRDefault="006C734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C734A" w:rsidRDefault="001C2F3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ідтвердження відповідності ПЕРЕМОЖЦЯ вимогам, визначеним у пун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О</w:t>
      </w:r>
      <w:r>
        <w:rPr>
          <w:rFonts w:ascii="Times New Roman" w:eastAsia="Times New Roman" w:hAnsi="Times New Roman" w:cs="Times New Roman"/>
          <w:b/>
          <w:highlight w:val="white"/>
        </w:rPr>
        <w:t>собливостей:</w:t>
      </w:r>
    </w:p>
    <w:p w:rsidR="006C734A" w:rsidRDefault="006C734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C734A" w:rsidRDefault="001C2F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47 Особливостей. </w:t>
      </w:r>
    </w:p>
    <w:p w:rsidR="006C734A" w:rsidRDefault="001C2F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EEEEEE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6C734A" w:rsidRDefault="006C734A">
      <w:pPr>
        <w:spacing w:after="0" w:line="240" w:lineRule="auto"/>
        <w:rPr>
          <w:rFonts w:ascii="Times New Roman" w:eastAsia="Times New Roman" w:hAnsi="Times New Roman" w:cs="Times New Roman"/>
          <w:b/>
          <w:shd w:val="clear" w:color="auto" w:fill="EEEEEE"/>
        </w:rPr>
      </w:pPr>
    </w:p>
    <w:p w:rsidR="006C734A" w:rsidRDefault="001C2F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highlight w:val="white"/>
        </w:rPr>
        <w:t>):</w:t>
      </w:r>
    </w:p>
    <w:tbl>
      <w:tblPr>
        <w:tblW w:w="9618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758"/>
        <w:gridCol w:w="4353"/>
        <w:gridCol w:w="4507"/>
      </w:tblGrid>
      <w:tr w:rsidR="006C734A">
        <w:trPr>
          <w:trHeight w:val="1005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№</w:t>
            </w:r>
          </w:p>
          <w:p w:rsidR="006C734A" w:rsidRDefault="001C2F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</w:t>
            </w:r>
            <w:proofErr w:type="gramEnd"/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Вимоги згідно п.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</w:t>
            </w:r>
          </w:p>
          <w:p w:rsidR="006C734A" w:rsidRDefault="006C734A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Переможець торгів на виконання вимоги згідно п.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6C734A">
        <w:trPr>
          <w:trHeight w:val="1723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1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і, яка є учасником 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6C734A" w:rsidRDefault="001C2F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ідпункт 3 пункт 47 Особливостей)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6C734A">
        <w:trPr>
          <w:trHeight w:val="2152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2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6C734A" w:rsidRDefault="001C2F3F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ідпункт 6 пункт 47 Особливостей)</w:t>
            </w:r>
          </w:p>
        </w:tc>
        <w:tc>
          <w:tcPr>
            <w:tcW w:w="45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</w:t>
            </w:r>
          </w:p>
          <w:p w:rsidR="006C734A" w:rsidRDefault="006C73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</w:p>
          <w:p w:rsidR="006C734A" w:rsidRDefault="001C2F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бути виданий/ сформований/ отриманий в поточному році.</w:t>
            </w:r>
          </w:p>
        </w:tc>
      </w:tr>
      <w:tr w:rsidR="006C734A">
        <w:trPr>
          <w:trHeight w:val="2535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3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і, яка є учасником 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6C734A" w:rsidRDefault="001C2F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ідпункт 12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734A" w:rsidRDefault="006C734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C734A">
        <w:trPr>
          <w:trHeight w:val="862"/>
        </w:trPr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4</w:t>
            </w:r>
          </w:p>
        </w:tc>
        <w:tc>
          <w:tcPr>
            <w:tcW w:w="4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</w:t>
            </w:r>
          </w:p>
          <w:p w:rsidR="006C734A" w:rsidRDefault="001C2F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6C734A" w:rsidRDefault="001C2F3F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ідприємцем):</w:t>
      </w:r>
    </w:p>
    <w:tbl>
      <w:tblPr>
        <w:tblW w:w="9619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580"/>
        <w:gridCol w:w="4434"/>
        <w:gridCol w:w="4605"/>
      </w:tblGrid>
      <w:tr w:rsidR="006C734A">
        <w:trPr>
          <w:trHeight w:val="825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6C734A" w:rsidRDefault="001C2F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Вимоги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згідно пункту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Особливостей</w:t>
            </w:r>
          </w:p>
          <w:p w:rsidR="006C734A" w:rsidRDefault="006C734A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торгів на виконання вимоги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згідно пункту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</w:rPr>
              <w:t>ливостей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ідтвердження відсутності підстав) повинен надати таку інформацію:</w:t>
            </w:r>
          </w:p>
        </w:tc>
      </w:tr>
      <w:tr w:rsidR="006C734A" w:rsidTr="001C2F3F">
        <w:trPr>
          <w:trHeight w:val="1723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Фізичну особу,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6C734A" w:rsidRDefault="001C2F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ідпункт 3 пункт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і з корупцією правопорушення, яка не стосується запитувача.</w:t>
            </w:r>
          </w:p>
        </w:tc>
      </w:tr>
      <w:tr w:rsidR="006C734A" w:rsidTr="001C2F3F">
        <w:trPr>
          <w:trHeight w:val="2152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6C734A" w:rsidRDefault="001C2F3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</w:t>
            </w:r>
          </w:p>
          <w:p w:rsidR="006C734A" w:rsidRDefault="006C73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6C734A" w:rsidRDefault="001C2F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бути виданий/ 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сформований/ отриманий в поточному році.</w:t>
            </w:r>
          </w:p>
        </w:tc>
      </w:tr>
      <w:tr w:rsidR="006C734A" w:rsidTr="001C2F3F">
        <w:trPr>
          <w:trHeight w:val="448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4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34A" w:rsidRDefault="001C2F3F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Фізичну особу,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і, було притягнуто згідно із законом до відповідальності за вчинення 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правопорушення, пов’язаного з використанням дитячої праці чи будь-якими формами торгівлі людьми.</w:t>
            </w:r>
          </w:p>
          <w:p w:rsidR="006C734A" w:rsidRDefault="001C2F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C734A" w:rsidRDefault="006C734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C734A" w:rsidTr="001C2F3F">
        <w:trPr>
          <w:trHeight w:val="5166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вердження вжиття заходів для доведення своєї надійності, незважаючи на наявність відповідної підстави для відмови в участі у відкритих торгах.</w:t>
            </w:r>
          </w:p>
          <w:p w:rsidR="006C734A" w:rsidRDefault="001C2F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348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довести,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6C734A" w:rsidRDefault="006C7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6C734A" w:rsidRDefault="001C2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</w:rPr>
        <w:t>—</w:t>
      </w:r>
      <w:r>
        <w:rPr>
          <w:rFonts w:ascii="Times New Roman" w:eastAsia="Times New Roman" w:hAnsi="Times New Roman" w:cs="Times New Roman"/>
          <w:b/>
          <w:color w:val="00000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ідприємців)</w:t>
      </w:r>
      <w:r>
        <w:rPr>
          <w:rFonts w:ascii="Times New Roman" w:eastAsia="Times New Roman" w:hAnsi="Times New Roman" w:cs="Times New Roman"/>
          <w:b/>
        </w:rPr>
        <w:t>.</w:t>
      </w:r>
    </w:p>
    <w:p w:rsidR="006C734A" w:rsidRDefault="006C734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tbl>
      <w:tblPr>
        <w:tblW w:w="9619" w:type="dxa"/>
        <w:tblInd w:w="-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400"/>
        <w:gridCol w:w="9219"/>
      </w:tblGrid>
      <w:tr w:rsidR="006C734A">
        <w:trPr>
          <w:trHeight w:val="124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C734A" w:rsidRDefault="001C2F3F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Інші документи від Учасника:</w:t>
            </w:r>
          </w:p>
        </w:tc>
      </w:tr>
      <w:tr w:rsidR="006C734A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6C734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6C734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734A" w:rsidRDefault="001C2F3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ідставах, учасник у складі тендерної пропозиції має надати стосовно таких осі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6C734A" w:rsidRDefault="001C2F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 • 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 України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• 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• 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r>
              <w:rPr>
                <w:rFonts w:ascii="Times New Roman" w:eastAsia="Times New Roman" w:hAnsi="Times New Roman" w:cs="Times New Roman"/>
              </w:rPr>
              <w:br/>
              <w:t>• 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• 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ідтверджує зареєстроване або задеклароване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місце проживання (перебування) особи разом з посвідкою на тимчасове проживання або посвідкою на постійне проживання або візою.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учасник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</w:rPr>
              <w:br/>
              <w:t>• 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• 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</w:rPr>
              <w:br/>
              <w:t>атакож:</w:t>
            </w:r>
            <w:r>
              <w:rPr>
                <w:rFonts w:ascii="Times New Roman" w:eastAsia="Times New Roman" w:hAnsi="Times New Roman" w:cs="Times New Roman"/>
              </w:rPr>
              <w:br/>
              <w:t>• Догові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6C734A" w:rsidRDefault="006C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734A" w:rsidRDefault="006C7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734A" w:rsidRDefault="006C73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C734A">
      <w:pgSz w:w="11906" w:h="16838"/>
      <w:pgMar w:top="850" w:right="850" w:bottom="850" w:left="1417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7665"/>
    <w:multiLevelType w:val="multilevel"/>
    <w:tmpl w:val="9482E4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EE7390"/>
    <w:multiLevelType w:val="multilevel"/>
    <w:tmpl w:val="6D4ECB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6C734A"/>
    <w:rsid w:val="001C2F3F"/>
    <w:rsid w:val="006C734A"/>
    <w:rsid w:val="00B01F00"/>
    <w:rsid w:val="00B8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character" w:customStyle="1" w:styleId="a3">
    <w:name w:val="Текст выноски Знак"/>
    <w:basedOn w:val="a0"/>
    <w:link w:val="a4"/>
    <w:uiPriority w:val="99"/>
    <w:semiHidden/>
    <w:qFormat/>
    <w:rsid w:val="00DC6B5F"/>
    <w:rPr>
      <w:rFonts w:ascii="Tahoma" w:hAnsi="Tahoma" w:cs="Mangal"/>
      <w:sz w:val="16"/>
      <w:szCs w:val="1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a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d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e">
    <w:name w:val="Нормальний текст"/>
    <w:basedOn w:val="a"/>
    <w:qFormat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3"/>
    <w:uiPriority w:val="99"/>
    <w:semiHidden/>
    <w:unhideWhenUsed/>
    <w:qFormat/>
    <w:rsid w:val="00DC6B5F"/>
    <w:pPr>
      <w:spacing w:after="0" w:line="240" w:lineRule="auto"/>
    </w:pPr>
    <w:rPr>
      <w:rFonts w:ascii="Tahoma" w:hAnsi="Tahoma" w:cs="Mangal"/>
      <w:sz w:val="16"/>
      <w:szCs w:val="1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qFormat/>
    <w:rsid w:val="002C2FD2"/>
  </w:style>
  <w:style w:type="character" w:customStyle="1" w:styleId="a3">
    <w:name w:val="Текст выноски Знак"/>
    <w:basedOn w:val="a0"/>
    <w:link w:val="a4"/>
    <w:uiPriority w:val="99"/>
    <w:semiHidden/>
    <w:qFormat/>
    <w:rsid w:val="00DC6B5F"/>
    <w:rPr>
      <w:rFonts w:ascii="Tahoma" w:hAnsi="Tahoma" w:cs="Mangal"/>
      <w:sz w:val="16"/>
      <w:szCs w:val="1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a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Normal (Web)"/>
    <w:basedOn w:val="a"/>
    <w:uiPriority w:val="99"/>
    <w:unhideWhenUsed/>
    <w:qFormat/>
    <w:rsid w:val="002C2F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d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e">
    <w:name w:val="Нормальний текст"/>
    <w:basedOn w:val="a"/>
    <w:qFormat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3"/>
    <w:uiPriority w:val="99"/>
    <w:semiHidden/>
    <w:unhideWhenUsed/>
    <w:qFormat/>
    <w:rsid w:val="00DC6B5F"/>
    <w:pPr>
      <w:spacing w:after="0" w:line="240" w:lineRule="auto"/>
    </w:pPr>
    <w:rPr>
      <w:rFonts w:ascii="Tahoma" w:hAnsi="Tahoma" w:cs="Mangal"/>
      <w:sz w:val="16"/>
      <w:szCs w:val="1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8772</Words>
  <Characters>5001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Белякова</dc:creator>
  <dc:description/>
  <cp:lastModifiedBy>Кабаєва Ірина Володимирівна</cp:lastModifiedBy>
  <cp:revision>37</cp:revision>
  <cp:lastPrinted>2023-11-24T12:23:00Z</cp:lastPrinted>
  <dcterms:created xsi:type="dcterms:W3CDTF">2022-10-24T07:10:00Z</dcterms:created>
  <dcterms:modified xsi:type="dcterms:W3CDTF">2023-11-24T13:07:00Z</dcterms:modified>
  <dc:language>uk-UA</dc:language>
</cp:coreProperties>
</file>